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bookmarkStart w:id="0" w:name="_GoBack"/>
      <w:bookmarkEnd w:id="0"/>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027582E6">
        <w:tc>
          <w:tcPr>
            <w:tcW w:w="8613" w:type="dxa"/>
          </w:tcPr>
          <w:p w14:paraId="2523CE83" w14:textId="749B8E65" w:rsidR="00824D69" w:rsidRPr="00533CF2" w:rsidRDefault="009C31D5" w:rsidP="00D00A0D">
            <w:pPr>
              <w:jc w:val="left"/>
              <w:rPr>
                <w:rFonts w:cs="Arial"/>
                <w:b/>
                <w:sz w:val="21"/>
                <w:szCs w:val="21"/>
              </w:rPr>
            </w:pPr>
            <w:r w:rsidRPr="3A4EA2FD">
              <w:rPr>
                <w:rFonts w:cs="Arial"/>
                <w:b/>
                <w:bCs/>
                <w:sz w:val="21"/>
                <w:szCs w:val="21"/>
              </w:rPr>
              <w:t xml:space="preserve">Title: Arthurs </w:t>
            </w:r>
            <w:r w:rsidRPr="54DF5337">
              <w:rPr>
                <w:rFonts w:cs="Arial"/>
                <w:b/>
                <w:bCs/>
                <w:sz w:val="21"/>
                <w:szCs w:val="21"/>
              </w:rPr>
              <w:t>Creek</w:t>
            </w:r>
            <w:r w:rsidRPr="3A4EA2FD">
              <w:rPr>
                <w:rFonts w:cs="Arial"/>
                <w:b/>
                <w:bCs/>
                <w:sz w:val="21"/>
                <w:szCs w:val="21"/>
              </w:rPr>
              <w:t xml:space="preserve"> </w:t>
            </w:r>
            <w:r w:rsidRPr="2FB3664C">
              <w:rPr>
                <w:rFonts w:cs="Arial"/>
                <w:b/>
                <w:bCs/>
                <w:sz w:val="21"/>
                <w:szCs w:val="21"/>
              </w:rPr>
              <w:t>Cemetery</w:t>
            </w:r>
          </w:p>
        </w:tc>
      </w:tr>
      <w:tr w:rsidR="0053253F" w:rsidRPr="00533CF2" w14:paraId="48F0B5C5" w14:textId="77777777" w:rsidTr="027582E6">
        <w:tc>
          <w:tcPr>
            <w:tcW w:w="8613" w:type="dxa"/>
          </w:tcPr>
          <w:p w14:paraId="5794F6C6" w14:textId="66688E51" w:rsidR="0053253F" w:rsidRPr="00533CF2" w:rsidRDefault="0053253F" w:rsidP="7CA7528D">
            <w:pPr>
              <w:rPr>
                <w:rFonts w:eastAsia="Arial" w:cs="Arial"/>
                <w:b/>
                <w:bCs/>
                <w:color w:val="000000" w:themeColor="text1"/>
                <w:sz w:val="21"/>
                <w:szCs w:val="21"/>
              </w:rPr>
            </w:pPr>
          </w:p>
          <w:p w14:paraId="14CADD07" w14:textId="0180DBD9" w:rsidR="0053253F" w:rsidRPr="00533CF2" w:rsidRDefault="7CA7528D" w:rsidP="7CA7528D">
            <w:pPr>
              <w:rPr>
                <w:rFonts w:eastAsia="Arial" w:cs="Arial"/>
                <w:color w:val="000000" w:themeColor="text1"/>
                <w:sz w:val="21"/>
                <w:szCs w:val="21"/>
              </w:rPr>
            </w:pPr>
            <w:r w:rsidRPr="7CA7528D">
              <w:rPr>
                <w:rFonts w:eastAsia="Arial" w:cs="Arial"/>
                <w:b/>
                <w:bCs/>
                <w:color w:val="000000" w:themeColor="text1"/>
                <w:sz w:val="21"/>
                <w:szCs w:val="21"/>
              </w:rPr>
              <w:t>Identified by:</w:t>
            </w:r>
            <w:r w:rsidRPr="7CA7528D">
              <w:rPr>
                <w:rFonts w:eastAsia="Arial" w:cs="Arial"/>
                <w:color w:val="000000" w:themeColor="text1"/>
                <w:sz w:val="21"/>
                <w:szCs w:val="21"/>
              </w:rPr>
              <w:t xml:space="preserve"> Dr Peter Mills and Samantha Westbrooke</w:t>
            </w:r>
          </w:p>
          <w:p w14:paraId="7FDDC774" w14:textId="06B0D5DD" w:rsidR="0053253F" w:rsidRPr="00533CF2" w:rsidRDefault="7CA7528D" w:rsidP="7CA7528D">
            <w:pPr>
              <w:rPr>
                <w:rFonts w:eastAsia="Arial" w:cs="Arial"/>
                <w:color w:val="000000" w:themeColor="text1"/>
                <w:sz w:val="21"/>
                <w:szCs w:val="21"/>
              </w:rPr>
            </w:pPr>
            <w:r w:rsidRPr="7CA7528D">
              <w:rPr>
                <w:rFonts w:eastAsia="Arial" w:cs="Arial"/>
                <w:b/>
                <w:bCs/>
                <w:color w:val="000000" w:themeColor="text1"/>
                <w:sz w:val="21"/>
                <w:szCs w:val="21"/>
              </w:rPr>
              <w:t>Prepared and updated by:</w:t>
            </w:r>
            <w:r w:rsidRPr="7CA7528D">
              <w:rPr>
                <w:rFonts w:eastAsia="Arial" w:cs="Arial"/>
                <w:color w:val="000000" w:themeColor="text1"/>
                <w:sz w:val="21"/>
                <w:szCs w:val="21"/>
              </w:rPr>
              <w:t xml:space="preserve"> Trethowan Architecture</w:t>
            </w:r>
          </w:p>
          <w:p w14:paraId="11A6C2EA" w14:textId="5A5935A3" w:rsidR="0053253F" w:rsidRPr="00533CF2" w:rsidRDefault="0053253F" w:rsidP="0053253F">
            <w:pPr>
              <w:rPr>
                <w:sz w:val="21"/>
                <w:szCs w:val="21"/>
              </w:rPr>
            </w:pPr>
          </w:p>
          <w:p w14:paraId="4590393D" w14:textId="53E3EA41" w:rsidR="0053253F" w:rsidRPr="00533CF2" w:rsidRDefault="0053253F" w:rsidP="00E0419F">
            <w:pPr>
              <w:rPr>
                <w:rFonts w:cs="Arial"/>
                <w:sz w:val="21"/>
                <w:szCs w:val="21"/>
              </w:rPr>
            </w:pP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34FB9E32"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7DE08CE3" w:rsidRPr="2444E513">
              <w:rPr>
                <w:rFonts w:cs="Arial"/>
                <w:b/>
                <w:bCs/>
                <w:sz w:val="21"/>
                <w:szCs w:val="21"/>
              </w:rPr>
              <w:t xml:space="preserve">1165 </w:t>
            </w:r>
            <w:r w:rsidR="7DE08CE3" w:rsidRPr="32A578A7">
              <w:rPr>
                <w:rFonts w:cs="Arial"/>
                <w:b/>
                <w:bCs/>
                <w:sz w:val="21"/>
                <w:szCs w:val="21"/>
              </w:rPr>
              <w:t>Arthurs</w:t>
            </w:r>
            <w:r w:rsidR="7DE08CE3" w:rsidRPr="6AE91121">
              <w:rPr>
                <w:rFonts w:cs="Arial"/>
                <w:b/>
                <w:bCs/>
                <w:sz w:val="21"/>
                <w:szCs w:val="21"/>
              </w:rPr>
              <w:t xml:space="preserve"> </w:t>
            </w:r>
            <w:r w:rsidR="7DE08CE3" w:rsidRPr="7831693E">
              <w:rPr>
                <w:rFonts w:cs="Arial"/>
                <w:b/>
                <w:bCs/>
                <w:sz w:val="21"/>
                <w:szCs w:val="21"/>
              </w:rPr>
              <w:t xml:space="preserve">Creek </w:t>
            </w:r>
            <w:r w:rsidR="7DE08CE3" w:rsidRPr="1B837F46">
              <w:rPr>
                <w:rFonts w:cs="Arial"/>
                <w:b/>
                <w:bCs/>
                <w:sz w:val="21"/>
                <w:szCs w:val="21"/>
              </w:rPr>
              <w:t>Road</w:t>
            </w:r>
            <w:r w:rsidR="7DE08CE3" w:rsidRPr="7949A4B5">
              <w:rPr>
                <w:rFonts w:cs="Arial"/>
                <w:b/>
                <w:bCs/>
                <w:sz w:val="21"/>
                <w:szCs w:val="21"/>
              </w:rPr>
              <w:t>, Arth</w:t>
            </w:r>
            <w:r w:rsidR="00551DE8">
              <w:rPr>
                <w:rFonts w:cs="Arial"/>
                <w:b/>
                <w:bCs/>
                <w:sz w:val="21"/>
                <w:szCs w:val="21"/>
              </w:rPr>
              <w:t>u</w:t>
            </w:r>
            <w:r w:rsidR="7DE08CE3" w:rsidRPr="7949A4B5">
              <w:rPr>
                <w:rFonts w:cs="Arial"/>
                <w:b/>
                <w:bCs/>
                <w:sz w:val="21"/>
                <w:szCs w:val="21"/>
              </w:rPr>
              <w:t xml:space="preserve">rs </w:t>
            </w:r>
            <w:r w:rsidR="7DE08CE3" w:rsidRPr="1B837F46">
              <w:rPr>
                <w:rFonts w:cs="Arial"/>
                <w:b/>
                <w:bCs/>
                <w:sz w:val="21"/>
                <w:szCs w:val="21"/>
              </w:rPr>
              <w:t>Creek</w:t>
            </w:r>
            <w:r w:rsidR="7DE08CE3" w:rsidRPr="318D3D30">
              <w:rPr>
                <w:rFonts w:cs="Arial"/>
                <w:b/>
                <w:bCs/>
                <w:sz w:val="21"/>
                <w:szCs w:val="21"/>
              </w:rPr>
              <w:t xml:space="preserve"> </w:t>
            </w:r>
          </w:p>
        </w:tc>
      </w:tr>
      <w:tr w:rsidR="00D00A0D" w:rsidRPr="00533CF2" w14:paraId="25C448F6" w14:textId="77777777" w:rsidTr="00492AB4">
        <w:trPr>
          <w:trHeight w:val="397"/>
        </w:trPr>
        <w:tc>
          <w:tcPr>
            <w:tcW w:w="5495" w:type="dxa"/>
          </w:tcPr>
          <w:p w14:paraId="5A1A9259" w14:textId="0136AB51" w:rsidR="00D00A0D" w:rsidRPr="00533CF2" w:rsidRDefault="59F3993A" w:rsidP="00465000">
            <w:pPr>
              <w:rPr>
                <w:b/>
                <w:sz w:val="21"/>
                <w:szCs w:val="21"/>
              </w:rPr>
            </w:pPr>
            <w:r w:rsidRPr="13071068">
              <w:rPr>
                <w:rFonts w:cs="Arial"/>
                <w:b/>
                <w:bCs/>
                <w:sz w:val="21"/>
                <w:szCs w:val="21"/>
              </w:rPr>
              <w:t xml:space="preserve">Name: </w:t>
            </w:r>
            <w:r w:rsidR="009C31D5" w:rsidRPr="00841FE0">
              <w:rPr>
                <w:rFonts w:cs="Arial"/>
                <w:sz w:val="21"/>
                <w:szCs w:val="21"/>
              </w:rPr>
              <w:t>Arthurs Creek Cemetery</w:t>
            </w:r>
          </w:p>
        </w:tc>
        <w:tc>
          <w:tcPr>
            <w:tcW w:w="3118" w:type="dxa"/>
          </w:tcPr>
          <w:p w14:paraId="486D578B" w14:textId="07F3B753" w:rsidR="00D00A0D" w:rsidRPr="00841FE0" w:rsidRDefault="00D00A0D" w:rsidP="00465000">
            <w:pPr>
              <w:rPr>
                <w:rFonts w:cs="Arial"/>
                <w:bCs/>
                <w:sz w:val="21"/>
                <w:szCs w:val="21"/>
              </w:rPr>
            </w:pPr>
            <w:r w:rsidRPr="00533CF2">
              <w:rPr>
                <w:rFonts w:cs="Arial"/>
                <w:b/>
                <w:sz w:val="21"/>
                <w:szCs w:val="21"/>
              </w:rPr>
              <w:t>Survey Date:</w:t>
            </w:r>
            <w:r w:rsidR="00E0419F">
              <w:rPr>
                <w:rFonts w:cs="Arial"/>
                <w:b/>
                <w:sz w:val="21"/>
                <w:szCs w:val="21"/>
              </w:rPr>
              <w:t xml:space="preserve"> </w:t>
            </w:r>
            <w:r w:rsidR="00841FE0">
              <w:rPr>
                <w:rFonts w:cs="Arial"/>
                <w:bCs/>
                <w:sz w:val="21"/>
                <w:szCs w:val="21"/>
              </w:rPr>
              <w:t>2016, 2022</w:t>
            </w:r>
          </w:p>
        </w:tc>
      </w:tr>
      <w:tr w:rsidR="00D00A0D" w:rsidRPr="00533CF2" w14:paraId="55B24944" w14:textId="77777777" w:rsidTr="00492AB4">
        <w:trPr>
          <w:trHeight w:val="397"/>
        </w:trPr>
        <w:tc>
          <w:tcPr>
            <w:tcW w:w="5495" w:type="dxa"/>
          </w:tcPr>
          <w:p w14:paraId="762FDA8F" w14:textId="4722C332" w:rsidR="00D00A0D" w:rsidRPr="00580661" w:rsidRDefault="00D00A0D" w:rsidP="00E0419F">
            <w:pPr>
              <w:rPr>
                <w:rFonts w:cs="Arial"/>
                <w:sz w:val="21"/>
                <w:szCs w:val="21"/>
              </w:rPr>
            </w:pPr>
            <w:r w:rsidRPr="00533CF2">
              <w:rPr>
                <w:rFonts w:cs="Arial"/>
                <w:b/>
                <w:sz w:val="21"/>
                <w:szCs w:val="21"/>
              </w:rPr>
              <w:t xml:space="preserve">Place Type: </w:t>
            </w:r>
            <w:r w:rsidR="59F3993A" w:rsidRPr="000F2EAB">
              <w:rPr>
                <w:rFonts w:cs="Arial"/>
                <w:sz w:val="21"/>
                <w:szCs w:val="21"/>
              </w:rPr>
              <w:t>Cemetery</w:t>
            </w:r>
          </w:p>
        </w:tc>
        <w:tc>
          <w:tcPr>
            <w:tcW w:w="3118" w:type="dxa"/>
          </w:tcPr>
          <w:p w14:paraId="24E08DF2" w14:textId="2C3F3E9A"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p>
        </w:tc>
      </w:tr>
      <w:tr w:rsidR="00D00A0D" w:rsidRPr="00533CF2" w14:paraId="11DA50E0" w14:textId="77777777" w:rsidTr="00492AB4">
        <w:trPr>
          <w:trHeight w:val="397"/>
        </w:trPr>
        <w:tc>
          <w:tcPr>
            <w:tcW w:w="5495" w:type="dxa"/>
          </w:tcPr>
          <w:p w14:paraId="33B19311" w14:textId="5BD2C13D" w:rsidR="00D00A0D" w:rsidRPr="00580661" w:rsidRDefault="00D00A0D" w:rsidP="00E0419F">
            <w:pPr>
              <w:rPr>
                <w:rFonts w:cs="Arial"/>
                <w:b/>
                <w:sz w:val="21"/>
                <w:szCs w:val="21"/>
              </w:rPr>
            </w:pPr>
            <w:r w:rsidRPr="00533CF2">
              <w:rPr>
                <w:rFonts w:cs="Arial"/>
                <w:b/>
                <w:sz w:val="21"/>
                <w:szCs w:val="21"/>
              </w:rPr>
              <w:t>Grading:</w:t>
            </w:r>
            <w:r w:rsidR="00580661">
              <w:rPr>
                <w:rFonts w:cs="Arial"/>
                <w:b/>
                <w:sz w:val="21"/>
                <w:szCs w:val="21"/>
              </w:rPr>
              <w:t xml:space="preserve"> </w:t>
            </w:r>
            <w:r w:rsidR="0406DF67" w:rsidRPr="000F2EAB">
              <w:rPr>
                <w:rFonts w:cs="Arial"/>
                <w:sz w:val="21"/>
                <w:szCs w:val="21"/>
              </w:rPr>
              <w:t>Individually Significant</w:t>
            </w:r>
          </w:p>
        </w:tc>
        <w:tc>
          <w:tcPr>
            <w:tcW w:w="3118" w:type="dxa"/>
          </w:tcPr>
          <w:p w14:paraId="3E63B317" w14:textId="38AAE11A" w:rsidR="00D00A0D" w:rsidRPr="00533CF2" w:rsidRDefault="00D00A0D" w:rsidP="00014192">
            <w:pPr>
              <w:rPr>
                <w:rFonts w:cs="Arial"/>
                <w:b/>
                <w:sz w:val="21"/>
                <w:szCs w:val="21"/>
              </w:rPr>
            </w:pPr>
            <w:r w:rsidRPr="00533CF2">
              <w:rPr>
                <w:rFonts w:cs="Arial"/>
                <w:b/>
                <w:sz w:val="21"/>
                <w:szCs w:val="21"/>
              </w:rPr>
              <w:t>Builder:</w:t>
            </w:r>
            <w:r w:rsidR="00B9734A">
              <w:rPr>
                <w:rFonts w:cs="Arial"/>
                <w:b/>
                <w:sz w:val="21"/>
                <w:szCs w:val="21"/>
              </w:rPr>
              <w:t xml:space="preserve"> </w:t>
            </w:r>
          </w:p>
        </w:tc>
      </w:tr>
      <w:tr w:rsidR="00D00A0D" w:rsidRPr="00533CF2" w14:paraId="44683571" w14:textId="77777777" w:rsidTr="00492AB4">
        <w:trPr>
          <w:trHeight w:val="397"/>
        </w:trPr>
        <w:tc>
          <w:tcPr>
            <w:tcW w:w="5495" w:type="dxa"/>
          </w:tcPr>
          <w:p w14:paraId="7F5D5AD7" w14:textId="4649B510" w:rsidR="00D00A0D" w:rsidRPr="00533CF2" w:rsidRDefault="00D00A0D" w:rsidP="0053253F">
            <w:pPr>
              <w:rPr>
                <w:rFonts w:cs="Arial"/>
                <w:b/>
                <w:sz w:val="21"/>
                <w:szCs w:val="21"/>
              </w:rPr>
            </w:pPr>
            <w:r w:rsidRPr="00533CF2">
              <w:rPr>
                <w:rFonts w:cs="Arial"/>
                <w:b/>
                <w:sz w:val="21"/>
                <w:szCs w:val="21"/>
              </w:rPr>
              <w:t xml:space="preserve">Extent of Overlay: </w:t>
            </w:r>
            <w:r w:rsidR="000F2EAB" w:rsidRPr="000F2EAB">
              <w:rPr>
                <w:rFonts w:cs="Arial"/>
                <w:bCs/>
                <w:sz w:val="21"/>
                <w:szCs w:val="21"/>
              </w:rPr>
              <w:t>To title boundaries</w:t>
            </w:r>
          </w:p>
        </w:tc>
        <w:tc>
          <w:tcPr>
            <w:tcW w:w="3118" w:type="dxa"/>
          </w:tcPr>
          <w:p w14:paraId="3B72F686" w14:textId="5A9022F7"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841FE0" w:rsidRPr="00841FE0">
              <w:rPr>
                <w:rFonts w:cs="Arial"/>
                <w:bCs/>
                <w:sz w:val="21"/>
                <w:szCs w:val="21"/>
              </w:rPr>
              <w:t>1847 onwards</w:t>
            </w:r>
          </w:p>
        </w:tc>
      </w:tr>
    </w:tbl>
    <w:p w14:paraId="0FBA6BFB" w14:textId="77777777" w:rsidR="00F0333B" w:rsidRPr="00533CF2" w:rsidRDefault="00F0333B" w:rsidP="0053253F">
      <w:pPr>
        <w:rPr>
          <w:rFonts w:cs="Arial"/>
          <w:sz w:val="21"/>
          <w:szCs w:val="21"/>
        </w:rPr>
      </w:pPr>
    </w:p>
    <w:p w14:paraId="7DCD23D1" w14:textId="597A78D9" w:rsidR="004004A2" w:rsidRPr="00D355A0" w:rsidRDefault="00841FE0" w:rsidP="00014192">
      <w:pPr>
        <w:rPr>
          <w:rFonts w:cs="Arial"/>
          <w:sz w:val="21"/>
          <w:szCs w:val="21"/>
        </w:rPr>
      </w:pPr>
      <w:r>
        <w:rPr>
          <w:rFonts w:cs="Arial"/>
          <w:noProof/>
          <w:sz w:val="21"/>
          <w:szCs w:val="21"/>
          <w:lang w:eastAsia="en-AU"/>
        </w:rPr>
        <w:drawing>
          <wp:inline distT="0" distB="0" distL="0" distR="0" wp14:anchorId="720A36B4" wp14:editId="672CFA6E">
            <wp:extent cx="5448300" cy="408959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547" cy="4101040"/>
                    </a:xfrm>
                    <a:prstGeom prst="rect">
                      <a:avLst/>
                    </a:prstGeom>
                    <a:noFill/>
                  </pic:spPr>
                </pic:pic>
              </a:graphicData>
            </a:graphic>
          </wp:inline>
        </w:drawing>
      </w:r>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1B6EFC2F" w14:textId="77777777" w:rsidR="00841FE0" w:rsidRPr="00841FE0" w:rsidRDefault="00841FE0" w:rsidP="00841FE0">
      <w:pPr>
        <w:ind w:right="624"/>
        <w:rPr>
          <w:rFonts w:cs="Arial"/>
          <w:sz w:val="21"/>
          <w:szCs w:val="21"/>
        </w:rPr>
      </w:pPr>
      <w:r w:rsidRPr="00841FE0">
        <w:rPr>
          <w:rFonts w:cs="Arial"/>
          <w:sz w:val="21"/>
          <w:szCs w:val="21"/>
        </w:rPr>
        <w:t xml:space="preserve">The first squatters arrived in the Arthurs Creek area in 1837. The Reid’s run ‘Hazel Glen’, where the original stone and mud house survives, lay on the southwest. The Bears’ ‘New Leicester’ lay on the northwest, the Macfarlane’s ‘Ard Chattan’ lay between Running Creek and Arthurs Creek, and the Smiths ‘Glen Ard’ lay to the west of Running Creek (Hicks 1988:6). Most of the land west of the Plenty River was sold by the mid-1840s. The land to the east, including the Arthurs Creek area, which was forested and hilly with poor sedimentary soils, was considered ‘cattle country’ and remained under grazing leases for longer (Hicks 1988:13). </w:t>
      </w:r>
    </w:p>
    <w:p w14:paraId="0BCD484E" w14:textId="77777777" w:rsidR="00841FE0" w:rsidRPr="00841FE0" w:rsidRDefault="00841FE0" w:rsidP="00841FE0">
      <w:pPr>
        <w:rPr>
          <w:rFonts w:cs="Arial"/>
          <w:sz w:val="21"/>
          <w:szCs w:val="21"/>
        </w:rPr>
      </w:pPr>
    </w:p>
    <w:p w14:paraId="5D5B98C6" w14:textId="77777777" w:rsidR="00841FE0" w:rsidRPr="00841FE0" w:rsidRDefault="00841FE0" w:rsidP="00841FE0">
      <w:pPr>
        <w:ind w:right="567"/>
        <w:rPr>
          <w:rFonts w:cs="Arial"/>
          <w:sz w:val="21"/>
          <w:szCs w:val="21"/>
        </w:rPr>
      </w:pPr>
      <w:r w:rsidRPr="00841FE0">
        <w:rPr>
          <w:rFonts w:cs="Arial"/>
          <w:sz w:val="21"/>
          <w:szCs w:val="21"/>
        </w:rPr>
        <w:t xml:space="preserve">The more open undulating country between the Yan Yean Reservoir and Arthurs Creek/Deep Creek was bought at Crown Land sales in the mid-1860s (PROV, VPRS 16171/P1/6, Linton-2). Under the 1860 Land Act, the remaining grazing leases were revoked. The eastern margin of the Parish of Linton, including the Arthurs Creek locality, was surveyed in 1856 but remained unsold. Lots 16, 17 and 24 of this survey were the first to be selected in c1861 by C. Vaughan, M. McLaughlin and W. Watson (Department of Crown Lands and Survey, 1856). The remainder of the Arthurs Creek area became the Upper Plenty Farmers’ Common (later Whittlesea Common) in 1861. An area to the east of Arthurs Creek was proclaimed as the Arthurs Creek Common in 1871 (Vic Gov Gazette, 26 March 1861, No.48:632; PROV, VPRS 0242/P0, file C90869). Most of the European settlers in the area were orchardists and dairy farmers, the most famous of which were the Ryders and Drapers (PROV, VPRS 16171/P1/6, Linton-2).  The homesteads of the 1860s such as those of the Ryders and Murphys were typically slab huts (PROV, VPRS 627/ P1, Unit 235, File No 19301). Butter, eggs and poultry were often the first source of income.   </w:t>
      </w:r>
    </w:p>
    <w:p w14:paraId="1E00C5DD" w14:textId="77777777" w:rsidR="00841FE0" w:rsidRPr="00841FE0" w:rsidRDefault="00841FE0" w:rsidP="00841FE0">
      <w:pPr>
        <w:ind w:right="567"/>
        <w:rPr>
          <w:rFonts w:cs="Arial"/>
          <w:sz w:val="21"/>
          <w:szCs w:val="21"/>
        </w:rPr>
      </w:pPr>
    </w:p>
    <w:p w14:paraId="0A03AE5A" w14:textId="61EC0CA6" w:rsidR="00841FE0" w:rsidRPr="00841FE0" w:rsidRDefault="00841FE0" w:rsidP="00841FE0">
      <w:pPr>
        <w:ind w:right="567"/>
        <w:rPr>
          <w:rFonts w:cs="Arial"/>
          <w:sz w:val="21"/>
          <w:szCs w:val="21"/>
        </w:rPr>
      </w:pPr>
      <w:r w:rsidRPr="00841FE0">
        <w:rPr>
          <w:rFonts w:cs="Arial"/>
          <w:sz w:val="21"/>
          <w:szCs w:val="21"/>
        </w:rPr>
        <w:t xml:space="preserve">A village began to appear in the early 1870s, with the Primitive Methodist church established in 1873, the school opened in 1876 and the Mechanics’ Institute in 1878. The Arthur’s Creek Fruitgrowers’ Association formed in 1890 and held meetings and competitive exhibitions of fruit at the Mechanics’ Institute (Argus, 14 May 1890:6). Daily mail services started in 1889. By 1899 George Murphy had built a post office and store (E&amp;WSA&amp; DCVA, 26 April 1918 :3; Payne 1975:191). The settlement would expand little after this point. In the late 1880s there were 1500 acres under fruit within a three-mile radius of Arthur’s Creek. The extension of the railway to Yan Yean in 1889 made transport to market easier and quicker (Argus, 21 October 1889:9).  </w:t>
      </w:r>
    </w:p>
    <w:p w14:paraId="4A445B62" w14:textId="77777777" w:rsidR="00841FE0" w:rsidRPr="00841FE0" w:rsidRDefault="00841FE0" w:rsidP="00841FE0">
      <w:pPr>
        <w:ind w:right="567"/>
        <w:rPr>
          <w:rFonts w:cs="Arial"/>
          <w:sz w:val="21"/>
          <w:szCs w:val="21"/>
        </w:rPr>
      </w:pPr>
    </w:p>
    <w:p w14:paraId="1605F8EB" w14:textId="3B728A48" w:rsidR="00643D69" w:rsidRPr="00841FE0" w:rsidRDefault="00841FE0" w:rsidP="00841FE0">
      <w:pPr>
        <w:ind w:right="567"/>
        <w:rPr>
          <w:rFonts w:cs="Arial"/>
          <w:b/>
          <w:bCs/>
          <w:sz w:val="21"/>
          <w:szCs w:val="21"/>
          <w:lang w:val="en-US"/>
        </w:rPr>
      </w:pPr>
      <w:r w:rsidRPr="00841FE0">
        <w:rPr>
          <w:rFonts w:cs="Arial"/>
          <w:sz w:val="21"/>
          <w:szCs w:val="21"/>
        </w:rPr>
        <w:t xml:space="preserve">Poor prices during the Depression compounded the decline, and by the late 1930s all but the largest and most progressive orchards were unprofitable. Orchards were cleared and the land turned over to sheep. Markets for lamb and wool were variable and while the larger farms survived on sheep, the smaller holdings reverted to dairying and pigs. By the 1970s beef cattle were becoming more profitable. Orcharding continued at Glen Ard, which by 1975 was reputedly the largest orchard in southern Victoria (Five Pear Trees, Apted's Glen Ard Orchard, 120997). The township had about 350 residents at the 1996 census (Hunter-Payne, 2008).  </w:t>
      </w:r>
    </w:p>
    <w:p w14:paraId="72719C00" w14:textId="77777777" w:rsidR="001612CB" w:rsidRPr="00533CF2" w:rsidRDefault="001612CB" w:rsidP="00841FE0">
      <w:pPr>
        <w:ind w:right="567"/>
        <w:rPr>
          <w:rFonts w:cs="Arial"/>
          <w:b/>
          <w:sz w:val="21"/>
          <w:szCs w:val="21"/>
        </w:rPr>
      </w:pPr>
    </w:p>
    <w:p w14:paraId="0F4D836C" w14:textId="77777777" w:rsidR="00F0333B" w:rsidRPr="00533CF2" w:rsidRDefault="00F0333B" w:rsidP="00841FE0">
      <w:pPr>
        <w:ind w:right="567"/>
        <w:rPr>
          <w:rFonts w:cs="Arial"/>
          <w:b/>
          <w:sz w:val="21"/>
          <w:szCs w:val="21"/>
        </w:rPr>
      </w:pPr>
      <w:r w:rsidRPr="00533CF2">
        <w:rPr>
          <w:rFonts w:cs="Arial"/>
          <w:b/>
          <w:sz w:val="21"/>
          <w:szCs w:val="21"/>
        </w:rPr>
        <w:t>History</w:t>
      </w:r>
    </w:p>
    <w:p w14:paraId="2BB781A7" w14:textId="29D1FA0E" w:rsidR="00B435E4" w:rsidRDefault="00B435E4" w:rsidP="00841FE0">
      <w:pPr>
        <w:ind w:right="567"/>
        <w:rPr>
          <w:rFonts w:cs="Arial"/>
          <w:sz w:val="21"/>
          <w:szCs w:val="21"/>
        </w:rPr>
      </w:pPr>
    </w:p>
    <w:p w14:paraId="41126DF2" w14:textId="7C663F6C" w:rsidR="00D153A4" w:rsidRDefault="00841FE0" w:rsidP="00841FE0">
      <w:pPr>
        <w:ind w:right="567"/>
        <w:rPr>
          <w:rFonts w:cs="Arial"/>
          <w:sz w:val="21"/>
          <w:szCs w:val="21"/>
        </w:rPr>
      </w:pPr>
      <w:r w:rsidRPr="5145ADC8">
        <w:rPr>
          <w:rFonts w:cs="Arial"/>
          <w:sz w:val="21"/>
          <w:szCs w:val="21"/>
          <w:lang w:val="en-US"/>
        </w:rPr>
        <w:t>The cemetery was gazetted in 1867 however the land on which it sits was previously part of the property, Hazel Glen owned by the Reid family. A private cemetery was established when Agnes Reid died in 1847 and was buried on a hill on the property that provided views of the ranges. The cemetery was later to be gazetted on this hilltop location.</w:t>
      </w:r>
    </w:p>
    <w:p w14:paraId="3935772F" w14:textId="77777777" w:rsidR="00033575" w:rsidRPr="004634C9" w:rsidRDefault="00033575" w:rsidP="00841FE0">
      <w:pPr>
        <w:ind w:right="567"/>
        <w:rPr>
          <w:rFonts w:cs="Arial"/>
          <w:sz w:val="21"/>
          <w:szCs w:val="21"/>
        </w:rPr>
      </w:pPr>
    </w:p>
    <w:p w14:paraId="72FACA53" w14:textId="77777777" w:rsidR="00841FE0" w:rsidRDefault="00841FE0">
      <w:pPr>
        <w:overflowPunct/>
        <w:autoSpaceDE/>
        <w:autoSpaceDN/>
        <w:adjustRightInd/>
        <w:jc w:val="left"/>
        <w:textAlignment w:val="auto"/>
        <w:rPr>
          <w:rFonts w:cs="Arial"/>
          <w:b/>
          <w:sz w:val="21"/>
          <w:szCs w:val="21"/>
        </w:rPr>
      </w:pPr>
      <w:r>
        <w:rPr>
          <w:rFonts w:cs="Arial"/>
          <w:b/>
          <w:sz w:val="21"/>
          <w:szCs w:val="21"/>
        </w:rPr>
        <w:br w:type="page"/>
      </w:r>
    </w:p>
    <w:p w14:paraId="3DC75B64" w14:textId="799C0F10" w:rsidR="00955B5A" w:rsidRDefault="00F0333B" w:rsidP="00841FE0">
      <w:pPr>
        <w:ind w:right="567"/>
        <w:rPr>
          <w:rFonts w:cs="Arial"/>
          <w:b/>
          <w:sz w:val="21"/>
          <w:szCs w:val="21"/>
        </w:rPr>
      </w:pPr>
      <w:r w:rsidRPr="00533CF2">
        <w:rPr>
          <w:rFonts w:cs="Arial"/>
          <w:b/>
          <w:sz w:val="21"/>
          <w:szCs w:val="21"/>
        </w:rPr>
        <w:lastRenderedPageBreak/>
        <w:t>Description &amp; Integrity</w:t>
      </w:r>
    </w:p>
    <w:p w14:paraId="2409ED43" w14:textId="6A9B4415" w:rsidR="004B3D4D" w:rsidRDefault="004B3D4D" w:rsidP="0053253F">
      <w:pPr>
        <w:rPr>
          <w:rFonts w:cs="Arial"/>
          <w:sz w:val="21"/>
          <w:szCs w:val="21"/>
        </w:rPr>
      </w:pPr>
    </w:p>
    <w:p w14:paraId="5EA4D53B" w14:textId="36789E10" w:rsidR="0097558C" w:rsidRDefault="00213026" w:rsidP="0053253F">
      <w:pPr>
        <w:rPr>
          <w:rFonts w:cs="Arial"/>
          <w:sz w:val="21"/>
          <w:szCs w:val="21"/>
        </w:rPr>
      </w:pPr>
      <w:r>
        <w:rPr>
          <w:rFonts w:cs="Arial"/>
          <w:noProof/>
          <w:sz w:val="21"/>
          <w:szCs w:val="21"/>
          <w:lang w:eastAsia="en-AU"/>
        </w:rPr>
        <w:drawing>
          <wp:inline distT="0" distB="0" distL="0" distR="0" wp14:anchorId="36CAD6B2" wp14:editId="3A85B4DF">
            <wp:extent cx="2505710" cy="440753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710" cy="4407535"/>
                    </a:xfrm>
                    <a:prstGeom prst="rect">
                      <a:avLst/>
                    </a:prstGeom>
                    <a:noFill/>
                  </pic:spPr>
                </pic:pic>
              </a:graphicData>
            </a:graphic>
          </wp:inline>
        </w:drawing>
      </w:r>
    </w:p>
    <w:p w14:paraId="644481C8" w14:textId="77777777" w:rsidR="00213026" w:rsidRDefault="00213026" w:rsidP="0053253F">
      <w:pPr>
        <w:rPr>
          <w:rFonts w:cs="Arial"/>
          <w:sz w:val="21"/>
          <w:szCs w:val="21"/>
        </w:rPr>
      </w:pPr>
    </w:p>
    <w:p w14:paraId="628CB98A" w14:textId="77777777" w:rsidR="00213026" w:rsidRDefault="00213026" w:rsidP="0053253F">
      <w:pPr>
        <w:rPr>
          <w:rFonts w:cs="Arial"/>
          <w:sz w:val="21"/>
          <w:szCs w:val="21"/>
        </w:rPr>
      </w:pPr>
    </w:p>
    <w:p w14:paraId="2A631690" w14:textId="77777777" w:rsidR="005267B0" w:rsidRPr="005267B0" w:rsidRDefault="005267B0" w:rsidP="005267B0">
      <w:pPr>
        <w:rPr>
          <w:rFonts w:cs="Arial"/>
          <w:sz w:val="21"/>
          <w:szCs w:val="21"/>
          <w:lang w:val="en-US"/>
        </w:rPr>
      </w:pPr>
      <w:r w:rsidRPr="005267B0">
        <w:rPr>
          <w:rFonts w:cs="Arial"/>
          <w:sz w:val="21"/>
          <w:szCs w:val="21"/>
          <w:lang w:val="en-US"/>
        </w:rPr>
        <w:t>Arthurs Creek Cemetery is a rectangular cemetery accessed by a tree lined road off Arthurs Creek Road. The layout of the cemetery plots is such that the plots sit on the rise, overlooking rolling hills of farmland and towards the Arthurs Creek township to the east. There are plantings around the boundary of the cemetery reserve with Cypresses to the west boundary and natives to the south and east boundary. There is tall hedge type planting to the north boundary.</w:t>
      </w:r>
    </w:p>
    <w:p w14:paraId="28F903D7" w14:textId="77777777" w:rsidR="00853C78" w:rsidRDefault="00853C78" w:rsidP="005267B0">
      <w:pPr>
        <w:rPr>
          <w:rFonts w:cs="Arial"/>
          <w:sz w:val="21"/>
          <w:szCs w:val="21"/>
          <w:lang w:val="en-US"/>
        </w:rPr>
      </w:pPr>
    </w:p>
    <w:p w14:paraId="67472652" w14:textId="77777777" w:rsidR="00853C78" w:rsidRDefault="00853C78" w:rsidP="005267B0">
      <w:pPr>
        <w:rPr>
          <w:rFonts w:cs="Arial"/>
          <w:sz w:val="21"/>
          <w:szCs w:val="2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695"/>
      </w:tblGrid>
      <w:tr w:rsidR="00BF6426" w14:paraId="05922341" w14:textId="77777777" w:rsidTr="009D1BB1">
        <w:tc>
          <w:tcPr>
            <w:tcW w:w="4690" w:type="dxa"/>
          </w:tcPr>
          <w:p w14:paraId="5026E9A4" w14:textId="155CE90E" w:rsidR="00BF6426" w:rsidRDefault="007B44E7" w:rsidP="005267B0">
            <w:pPr>
              <w:rPr>
                <w:rFonts w:cs="Arial"/>
                <w:sz w:val="21"/>
                <w:szCs w:val="21"/>
                <w:lang w:val="en-US"/>
              </w:rPr>
            </w:pPr>
            <w:r>
              <w:rPr>
                <w:rFonts w:cs="Arial"/>
                <w:noProof/>
                <w:sz w:val="21"/>
                <w:szCs w:val="21"/>
                <w:lang w:eastAsia="en-AU"/>
              </w:rPr>
              <w:drawing>
                <wp:inline distT="0" distB="0" distL="0" distR="0" wp14:anchorId="13013D9F" wp14:editId="10E48AF7">
                  <wp:extent cx="2868930" cy="215347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2522" cy="2156168"/>
                          </a:xfrm>
                          <a:prstGeom prst="rect">
                            <a:avLst/>
                          </a:prstGeom>
                          <a:noFill/>
                        </pic:spPr>
                      </pic:pic>
                    </a:graphicData>
                  </a:graphic>
                </wp:inline>
              </w:drawing>
            </w:r>
          </w:p>
        </w:tc>
        <w:tc>
          <w:tcPr>
            <w:tcW w:w="4690" w:type="dxa"/>
          </w:tcPr>
          <w:p w14:paraId="7FDE132A" w14:textId="18309D99" w:rsidR="00BF6426" w:rsidRDefault="009F4C10" w:rsidP="005267B0">
            <w:pPr>
              <w:rPr>
                <w:rFonts w:cs="Arial"/>
                <w:sz w:val="21"/>
                <w:szCs w:val="21"/>
                <w:lang w:val="en-US"/>
              </w:rPr>
            </w:pPr>
            <w:r>
              <w:rPr>
                <w:rFonts w:cs="Arial"/>
                <w:noProof/>
                <w:sz w:val="21"/>
                <w:szCs w:val="21"/>
                <w:lang w:eastAsia="en-AU"/>
              </w:rPr>
              <w:drawing>
                <wp:inline distT="0" distB="0" distL="0" distR="0" wp14:anchorId="0DC2F643" wp14:editId="3C649EF7">
                  <wp:extent cx="2868681" cy="215328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2627" cy="2156247"/>
                          </a:xfrm>
                          <a:prstGeom prst="rect">
                            <a:avLst/>
                          </a:prstGeom>
                          <a:noFill/>
                        </pic:spPr>
                      </pic:pic>
                    </a:graphicData>
                  </a:graphic>
                </wp:inline>
              </w:drawing>
            </w:r>
          </w:p>
        </w:tc>
      </w:tr>
      <w:tr w:rsidR="00BF6426" w14:paraId="2B32CEBF" w14:textId="77777777" w:rsidTr="009D1BB1">
        <w:tc>
          <w:tcPr>
            <w:tcW w:w="4690" w:type="dxa"/>
          </w:tcPr>
          <w:p w14:paraId="525F24CB" w14:textId="40144618" w:rsidR="00BF6426" w:rsidRDefault="001231EC" w:rsidP="005267B0">
            <w:pPr>
              <w:rPr>
                <w:rFonts w:cs="Arial"/>
                <w:sz w:val="21"/>
                <w:szCs w:val="21"/>
                <w:lang w:val="en-US"/>
              </w:rPr>
            </w:pPr>
            <w:r w:rsidRPr="00370029">
              <w:rPr>
                <w:rFonts w:cs="Arial"/>
                <w:sz w:val="21"/>
                <w:szCs w:val="21"/>
                <w:lang w:val="en-US"/>
              </w:rPr>
              <w:t>Arthurs Creek Road entry gates</w:t>
            </w:r>
          </w:p>
        </w:tc>
        <w:tc>
          <w:tcPr>
            <w:tcW w:w="4690" w:type="dxa"/>
          </w:tcPr>
          <w:p w14:paraId="271351B8" w14:textId="226EBA03" w:rsidR="00BF6426" w:rsidRDefault="0019549B" w:rsidP="0019549B">
            <w:pPr>
              <w:rPr>
                <w:rFonts w:cs="Arial"/>
                <w:sz w:val="21"/>
                <w:szCs w:val="21"/>
                <w:lang w:val="en-US"/>
              </w:rPr>
            </w:pPr>
            <w:r w:rsidRPr="0019549B">
              <w:rPr>
                <w:rFonts w:cs="Arial"/>
                <w:sz w:val="21"/>
                <w:szCs w:val="21"/>
                <w:lang w:val="en-US"/>
              </w:rPr>
              <w:t>Oaks at the Arthurs Creek Road end</w:t>
            </w:r>
          </w:p>
        </w:tc>
      </w:tr>
    </w:tbl>
    <w:p w14:paraId="36655274" w14:textId="74151157" w:rsidR="00853C78" w:rsidRPr="005267B0" w:rsidRDefault="00853C78" w:rsidP="005267B0">
      <w:pPr>
        <w:rPr>
          <w:rFonts w:cs="Arial"/>
          <w:sz w:val="21"/>
          <w:szCs w:val="21"/>
          <w:lang w:val="en-US"/>
        </w:rPr>
        <w:sectPr w:rsidR="00853C78" w:rsidRPr="005267B0">
          <w:headerReference w:type="default" r:id="rId14"/>
          <w:pgSz w:w="11910" w:h="16840"/>
          <w:pgMar w:top="1300" w:right="860" w:bottom="1640" w:left="1660" w:header="718" w:footer="1459" w:gutter="0"/>
          <w:cols w:space="720"/>
        </w:sectPr>
      </w:pPr>
    </w:p>
    <w:p w14:paraId="6818F232" w14:textId="77777777" w:rsidR="005267B0" w:rsidRPr="005267B0" w:rsidRDefault="005267B0" w:rsidP="005267B0">
      <w:pPr>
        <w:rPr>
          <w:rFonts w:cs="Arial"/>
          <w:sz w:val="21"/>
          <w:szCs w:val="21"/>
          <w:lang w:val="en-US"/>
        </w:rPr>
      </w:pPr>
      <w:r w:rsidRPr="005267B0">
        <w:rPr>
          <w:rFonts w:cs="Arial"/>
          <w:sz w:val="21"/>
          <w:szCs w:val="21"/>
          <w:lang w:val="en-US"/>
        </w:rPr>
        <w:lastRenderedPageBreak/>
        <w:t>There are double iron gates with four red brick pillars and glazed brown brick capping at the Arthurs Creek Road entry to the Cemetery Road and another set of iron gates with red brick pillars at the entry onto the cemetery reserve.</w:t>
      </w:r>
    </w:p>
    <w:p w14:paraId="20106200" w14:textId="77777777" w:rsidR="005267B0" w:rsidRDefault="005267B0" w:rsidP="005267B0">
      <w:pPr>
        <w:rPr>
          <w:rFonts w:cs="Arial"/>
          <w:sz w:val="21"/>
          <w:szCs w:val="21"/>
          <w:lang w:val="en-US"/>
        </w:rPr>
      </w:pPr>
    </w:p>
    <w:p w14:paraId="4A841EE0" w14:textId="77777777" w:rsidR="009F4C10" w:rsidRDefault="009F4C10" w:rsidP="005267B0">
      <w:pPr>
        <w:rPr>
          <w:rFonts w:cs="Arial"/>
          <w:sz w:val="21"/>
          <w:szCs w:val="2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9F4C10" w14:paraId="59AAD9F6" w14:textId="77777777" w:rsidTr="009D1BB1">
        <w:tc>
          <w:tcPr>
            <w:tcW w:w="4690" w:type="dxa"/>
          </w:tcPr>
          <w:p w14:paraId="1F241243" w14:textId="6640FB6D" w:rsidR="009F4C10" w:rsidRDefault="003F24B0" w:rsidP="005267B0">
            <w:pPr>
              <w:rPr>
                <w:rFonts w:cs="Arial"/>
                <w:sz w:val="21"/>
                <w:szCs w:val="21"/>
                <w:lang w:val="en-US"/>
              </w:rPr>
            </w:pPr>
            <w:r>
              <w:rPr>
                <w:rFonts w:cs="Arial"/>
                <w:noProof/>
                <w:sz w:val="21"/>
                <w:szCs w:val="21"/>
                <w:lang w:eastAsia="en-AU"/>
              </w:rPr>
              <w:drawing>
                <wp:inline distT="0" distB="0" distL="0" distR="0" wp14:anchorId="3FB131DE" wp14:editId="2DC0D59D">
                  <wp:extent cx="2914650" cy="21805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0028" cy="2184602"/>
                          </a:xfrm>
                          <a:prstGeom prst="rect">
                            <a:avLst/>
                          </a:prstGeom>
                          <a:noFill/>
                        </pic:spPr>
                      </pic:pic>
                    </a:graphicData>
                  </a:graphic>
                </wp:inline>
              </w:drawing>
            </w:r>
          </w:p>
        </w:tc>
        <w:tc>
          <w:tcPr>
            <w:tcW w:w="4690" w:type="dxa"/>
          </w:tcPr>
          <w:p w14:paraId="45DD6650" w14:textId="150E8D64" w:rsidR="009F4C10" w:rsidRDefault="00D2664C" w:rsidP="005267B0">
            <w:pPr>
              <w:rPr>
                <w:rFonts w:cs="Arial"/>
                <w:sz w:val="21"/>
                <w:szCs w:val="21"/>
                <w:lang w:val="en-US"/>
              </w:rPr>
            </w:pPr>
            <w:r>
              <w:rPr>
                <w:rFonts w:cs="Arial"/>
                <w:noProof/>
                <w:sz w:val="21"/>
                <w:szCs w:val="21"/>
                <w:lang w:eastAsia="en-AU"/>
              </w:rPr>
              <w:drawing>
                <wp:inline distT="0" distB="0" distL="0" distR="0" wp14:anchorId="33202FBA" wp14:editId="337983BD">
                  <wp:extent cx="2906607" cy="21799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7243" cy="2180432"/>
                          </a:xfrm>
                          <a:prstGeom prst="rect">
                            <a:avLst/>
                          </a:prstGeom>
                          <a:noFill/>
                        </pic:spPr>
                      </pic:pic>
                    </a:graphicData>
                  </a:graphic>
                </wp:inline>
              </w:drawing>
            </w:r>
          </w:p>
        </w:tc>
      </w:tr>
      <w:tr w:rsidR="009F4C10" w14:paraId="36376E82" w14:textId="77777777" w:rsidTr="009D1BB1">
        <w:tc>
          <w:tcPr>
            <w:tcW w:w="4690" w:type="dxa"/>
          </w:tcPr>
          <w:p w14:paraId="1F5A5D63" w14:textId="77777777" w:rsidR="009F4C10" w:rsidRDefault="0044294E" w:rsidP="005267B0">
            <w:pPr>
              <w:rPr>
                <w:rFonts w:cs="Arial"/>
                <w:sz w:val="21"/>
                <w:szCs w:val="21"/>
                <w:lang w:val="en-US"/>
              </w:rPr>
            </w:pPr>
            <w:r w:rsidRPr="0044294E">
              <w:rPr>
                <w:rFonts w:cs="Arial"/>
                <w:sz w:val="21"/>
                <w:szCs w:val="21"/>
                <w:lang w:val="en-US"/>
              </w:rPr>
              <w:t>Sugar Gums to central section of avenue</w:t>
            </w:r>
          </w:p>
          <w:p w14:paraId="0A78967A" w14:textId="68BD562F" w:rsidR="009D1BB1" w:rsidRDefault="009D1BB1" w:rsidP="005267B0">
            <w:pPr>
              <w:rPr>
                <w:rFonts w:cs="Arial"/>
                <w:sz w:val="21"/>
                <w:szCs w:val="21"/>
                <w:lang w:val="en-US"/>
              </w:rPr>
            </w:pPr>
            <w:r w:rsidRPr="009D1BB1">
              <w:rPr>
                <w:rFonts w:cs="Arial"/>
                <w:sz w:val="21"/>
                <w:szCs w:val="21"/>
                <w:lang w:val="en-US"/>
              </w:rPr>
              <w:t>Source: Sam Westbrooke 2016</w:t>
            </w:r>
          </w:p>
        </w:tc>
        <w:tc>
          <w:tcPr>
            <w:tcW w:w="4690" w:type="dxa"/>
          </w:tcPr>
          <w:p w14:paraId="3AF354F1" w14:textId="77777777" w:rsidR="009F4C10" w:rsidRDefault="002722DE" w:rsidP="005267B0">
            <w:pPr>
              <w:rPr>
                <w:rFonts w:cs="Arial"/>
                <w:sz w:val="21"/>
                <w:szCs w:val="21"/>
                <w:lang w:val="en-US"/>
              </w:rPr>
            </w:pPr>
            <w:r w:rsidRPr="002722DE">
              <w:rPr>
                <w:rFonts w:cs="Arial"/>
                <w:sz w:val="21"/>
                <w:szCs w:val="21"/>
                <w:lang w:val="en-US"/>
              </w:rPr>
              <w:t>Cypress Avenue</w:t>
            </w:r>
          </w:p>
          <w:p w14:paraId="4F316D35" w14:textId="31727760" w:rsidR="009D1BB1" w:rsidRDefault="009D1BB1" w:rsidP="005267B0">
            <w:pPr>
              <w:rPr>
                <w:rFonts w:cs="Arial"/>
                <w:sz w:val="21"/>
                <w:szCs w:val="21"/>
                <w:lang w:val="en-US"/>
              </w:rPr>
            </w:pPr>
            <w:r w:rsidRPr="009D1BB1">
              <w:rPr>
                <w:rFonts w:cs="Arial"/>
                <w:sz w:val="21"/>
                <w:szCs w:val="21"/>
                <w:lang w:val="en-US"/>
              </w:rPr>
              <w:t>Source: Sam Westbrooke 2016</w:t>
            </w:r>
          </w:p>
        </w:tc>
      </w:tr>
    </w:tbl>
    <w:p w14:paraId="4A59D7CF" w14:textId="77777777" w:rsidR="009F4C10" w:rsidRPr="005267B0" w:rsidRDefault="009F4C10" w:rsidP="005267B0">
      <w:pPr>
        <w:rPr>
          <w:rFonts w:cs="Arial"/>
          <w:sz w:val="21"/>
          <w:szCs w:val="21"/>
          <w:lang w:val="en-US"/>
        </w:rPr>
      </w:pPr>
    </w:p>
    <w:p w14:paraId="2F8C5AD0" w14:textId="77777777" w:rsidR="005267B0" w:rsidRDefault="005267B0" w:rsidP="005267B0">
      <w:pPr>
        <w:rPr>
          <w:rFonts w:cs="Arial"/>
          <w:sz w:val="21"/>
          <w:szCs w:val="21"/>
          <w:lang w:val="en-US"/>
        </w:rPr>
      </w:pPr>
      <w:r w:rsidRPr="005267B0">
        <w:rPr>
          <w:rFonts w:cs="Arial"/>
          <w:sz w:val="21"/>
          <w:szCs w:val="21"/>
          <w:lang w:val="en-US"/>
        </w:rPr>
        <w:t>The avenue of trees along the Cemetery Road consists of Cypress trees directly below the reserve gate, which were planted in 1959. There are Sugar Gums on the mid-section of the approach road, planted in 1963, with Oaks on the first straight from the Arthurs Creek Road entry, also planted in 1963.</w:t>
      </w:r>
    </w:p>
    <w:p w14:paraId="3684BBF9" w14:textId="2BDE3729" w:rsidR="009D1BB1" w:rsidRDefault="009D1BB1" w:rsidP="005267B0">
      <w:pPr>
        <w:rPr>
          <w:rFonts w:cs="Arial"/>
          <w:sz w:val="21"/>
          <w:szCs w:val="2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9"/>
        <w:gridCol w:w="4387"/>
      </w:tblGrid>
      <w:tr w:rsidR="009D1BB1" w14:paraId="41C67A29" w14:textId="77777777" w:rsidTr="009D1BB1">
        <w:tc>
          <w:tcPr>
            <w:tcW w:w="4690" w:type="dxa"/>
          </w:tcPr>
          <w:p w14:paraId="10BAC208" w14:textId="0B8B9680" w:rsidR="009D1BB1" w:rsidRDefault="009D1BB1" w:rsidP="005267B0">
            <w:pPr>
              <w:rPr>
                <w:rFonts w:cs="Arial"/>
                <w:sz w:val="21"/>
                <w:szCs w:val="21"/>
                <w:lang w:val="en-US"/>
              </w:rPr>
            </w:pPr>
            <w:r w:rsidRPr="003A4AF6">
              <w:rPr>
                <w:rFonts w:cs="Arial"/>
                <w:noProof/>
                <w:sz w:val="21"/>
                <w:szCs w:val="21"/>
                <w:lang w:eastAsia="en-AU"/>
              </w:rPr>
              <w:drawing>
                <wp:inline distT="0" distB="0" distL="0" distR="0" wp14:anchorId="051965AD" wp14:editId="64A582FE">
                  <wp:extent cx="2857500" cy="2144132"/>
                  <wp:effectExtent l="0" t="0" r="0" b="8890"/>
                  <wp:docPr id="75" name="image39.jpeg" descr="A dirt road with trees on either side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9.jpeg" descr="A dirt road with trees on either side of it&#10;&#10;Description automatically generated with low confidence"/>
                          <pic:cNvPicPr/>
                        </pic:nvPicPr>
                        <pic:blipFill>
                          <a:blip r:embed="rId17" cstate="print"/>
                          <a:stretch>
                            <a:fillRect/>
                          </a:stretch>
                        </pic:blipFill>
                        <pic:spPr>
                          <a:xfrm>
                            <a:off x="0" y="0"/>
                            <a:ext cx="2865941" cy="2150466"/>
                          </a:xfrm>
                          <a:prstGeom prst="rect">
                            <a:avLst/>
                          </a:prstGeom>
                        </pic:spPr>
                      </pic:pic>
                    </a:graphicData>
                  </a:graphic>
                </wp:inline>
              </w:drawing>
            </w:r>
          </w:p>
        </w:tc>
        <w:tc>
          <w:tcPr>
            <w:tcW w:w="4690" w:type="dxa"/>
          </w:tcPr>
          <w:p w14:paraId="67B26480" w14:textId="78191FA4" w:rsidR="009D1BB1" w:rsidRDefault="009D1BB1" w:rsidP="005267B0">
            <w:pPr>
              <w:rPr>
                <w:rFonts w:cs="Arial"/>
                <w:sz w:val="21"/>
                <w:szCs w:val="21"/>
                <w:lang w:val="en-US"/>
              </w:rPr>
            </w:pPr>
            <w:r w:rsidRPr="003A4AF6">
              <w:rPr>
                <w:rFonts w:cs="Arial"/>
                <w:noProof/>
                <w:sz w:val="21"/>
                <w:szCs w:val="21"/>
                <w:lang w:eastAsia="en-AU"/>
              </w:rPr>
              <w:drawing>
                <wp:inline distT="0" distB="0" distL="0" distR="0" wp14:anchorId="76DFCC10" wp14:editId="6BF6BE45">
                  <wp:extent cx="3215640" cy="2143760"/>
                  <wp:effectExtent l="0" t="0" r="3810" b="8890"/>
                  <wp:docPr id="77" name="image40.jpeg" descr="A dirt road with trees on either side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0.jpeg" descr="A dirt road with trees on either side of it&#10;&#10;Description automatically generated with medium confidence"/>
                          <pic:cNvPicPr/>
                        </pic:nvPicPr>
                        <pic:blipFill>
                          <a:blip r:embed="rId18" cstate="print"/>
                          <a:stretch>
                            <a:fillRect/>
                          </a:stretch>
                        </pic:blipFill>
                        <pic:spPr>
                          <a:xfrm>
                            <a:off x="0" y="0"/>
                            <a:ext cx="3215640" cy="2143760"/>
                          </a:xfrm>
                          <a:prstGeom prst="rect">
                            <a:avLst/>
                          </a:prstGeom>
                        </pic:spPr>
                      </pic:pic>
                    </a:graphicData>
                  </a:graphic>
                </wp:inline>
              </w:drawing>
            </w:r>
          </w:p>
        </w:tc>
      </w:tr>
      <w:tr w:rsidR="009D1BB1" w14:paraId="678AB213" w14:textId="77777777" w:rsidTr="009D1BB1">
        <w:tc>
          <w:tcPr>
            <w:tcW w:w="4690" w:type="dxa"/>
          </w:tcPr>
          <w:p w14:paraId="4A5226EA" w14:textId="77777777" w:rsidR="009D1BB1" w:rsidRDefault="009D1BB1" w:rsidP="005267B0">
            <w:pPr>
              <w:rPr>
                <w:rFonts w:cs="Arial"/>
                <w:sz w:val="21"/>
                <w:szCs w:val="21"/>
                <w:lang w:val="en-US"/>
              </w:rPr>
            </w:pPr>
            <w:r w:rsidRPr="003A4AF6">
              <w:rPr>
                <w:rFonts w:cs="Arial"/>
                <w:sz w:val="21"/>
                <w:szCs w:val="21"/>
                <w:lang w:val="en-US"/>
              </w:rPr>
              <w:t>Cemetery Reserve Entry Gates</w:t>
            </w:r>
          </w:p>
          <w:p w14:paraId="764953CD" w14:textId="4CABB819" w:rsidR="009D1BB1" w:rsidRDefault="009D1BB1" w:rsidP="005267B0">
            <w:pPr>
              <w:rPr>
                <w:rFonts w:cs="Arial"/>
                <w:sz w:val="21"/>
                <w:szCs w:val="21"/>
                <w:lang w:val="en-US"/>
              </w:rPr>
            </w:pPr>
            <w:r w:rsidRPr="009D1BB1">
              <w:rPr>
                <w:rFonts w:cs="Arial"/>
                <w:sz w:val="21"/>
                <w:szCs w:val="21"/>
                <w:lang w:val="en-US"/>
              </w:rPr>
              <w:t>Source: Sam Westbrooke 2016</w:t>
            </w:r>
          </w:p>
        </w:tc>
        <w:tc>
          <w:tcPr>
            <w:tcW w:w="4690" w:type="dxa"/>
          </w:tcPr>
          <w:p w14:paraId="4534B585" w14:textId="77777777" w:rsidR="009D1BB1" w:rsidRDefault="009D1BB1" w:rsidP="005267B0">
            <w:pPr>
              <w:rPr>
                <w:rFonts w:cs="Arial"/>
                <w:sz w:val="21"/>
                <w:szCs w:val="21"/>
                <w:lang w:val="en-US"/>
              </w:rPr>
            </w:pPr>
            <w:r w:rsidRPr="003A4AF6">
              <w:rPr>
                <w:rFonts w:cs="Arial"/>
                <w:sz w:val="21"/>
                <w:szCs w:val="21"/>
                <w:lang w:val="en-US"/>
              </w:rPr>
              <w:t>View from entry along west boundary</w:t>
            </w:r>
          </w:p>
          <w:p w14:paraId="7620E8AA" w14:textId="4676613E" w:rsidR="009D1BB1" w:rsidRDefault="009D1BB1" w:rsidP="005267B0">
            <w:pPr>
              <w:rPr>
                <w:rFonts w:cs="Arial"/>
                <w:sz w:val="21"/>
                <w:szCs w:val="21"/>
                <w:lang w:val="en-US"/>
              </w:rPr>
            </w:pPr>
            <w:r w:rsidRPr="009D1BB1">
              <w:rPr>
                <w:rFonts w:cs="Arial"/>
                <w:sz w:val="21"/>
                <w:szCs w:val="21"/>
                <w:lang w:val="en-US"/>
              </w:rPr>
              <w:t>Source: Sam Westbrooke 2016</w:t>
            </w:r>
          </w:p>
        </w:tc>
      </w:tr>
    </w:tbl>
    <w:p w14:paraId="3E92F77F" w14:textId="77777777" w:rsidR="009D1BB1" w:rsidRPr="005267B0" w:rsidRDefault="009D1BB1" w:rsidP="005267B0">
      <w:pPr>
        <w:rPr>
          <w:rFonts w:cs="Arial"/>
          <w:sz w:val="21"/>
          <w:szCs w:val="21"/>
          <w:lang w:val="en-US"/>
        </w:rPr>
      </w:pPr>
    </w:p>
    <w:p w14:paraId="1911D558" w14:textId="77777777" w:rsidR="003A4AF6" w:rsidRDefault="003A4AF6" w:rsidP="005267B0">
      <w:pPr>
        <w:rPr>
          <w:rFonts w:cs="Arial"/>
          <w:sz w:val="21"/>
          <w:szCs w:val="21"/>
          <w:lang w:val="en-US"/>
        </w:rPr>
      </w:pPr>
    </w:p>
    <w:p w14:paraId="1D2C1434" w14:textId="272D89F2" w:rsidR="005267B0" w:rsidRPr="005267B0" w:rsidRDefault="005267B0" w:rsidP="005267B0">
      <w:pPr>
        <w:rPr>
          <w:rFonts w:cs="Arial"/>
          <w:sz w:val="21"/>
          <w:szCs w:val="21"/>
          <w:lang w:val="en-US"/>
        </w:rPr>
      </w:pPr>
      <w:r w:rsidRPr="005267B0">
        <w:rPr>
          <w:rFonts w:cs="Arial"/>
          <w:sz w:val="21"/>
          <w:szCs w:val="21"/>
          <w:lang w:val="en-US"/>
        </w:rPr>
        <w:t>The cemetery is divided into denominations with a mixture of early and later headstones in these sections. There are a number of elaborate early headstones with some cast iron fences around some of the plots. There are six bays of plots with an east west path running between each bay and a path at the north and south boundaries linking the east west paths</w:t>
      </w:r>
      <w:r>
        <w:rPr>
          <w:rFonts w:cs="Arial"/>
          <w:sz w:val="21"/>
          <w:szCs w:val="21"/>
          <w:lang w:val="en-US"/>
        </w:rPr>
        <w:t>.</w:t>
      </w:r>
    </w:p>
    <w:p w14:paraId="3F0FD313" w14:textId="77777777" w:rsidR="005267B0" w:rsidRDefault="005267B0" w:rsidP="005267B0">
      <w:pPr>
        <w:rPr>
          <w:rFonts w:cs="Arial"/>
          <w:sz w:val="21"/>
          <w:szCs w:val="21"/>
          <w:lang w:val="en-US"/>
        </w:rPr>
      </w:pPr>
    </w:p>
    <w:p w14:paraId="16F4F255" w14:textId="77777777" w:rsidR="009D1BB1" w:rsidRPr="005267B0" w:rsidRDefault="009D1BB1" w:rsidP="009D1BB1">
      <w:pPr>
        <w:rPr>
          <w:rFonts w:cs="Arial"/>
          <w:sz w:val="21"/>
          <w:szCs w:val="21"/>
          <w:lang w:val="en-US"/>
        </w:rPr>
      </w:pPr>
      <w:r w:rsidRPr="005267B0">
        <w:rPr>
          <w:rFonts w:cs="Arial"/>
          <w:sz w:val="21"/>
          <w:szCs w:val="21"/>
          <w:lang w:val="en-US"/>
        </w:rPr>
        <w:t>A new non-denominational section (formerly the ‘independent denominational section’) was created in 1978, with concrete beams to carry headstones added in 1982. This forms the fourth bay in the cemetery layout. Ground niches were created for internment of ashes in 1980.</w:t>
      </w:r>
    </w:p>
    <w:p w14:paraId="4E01758E" w14:textId="455247AB" w:rsidR="009D1BB1" w:rsidRPr="005267B0" w:rsidRDefault="009D1BB1" w:rsidP="009D1BB1">
      <w:pPr>
        <w:rPr>
          <w:rFonts w:cs="Arial"/>
          <w:sz w:val="21"/>
          <w:szCs w:val="21"/>
          <w:lang w:val="en-US"/>
        </w:rPr>
      </w:pPr>
      <w:r w:rsidRPr="005267B0">
        <w:rPr>
          <w:rFonts w:cs="Arial"/>
          <w:sz w:val="21"/>
          <w:szCs w:val="21"/>
          <w:lang w:val="en-US"/>
        </w:rPr>
        <w:lastRenderedPageBreak/>
        <w:t>Toward the end of the twentieth century the non-denominational section became the ‘lawn section’ and further concrete beams for headstones were installed.</w:t>
      </w:r>
    </w:p>
    <w:p w14:paraId="110B08FC" w14:textId="77777777" w:rsidR="003A4AF6" w:rsidRDefault="003A4AF6" w:rsidP="005267B0">
      <w:pPr>
        <w:rPr>
          <w:rFonts w:cs="Arial"/>
          <w:sz w:val="21"/>
          <w:szCs w:val="21"/>
          <w:lang w:val="en-US"/>
        </w:rPr>
      </w:pPr>
    </w:p>
    <w:p w14:paraId="5F5FF920" w14:textId="77777777" w:rsidR="009D1BB1" w:rsidRPr="005267B0" w:rsidRDefault="009D1BB1" w:rsidP="009D1BB1">
      <w:pPr>
        <w:rPr>
          <w:rFonts w:cs="Arial"/>
          <w:sz w:val="21"/>
          <w:szCs w:val="21"/>
          <w:lang w:val="en-US"/>
        </w:rPr>
      </w:pPr>
      <w:r w:rsidRPr="005267B0">
        <w:rPr>
          <w:rFonts w:cs="Arial"/>
          <w:sz w:val="21"/>
          <w:szCs w:val="21"/>
          <w:lang w:val="en-US"/>
        </w:rPr>
        <w:t>The red-brick store was erected on the rear (west) boundary in 1970. It has a gable roof. A similar brick building with a gable roof was erected, also on the west boundary as a toilet block in 1976.</w:t>
      </w:r>
    </w:p>
    <w:p w14:paraId="0D2F01AD" w14:textId="77777777" w:rsidR="009D1BB1" w:rsidRDefault="009D1BB1" w:rsidP="005267B0">
      <w:pPr>
        <w:rPr>
          <w:rFonts w:cs="Arial"/>
          <w:sz w:val="21"/>
          <w:szCs w:val="2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2"/>
        <w:gridCol w:w="4164"/>
      </w:tblGrid>
      <w:tr w:rsidR="003A4AF6" w14:paraId="3EAB0F72" w14:textId="77777777" w:rsidTr="009D1BB1">
        <w:tc>
          <w:tcPr>
            <w:tcW w:w="4690" w:type="dxa"/>
          </w:tcPr>
          <w:p w14:paraId="216B6FE1" w14:textId="452E7173" w:rsidR="003A4AF6" w:rsidRDefault="003A4AF6" w:rsidP="005267B0">
            <w:pPr>
              <w:rPr>
                <w:rFonts w:cs="Arial"/>
                <w:sz w:val="21"/>
                <w:szCs w:val="21"/>
                <w:lang w:val="en-US"/>
              </w:rPr>
            </w:pPr>
            <w:r>
              <w:rPr>
                <w:rFonts w:cs="Arial"/>
                <w:noProof/>
                <w:sz w:val="21"/>
                <w:szCs w:val="21"/>
                <w:lang w:eastAsia="en-AU"/>
              </w:rPr>
              <w:drawing>
                <wp:inline distT="0" distB="0" distL="0" distR="0" wp14:anchorId="641AADBB" wp14:editId="502437F0">
                  <wp:extent cx="2823210" cy="21175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798" cy="2121788"/>
                          </a:xfrm>
                          <a:prstGeom prst="rect">
                            <a:avLst/>
                          </a:prstGeom>
                          <a:noFill/>
                        </pic:spPr>
                      </pic:pic>
                    </a:graphicData>
                  </a:graphic>
                </wp:inline>
              </w:drawing>
            </w:r>
          </w:p>
        </w:tc>
        <w:tc>
          <w:tcPr>
            <w:tcW w:w="4690" w:type="dxa"/>
          </w:tcPr>
          <w:p w14:paraId="31AFC1D0" w14:textId="4BEDFD6E" w:rsidR="003A4AF6" w:rsidRDefault="003A4AF6" w:rsidP="005267B0">
            <w:pPr>
              <w:rPr>
                <w:rFonts w:cs="Arial"/>
                <w:sz w:val="21"/>
                <w:szCs w:val="21"/>
                <w:lang w:val="en-US"/>
              </w:rPr>
            </w:pPr>
            <w:r>
              <w:rPr>
                <w:rFonts w:cs="Arial"/>
                <w:noProof/>
                <w:sz w:val="21"/>
                <w:szCs w:val="21"/>
                <w:lang w:eastAsia="en-AU"/>
              </w:rPr>
              <w:drawing>
                <wp:inline distT="0" distB="0" distL="0" distR="0" wp14:anchorId="05D85796" wp14:editId="0A35D4AD">
                  <wp:extent cx="2831465" cy="212359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992" cy="2124744"/>
                          </a:xfrm>
                          <a:prstGeom prst="rect">
                            <a:avLst/>
                          </a:prstGeom>
                          <a:noFill/>
                        </pic:spPr>
                      </pic:pic>
                    </a:graphicData>
                  </a:graphic>
                </wp:inline>
              </w:drawing>
            </w:r>
          </w:p>
        </w:tc>
      </w:tr>
      <w:tr w:rsidR="003A4AF6" w14:paraId="2EDF1C50" w14:textId="77777777" w:rsidTr="009D1BB1">
        <w:tc>
          <w:tcPr>
            <w:tcW w:w="4690" w:type="dxa"/>
          </w:tcPr>
          <w:p w14:paraId="0FED7A01" w14:textId="77777777" w:rsidR="003A4AF6" w:rsidRDefault="003A4AF6" w:rsidP="005267B0">
            <w:pPr>
              <w:rPr>
                <w:rFonts w:cs="Arial"/>
                <w:sz w:val="21"/>
                <w:szCs w:val="21"/>
                <w:lang w:val="en-US"/>
              </w:rPr>
            </w:pPr>
            <w:r w:rsidRPr="003A4AF6">
              <w:rPr>
                <w:rFonts w:cs="Arial"/>
                <w:sz w:val="21"/>
                <w:szCs w:val="21"/>
                <w:lang w:val="en-US"/>
              </w:rPr>
              <w:t>Northern boundary</w:t>
            </w:r>
          </w:p>
          <w:p w14:paraId="437C5BCF" w14:textId="246E3A4D" w:rsidR="009D1BB1" w:rsidRDefault="009D1BB1" w:rsidP="005267B0">
            <w:pPr>
              <w:rPr>
                <w:rFonts w:cs="Arial"/>
                <w:sz w:val="21"/>
                <w:szCs w:val="21"/>
                <w:lang w:val="en-US"/>
              </w:rPr>
            </w:pPr>
            <w:r w:rsidRPr="009D1BB1">
              <w:rPr>
                <w:rFonts w:cs="Arial"/>
                <w:sz w:val="21"/>
                <w:szCs w:val="21"/>
                <w:lang w:val="en-US"/>
              </w:rPr>
              <w:t>Source: Sam Westbrooke 2016</w:t>
            </w:r>
          </w:p>
        </w:tc>
        <w:tc>
          <w:tcPr>
            <w:tcW w:w="4690" w:type="dxa"/>
          </w:tcPr>
          <w:p w14:paraId="238BDE0E" w14:textId="77777777" w:rsidR="003A4AF6" w:rsidRDefault="003A4AF6" w:rsidP="005267B0">
            <w:pPr>
              <w:rPr>
                <w:rFonts w:cs="Arial"/>
                <w:sz w:val="21"/>
                <w:szCs w:val="21"/>
                <w:lang w:val="en-US"/>
              </w:rPr>
            </w:pPr>
            <w:r>
              <w:rPr>
                <w:rFonts w:cs="Arial"/>
                <w:sz w:val="21"/>
                <w:szCs w:val="21"/>
                <w:lang w:val="en-US"/>
              </w:rPr>
              <w:t>Chapel to the south east corner</w:t>
            </w:r>
          </w:p>
          <w:p w14:paraId="14DAF469" w14:textId="47D27D5A" w:rsidR="009D1BB1" w:rsidRDefault="009D1BB1" w:rsidP="005267B0">
            <w:pPr>
              <w:rPr>
                <w:rFonts w:cs="Arial"/>
                <w:sz w:val="21"/>
                <w:szCs w:val="21"/>
                <w:lang w:val="en-US"/>
              </w:rPr>
            </w:pPr>
            <w:r w:rsidRPr="009D1BB1">
              <w:rPr>
                <w:rFonts w:cs="Arial"/>
                <w:sz w:val="21"/>
                <w:szCs w:val="21"/>
                <w:lang w:val="en-US"/>
              </w:rPr>
              <w:t>Source: Sam Westbrooke 2016</w:t>
            </w:r>
          </w:p>
        </w:tc>
      </w:tr>
    </w:tbl>
    <w:p w14:paraId="78537E36" w14:textId="77777777" w:rsidR="003A4AF6" w:rsidRPr="005267B0" w:rsidRDefault="003A4AF6" w:rsidP="005267B0">
      <w:pPr>
        <w:rPr>
          <w:rFonts w:cs="Arial"/>
          <w:sz w:val="21"/>
          <w:szCs w:val="2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2"/>
        <w:gridCol w:w="4164"/>
      </w:tblGrid>
      <w:tr w:rsidR="003A4AF6" w14:paraId="29AF4CC6" w14:textId="77777777" w:rsidTr="009D1BB1">
        <w:tc>
          <w:tcPr>
            <w:tcW w:w="4690" w:type="dxa"/>
          </w:tcPr>
          <w:p w14:paraId="1FEF6FFD" w14:textId="1583BA4E" w:rsidR="003A4AF6" w:rsidRDefault="003A4AF6" w:rsidP="005267B0">
            <w:pPr>
              <w:rPr>
                <w:rFonts w:cs="Arial"/>
                <w:sz w:val="21"/>
                <w:szCs w:val="21"/>
                <w:lang w:val="en-US"/>
              </w:rPr>
            </w:pPr>
            <w:r>
              <w:rPr>
                <w:rFonts w:cs="Arial"/>
                <w:noProof/>
                <w:sz w:val="21"/>
                <w:szCs w:val="21"/>
                <w:lang w:eastAsia="en-AU"/>
              </w:rPr>
              <w:drawing>
                <wp:inline distT="0" distB="0" distL="0" distR="0" wp14:anchorId="59CD112D" wp14:editId="19BE6269">
                  <wp:extent cx="2823210" cy="21223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289" cy="2126200"/>
                          </a:xfrm>
                          <a:prstGeom prst="rect">
                            <a:avLst/>
                          </a:prstGeom>
                          <a:noFill/>
                        </pic:spPr>
                      </pic:pic>
                    </a:graphicData>
                  </a:graphic>
                </wp:inline>
              </w:drawing>
            </w:r>
          </w:p>
        </w:tc>
        <w:tc>
          <w:tcPr>
            <w:tcW w:w="4690" w:type="dxa"/>
          </w:tcPr>
          <w:p w14:paraId="3FA7F6AE" w14:textId="5808719F" w:rsidR="003A4AF6" w:rsidRDefault="003A4AF6" w:rsidP="005267B0">
            <w:pPr>
              <w:rPr>
                <w:rFonts w:cs="Arial"/>
                <w:sz w:val="21"/>
                <w:szCs w:val="21"/>
                <w:lang w:val="en-US"/>
              </w:rPr>
            </w:pPr>
            <w:r>
              <w:rPr>
                <w:rFonts w:cs="Arial"/>
                <w:noProof/>
                <w:sz w:val="21"/>
                <w:szCs w:val="21"/>
                <w:lang w:eastAsia="en-AU"/>
              </w:rPr>
              <w:drawing>
                <wp:inline distT="0" distB="0" distL="0" distR="0" wp14:anchorId="34776990" wp14:editId="4F766C05">
                  <wp:extent cx="2831778" cy="212217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6383" cy="2125621"/>
                          </a:xfrm>
                          <a:prstGeom prst="rect">
                            <a:avLst/>
                          </a:prstGeom>
                          <a:noFill/>
                        </pic:spPr>
                      </pic:pic>
                    </a:graphicData>
                  </a:graphic>
                </wp:inline>
              </w:drawing>
            </w:r>
          </w:p>
        </w:tc>
      </w:tr>
      <w:tr w:rsidR="003A4AF6" w14:paraId="5CCE0F84" w14:textId="77777777" w:rsidTr="009D1BB1">
        <w:tc>
          <w:tcPr>
            <w:tcW w:w="4690" w:type="dxa"/>
          </w:tcPr>
          <w:p w14:paraId="542FB503" w14:textId="77777777" w:rsidR="003A4AF6" w:rsidRDefault="003A4AF6" w:rsidP="005267B0">
            <w:pPr>
              <w:rPr>
                <w:rFonts w:cs="Arial"/>
                <w:sz w:val="21"/>
                <w:szCs w:val="21"/>
                <w:lang w:val="en-US"/>
              </w:rPr>
            </w:pPr>
            <w:r>
              <w:rPr>
                <w:rFonts w:cs="Arial"/>
                <w:sz w:val="21"/>
                <w:szCs w:val="21"/>
                <w:lang w:val="en-US"/>
              </w:rPr>
              <w:t xml:space="preserve">Early headstones </w:t>
            </w:r>
          </w:p>
          <w:p w14:paraId="4521206C" w14:textId="45400C0E" w:rsidR="009D1BB1" w:rsidRDefault="009D1BB1" w:rsidP="005267B0">
            <w:pPr>
              <w:rPr>
                <w:rFonts w:cs="Arial"/>
                <w:sz w:val="21"/>
                <w:szCs w:val="21"/>
                <w:lang w:val="en-US"/>
              </w:rPr>
            </w:pPr>
            <w:r>
              <w:rPr>
                <w:rFonts w:cs="Arial"/>
                <w:sz w:val="21"/>
                <w:szCs w:val="21"/>
                <w:lang w:val="en-US"/>
              </w:rPr>
              <w:t>Source: Sam Westbrooke 2016</w:t>
            </w:r>
          </w:p>
        </w:tc>
        <w:tc>
          <w:tcPr>
            <w:tcW w:w="4690" w:type="dxa"/>
          </w:tcPr>
          <w:p w14:paraId="4E4567C7" w14:textId="77777777" w:rsidR="003A4AF6" w:rsidRDefault="003A4AF6" w:rsidP="005267B0">
            <w:pPr>
              <w:rPr>
                <w:rFonts w:cs="Arial"/>
                <w:sz w:val="21"/>
                <w:szCs w:val="21"/>
                <w:lang w:val="en-US"/>
              </w:rPr>
            </w:pPr>
            <w:r>
              <w:rPr>
                <w:rFonts w:cs="Arial"/>
                <w:sz w:val="21"/>
                <w:szCs w:val="21"/>
                <w:lang w:val="en-US"/>
              </w:rPr>
              <w:t xml:space="preserve">View towards east </w:t>
            </w:r>
          </w:p>
          <w:p w14:paraId="22E59691" w14:textId="57AB19AE" w:rsidR="009D1BB1" w:rsidRDefault="009D1BB1" w:rsidP="005267B0">
            <w:pPr>
              <w:rPr>
                <w:rFonts w:cs="Arial"/>
                <w:sz w:val="21"/>
                <w:szCs w:val="21"/>
                <w:lang w:val="en-US"/>
              </w:rPr>
            </w:pPr>
            <w:r>
              <w:rPr>
                <w:rFonts w:cs="Arial"/>
                <w:sz w:val="21"/>
                <w:szCs w:val="21"/>
                <w:lang w:val="en-US"/>
              </w:rPr>
              <w:t>Source: Sam Westbrooke 2016</w:t>
            </w:r>
          </w:p>
        </w:tc>
      </w:tr>
    </w:tbl>
    <w:p w14:paraId="5F77C4C2" w14:textId="77777777" w:rsidR="003A4AF6" w:rsidRDefault="003A4AF6" w:rsidP="005267B0">
      <w:pPr>
        <w:rPr>
          <w:rFonts w:cs="Arial"/>
          <w:sz w:val="21"/>
          <w:szCs w:val="21"/>
          <w:lang w:val="en-US"/>
        </w:rPr>
      </w:pPr>
    </w:p>
    <w:p w14:paraId="5CA8362A" w14:textId="77777777" w:rsidR="005267B0" w:rsidRPr="005267B0" w:rsidRDefault="005267B0" w:rsidP="005267B0">
      <w:pPr>
        <w:rPr>
          <w:rFonts w:cs="Arial"/>
          <w:sz w:val="21"/>
          <w:szCs w:val="21"/>
          <w:lang w:val="en-US"/>
        </w:rPr>
      </w:pPr>
    </w:p>
    <w:p w14:paraId="52C324B5" w14:textId="706A9C7F" w:rsidR="003A4AF6" w:rsidRPr="005267B0" w:rsidRDefault="005267B0" w:rsidP="005267B0">
      <w:pPr>
        <w:rPr>
          <w:rFonts w:cs="Arial"/>
          <w:sz w:val="21"/>
          <w:szCs w:val="21"/>
          <w:lang w:val="en-US"/>
        </w:rPr>
      </w:pPr>
      <w:r w:rsidRPr="005267B0">
        <w:rPr>
          <w:rFonts w:cs="Arial"/>
          <w:sz w:val="21"/>
          <w:szCs w:val="21"/>
          <w:lang w:val="en-US"/>
        </w:rPr>
        <w:t>On Australia Day 1994 a plaque was unveiled to commemorate 150 years of the Reid family’s occupation of Hazel Glen. The plaque was mounted on a cairn and housed in a gazebo at the cemetery.</w:t>
      </w:r>
    </w:p>
    <w:p w14:paraId="02DDC2F9" w14:textId="77777777" w:rsidR="005267B0" w:rsidRPr="005267B0" w:rsidRDefault="005267B0" w:rsidP="005267B0">
      <w:pPr>
        <w:rPr>
          <w:rFonts w:cs="Arial"/>
          <w:sz w:val="21"/>
          <w:szCs w:val="21"/>
          <w:lang w:val="en-US"/>
        </w:rPr>
      </w:pPr>
    </w:p>
    <w:p w14:paraId="108D7E76" w14:textId="77777777" w:rsidR="005267B0" w:rsidRDefault="005267B0" w:rsidP="005267B0">
      <w:pPr>
        <w:rPr>
          <w:rFonts w:cs="Arial"/>
          <w:sz w:val="21"/>
          <w:szCs w:val="21"/>
          <w:lang w:val="en-US"/>
        </w:rPr>
      </w:pPr>
      <w:r w:rsidRPr="005267B0">
        <w:rPr>
          <w:rFonts w:cs="Arial"/>
          <w:sz w:val="21"/>
          <w:szCs w:val="21"/>
          <w:lang w:val="en-US"/>
        </w:rPr>
        <w:t>The second bay of the cemetery consists of a bush garden with Australian plantings and boulders, which contain plaques. A bluestone niche wall sits at the east end of this garden and is used for reception of cremated ashes. This section was added to the cemetery in 1997.</w:t>
      </w:r>
    </w:p>
    <w:p w14:paraId="722682BB" w14:textId="77777777" w:rsidR="003A4AF6" w:rsidRDefault="003A4AF6" w:rsidP="005267B0">
      <w:pPr>
        <w:rPr>
          <w:rFonts w:cs="Arial"/>
          <w:sz w:val="21"/>
          <w:szCs w:val="21"/>
          <w:lang w:val="en-US"/>
        </w:rPr>
      </w:pPr>
    </w:p>
    <w:p w14:paraId="6F23DCC3" w14:textId="77777777" w:rsidR="005267B0" w:rsidRDefault="005267B0" w:rsidP="005267B0">
      <w:pPr>
        <w:rPr>
          <w:rFonts w:cs="Arial"/>
          <w:sz w:val="21"/>
          <w:szCs w:val="21"/>
          <w:lang w:val="en-US"/>
        </w:rPr>
      </w:pPr>
      <w:r w:rsidRPr="005267B0">
        <w:rPr>
          <w:rFonts w:cs="Arial"/>
          <w:sz w:val="21"/>
          <w:szCs w:val="21"/>
          <w:lang w:val="en-US"/>
        </w:rPr>
        <w:t xml:space="preserve">The red brick Pioneers Memorial Chapel, which was completed in 2004, is located to the north east corner of the site with glazing to the east elevation allowing views over the hills and farmland to the east. The chapel is red brick with a tapered gable roof following the essentially diamond shaped footprint of the building. The taper on the west (entry) side </w:t>
      </w:r>
      <w:r w:rsidRPr="005267B0">
        <w:rPr>
          <w:rFonts w:cs="Arial"/>
          <w:sz w:val="21"/>
          <w:szCs w:val="21"/>
          <w:lang w:val="en-US"/>
        </w:rPr>
        <w:lastRenderedPageBreak/>
        <w:t>forms a canopy over the entry, which is glazed. The north and south bays have brick walls with the central, taller chapel with glazing to the east and west elevations.</w:t>
      </w:r>
    </w:p>
    <w:p w14:paraId="067FAE35" w14:textId="77777777" w:rsidR="0078021C" w:rsidRDefault="0078021C" w:rsidP="005267B0">
      <w:pPr>
        <w:rPr>
          <w:rFonts w:cs="Arial"/>
          <w:sz w:val="21"/>
          <w:szCs w:val="2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78021C" w14:paraId="6EA06F7B" w14:textId="77777777" w:rsidTr="009D1BB1">
        <w:tc>
          <w:tcPr>
            <w:tcW w:w="4690" w:type="dxa"/>
          </w:tcPr>
          <w:p w14:paraId="25E506A9" w14:textId="58DD8D77" w:rsidR="0078021C" w:rsidRDefault="004F577C" w:rsidP="005267B0">
            <w:pPr>
              <w:rPr>
                <w:rFonts w:cs="Arial"/>
                <w:sz w:val="21"/>
                <w:szCs w:val="21"/>
                <w:lang w:val="en-US"/>
              </w:rPr>
            </w:pPr>
            <w:r>
              <w:rPr>
                <w:rFonts w:cs="Arial"/>
                <w:noProof/>
                <w:sz w:val="21"/>
                <w:szCs w:val="21"/>
                <w:lang w:eastAsia="en-AU"/>
              </w:rPr>
              <w:drawing>
                <wp:inline distT="0" distB="0" distL="0" distR="0" wp14:anchorId="6D234190" wp14:editId="323FE915">
                  <wp:extent cx="24384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tc>
        <w:tc>
          <w:tcPr>
            <w:tcW w:w="4690" w:type="dxa"/>
          </w:tcPr>
          <w:p w14:paraId="5E3D3ED6" w14:textId="2E27BF76" w:rsidR="0078021C" w:rsidRDefault="009D1BB1" w:rsidP="005267B0">
            <w:pPr>
              <w:rPr>
                <w:rFonts w:cs="Arial"/>
                <w:sz w:val="21"/>
                <w:szCs w:val="21"/>
                <w:lang w:val="en-US"/>
              </w:rPr>
            </w:pPr>
            <w:r>
              <w:rPr>
                <w:rFonts w:cs="Arial"/>
                <w:noProof/>
                <w:sz w:val="21"/>
                <w:szCs w:val="21"/>
                <w:lang w:eastAsia="en-AU"/>
              </w:rPr>
              <w:drawing>
                <wp:inline distT="0" distB="0" distL="0" distR="0" wp14:anchorId="79AF2D38" wp14:editId="43F5220A">
                  <wp:extent cx="24384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tc>
      </w:tr>
      <w:tr w:rsidR="0078021C" w14:paraId="1587D594" w14:textId="77777777" w:rsidTr="009D1BB1">
        <w:tc>
          <w:tcPr>
            <w:tcW w:w="4690" w:type="dxa"/>
          </w:tcPr>
          <w:p w14:paraId="0ECE2F2F" w14:textId="77777777" w:rsidR="0078021C" w:rsidRDefault="009D1BB1" w:rsidP="005267B0">
            <w:pPr>
              <w:rPr>
                <w:rFonts w:cs="Arial"/>
                <w:sz w:val="21"/>
                <w:szCs w:val="21"/>
                <w:lang w:val="en-US"/>
              </w:rPr>
            </w:pPr>
            <w:r>
              <w:rPr>
                <w:rFonts w:cs="Arial"/>
                <w:sz w:val="21"/>
                <w:szCs w:val="21"/>
                <w:lang w:val="en-US"/>
              </w:rPr>
              <w:t xml:space="preserve">Non-denominational Lawn area </w:t>
            </w:r>
          </w:p>
          <w:p w14:paraId="1BE1B66D" w14:textId="16F4E3FC" w:rsidR="009D1BB1" w:rsidRDefault="009D1BB1" w:rsidP="005267B0">
            <w:pPr>
              <w:rPr>
                <w:rFonts w:cs="Arial"/>
                <w:sz w:val="21"/>
                <w:szCs w:val="21"/>
                <w:lang w:val="en-US"/>
              </w:rPr>
            </w:pPr>
            <w:r w:rsidRPr="009D1BB1">
              <w:rPr>
                <w:rFonts w:cs="Arial"/>
                <w:sz w:val="21"/>
                <w:szCs w:val="21"/>
                <w:lang w:val="en-US"/>
              </w:rPr>
              <w:t>Source: Sam Westbrooke 2016</w:t>
            </w:r>
          </w:p>
        </w:tc>
        <w:tc>
          <w:tcPr>
            <w:tcW w:w="4690" w:type="dxa"/>
          </w:tcPr>
          <w:p w14:paraId="1D16AC63" w14:textId="77777777" w:rsidR="0078021C" w:rsidRDefault="009D1BB1" w:rsidP="005267B0">
            <w:pPr>
              <w:rPr>
                <w:rFonts w:cs="Arial"/>
                <w:sz w:val="21"/>
                <w:szCs w:val="21"/>
                <w:lang w:val="en-US"/>
              </w:rPr>
            </w:pPr>
            <w:r>
              <w:rPr>
                <w:rFonts w:cs="Arial"/>
                <w:sz w:val="21"/>
                <w:szCs w:val="21"/>
                <w:lang w:val="en-US"/>
              </w:rPr>
              <w:t>Native garden Section of cemetery</w:t>
            </w:r>
          </w:p>
          <w:p w14:paraId="3D202713" w14:textId="65C29FED" w:rsidR="009D1BB1" w:rsidRDefault="009D1BB1" w:rsidP="005267B0">
            <w:pPr>
              <w:rPr>
                <w:rFonts w:cs="Arial"/>
                <w:sz w:val="21"/>
                <w:szCs w:val="21"/>
                <w:lang w:val="en-US"/>
              </w:rPr>
            </w:pPr>
            <w:r>
              <w:rPr>
                <w:rFonts w:cs="Arial"/>
                <w:sz w:val="21"/>
                <w:szCs w:val="21"/>
                <w:lang w:val="en-US"/>
              </w:rPr>
              <w:t>Source: Sam Westbrooke 2016</w:t>
            </w:r>
          </w:p>
        </w:tc>
      </w:tr>
    </w:tbl>
    <w:p w14:paraId="30883730" w14:textId="77777777" w:rsidR="0078021C" w:rsidRPr="005267B0" w:rsidRDefault="0078021C" w:rsidP="005267B0">
      <w:pPr>
        <w:rPr>
          <w:rFonts w:cs="Arial"/>
          <w:sz w:val="21"/>
          <w:szCs w:val="21"/>
          <w:lang w:val="en-US"/>
        </w:rPr>
      </w:pPr>
    </w:p>
    <w:p w14:paraId="4DD912FC" w14:textId="77777777" w:rsidR="005267B0" w:rsidRPr="005267B0" w:rsidRDefault="005267B0" w:rsidP="005267B0">
      <w:pPr>
        <w:rPr>
          <w:rFonts w:cs="Arial"/>
          <w:sz w:val="21"/>
          <w:szCs w:val="21"/>
          <w:lang w:val="en-US"/>
        </w:rPr>
      </w:pPr>
    </w:p>
    <w:p w14:paraId="1BBA27FD" w14:textId="77777777" w:rsidR="005267B0" w:rsidRPr="005267B0" w:rsidRDefault="005267B0" w:rsidP="005267B0">
      <w:pPr>
        <w:rPr>
          <w:rFonts w:cs="Arial"/>
          <w:sz w:val="21"/>
          <w:szCs w:val="21"/>
          <w:lang w:val="en-US"/>
        </w:rPr>
      </w:pPr>
      <w:r w:rsidRPr="005267B0">
        <w:rPr>
          <w:rFonts w:cs="Arial"/>
          <w:sz w:val="21"/>
          <w:szCs w:val="21"/>
          <w:lang w:val="en-US"/>
        </w:rPr>
        <w:t>The Arthur’s Creek cemetery remains in use today. Prominent families represented include Bassetts, Christian, Draper, Murphy, Reid, Sutherland and Smith.</w:t>
      </w:r>
    </w:p>
    <w:p w14:paraId="3C628F4B" w14:textId="77777777" w:rsidR="00213026" w:rsidRDefault="00213026" w:rsidP="0053253F">
      <w:pPr>
        <w:rPr>
          <w:rFonts w:cs="Arial"/>
          <w:sz w:val="21"/>
          <w:szCs w:val="21"/>
        </w:rPr>
      </w:pPr>
    </w:p>
    <w:p w14:paraId="6029CE37" w14:textId="77777777" w:rsidR="006E17E9" w:rsidRDefault="006E17E9" w:rsidP="0053253F">
      <w:pPr>
        <w:rPr>
          <w:rFonts w:cs="Arial"/>
          <w:sz w:val="21"/>
          <w:szCs w:val="21"/>
        </w:rPr>
      </w:pPr>
    </w:p>
    <w:p w14:paraId="2BDFE654" w14:textId="77777777" w:rsidR="00104F1F" w:rsidRDefault="00F0333B" w:rsidP="007D3802">
      <w:pPr>
        <w:rPr>
          <w:rFonts w:cs="Arial"/>
          <w:b/>
          <w:sz w:val="21"/>
          <w:szCs w:val="21"/>
        </w:rPr>
      </w:pPr>
      <w:r w:rsidRPr="00533CF2">
        <w:rPr>
          <w:rFonts w:cs="Arial"/>
          <w:b/>
          <w:sz w:val="21"/>
          <w:szCs w:val="21"/>
        </w:rPr>
        <w:t>Comparative Analysis</w:t>
      </w:r>
    </w:p>
    <w:p w14:paraId="1A33BD4A" w14:textId="137B04CC" w:rsidR="0063627A" w:rsidRDefault="0063627A" w:rsidP="0053253F">
      <w:pPr>
        <w:rPr>
          <w:rFonts w:cs="Arial"/>
          <w:sz w:val="21"/>
          <w:szCs w:val="21"/>
        </w:rPr>
      </w:pPr>
    </w:p>
    <w:p w14:paraId="7173CEF0" w14:textId="7FBA2417" w:rsidR="006E17E9" w:rsidRDefault="00F41EE8" w:rsidP="0053253F">
      <w:pPr>
        <w:rPr>
          <w:rFonts w:cs="Arial"/>
          <w:sz w:val="21"/>
          <w:szCs w:val="21"/>
        </w:rPr>
      </w:pPr>
      <w:r>
        <w:rPr>
          <w:rFonts w:cs="Arial"/>
          <w:sz w:val="21"/>
          <w:szCs w:val="21"/>
        </w:rPr>
        <w:t>Other cemeteries currently on the Heritage Overlay include the following:</w:t>
      </w:r>
    </w:p>
    <w:p w14:paraId="113C62EB" w14:textId="1DF35415" w:rsidR="57083389" w:rsidRDefault="57083389" w:rsidP="57083389">
      <w:pPr>
        <w:rPr>
          <w:sz w:val="21"/>
          <w:szCs w:val="21"/>
        </w:rPr>
      </w:pPr>
    </w:p>
    <w:p w14:paraId="5AA1DC88" w14:textId="649629EC" w:rsidR="00922331" w:rsidRDefault="00922331" w:rsidP="00F41EE8">
      <w:pPr>
        <w:pStyle w:val="ListParagraph"/>
        <w:numPr>
          <w:ilvl w:val="0"/>
          <w:numId w:val="2"/>
        </w:numPr>
        <w:rPr>
          <w:sz w:val="21"/>
          <w:szCs w:val="21"/>
        </w:rPr>
      </w:pPr>
      <w:r w:rsidRPr="00F41EE8">
        <w:rPr>
          <w:sz w:val="21"/>
          <w:szCs w:val="21"/>
        </w:rPr>
        <w:t>Hurst Family Cemetery, at Hurstbridge Pre-School, 4-8 Greysharps Road, Hurstbridge - HO57</w:t>
      </w:r>
    </w:p>
    <w:p w14:paraId="140FA1A4" w14:textId="77777777" w:rsidR="00F41EE8" w:rsidRPr="00F41EE8" w:rsidRDefault="00F41EE8" w:rsidP="00F41EE8">
      <w:pPr>
        <w:pStyle w:val="ListParagraph"/>
        <w:numPr>
          <w:ilvl w:val="0"/>
          <w:numId w:val="2"/>
        </w:numPr>
        <w:rPr>
          <w:sz w:val="21"/>
          <w:szCs w:val="21"/>
        </w:rPr>
      </w:pPr>
      <w:r w:rsidRPr="00F41EE8">
        <w:rPr>
          <w:sz w:val="21"/>
          <w:szCs w:val="21"/>
        </w:rPr>
        <w:t>Queenstown Cemetery, 70 Smiths Gully Road, Smiths Gully - HO163</w:t>
      </w:r>
    </w:p>
    <w:p w14:paraId="2C6FF093" w14:textId="77777777" w:rsidR="00F41EE8" w:rsidRPr="00F41EE8" w:rsidRDefault="00F41EE8" w:rsidP="00F41EE8">
      <w:pPr>
        <w:pStyle w:val="ListParagraph"/>
        <w:numPr>
          <w:ilvl w:val="0"/>
          <w:numId w:val="2"/>
        </w:numPr>
        <w:rPr>
          <w:rFonts w:cs="Arial"/>
          <w:sz w:val="21"/>
          <w:szCs w:val="21"/>
        </w:rPr>
      </w:pPr>
      <w:r w:rsidRPr="00F41EE8">
        <w:rPr>
          <w:rFonts w:cs="Arial"/>
          <w:sz w:val="21"/>
          <w:szCs w:val="21"/>
        </w:rPr>
        <w:t xml:space="preserve">Ellis Gateway at Nillumbik Cemetery, 35 Main Street, Diamond Creek - HO226 </w:t>
      </w:r>
    </w:p>
    <w:p w14:paraId="1B4CEDC7" w14:textId="6A443B66" w:rsidR="00F41EE8" w:rsidRDefault="00F41EE8" w:rsidP="00F41EE8">
      <w:pPr>
        <w:rPr>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3696"/>
      </w:tblGrid>
      <w:tr w:rsidR="00F41EE8" w14:paraId="56B0E514" w14:textId="77777777" w:rsidTr="001D40D4">
        <w:tc>
          <w:tcPr>
            <w:tcW w:w="4148" w:type="dxa"/>
          </w:tcPr>
          <w:p w14:paraId="0C1E864A" w14:textId="77777777" w:rsidR="00F41EE8" w:rsidRPr="00F41EE8" w:rsidRDefault="00F41EE8" w:rsidP="00F41EE8">
            <w:pPr>
              <w:rPr>
                <w:sz w:val="21"/>
                <w:szCs w:val="21"/>
              </w:rPr>
            </w:pPr>
            <w:r w:rsidRPr="00F41EE8">
              <w:rPr>
                <w:rFonts w:cs="Arial"/>
                <w:i/>
                <w:iCs/>
                <w:noProof/>
                <w:sz w:val="21"/>
                <w:szCs w:val="21"/>
                <w:lang w:eastAsia="en-AU"/>
              </w:rPr>
              <w:drawing>
                <wp:inline distT="0" distB="0" distL="0" distR="0" wp14:anchorId="4856E1CD" wp14:editId="0DB71DC8">
                  <wp:extent cx="2521262" cy="1647825"/>
                  <wp:effectExtent l="0" t="0" r="0" b="0"/>
                  <wp:docPr id="11" name="Picture 11" descr="A picture containing tree, outdoo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area&#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526529" cy="1651267"/>
                          </a:xfrm>
                          <a:prstGeom prst="rect">
                            <a:avLst/>
                          </a:prstGeom>
                        </pic:spPr>
                      </pic:pic>
                    </a:graphicData>
                  </a:graphic>
                </wp:inline>
              </w:drawing>
            </w:r>
          </w:p>
          <w:p w14:paraId="0A1282DA" w14:textId="77777777" w:rsidR="00F41EE8" w:rsidRPr="00F41EE8" w:rsidRDefault="00F41EE8" w:rsidP="00F41EE8">
            <w:pPr>
              <w:rPr>
                <w:sz w:val="21"/>
                <w:szCs w:val="21"/>
              </w:rPr>
            </w:pPr>
            <w:r>
              <w:rPr>
                <w:sz w:val="21"/>
                <w:szCs w:val="21"/>
              </w:rPr>
              <w:t xml:space="preserve">Hurst Family Cemetery. </w:t>
            </w:r>
            <w:r w:rsidRPr="00F41EE8">
              <w:rPr>
                <w:sz w:val="21"/>
                <w:szCs w:val="21"/>
              </w:rPr>
              <w:t>Image source: Victorian Heritage Directory.</w:t>
            </w:r>
          </w:p>
          <w:p w14:paraId="6427A0D5" w14:textId="23EA1237" w:rsidR="00F41EE8" w:rsidRDefault="00F41EE8" w:rsidP="00F41EE8">
            <w:pPr>
              <w:rPr>
                <w:sz w:val="21"/>
                <w:szCs w:val="21"/>
              </w:rPr>
            </w:pPr>
          </w:p>
          <w:p w14:paraId="2975DA93" w14:textId="672DD3EA" w:rsidR="00F41EE8" w:rsidRDefault="00F41EE8" w:rsidP="00F41EE8">
            <w:pPr>
              <w:rPr>
                <w:sz w:val="21"/>
                <w:szCs w:val="21"/>
              </w:rPr>
            </w:pPr>
          </w:p>
        </w:tc>
        <w:tc>
          <w:tcPr>
            <w:tcW w:w="4148" w:type="dxa"/>
          </w:tcPr>
          <w:p w14:paraId="0F1CA6BE" w14:textId="77777777" w:rsidR="00F41EE8" w:rsidRPr="00F41EE8" w:rsidRDefault="00F41EE8" w:rsidP="00F41EE8">
            <w:pPr>
              <w:rPr>
                <w:sz w:val="21"/>
                <w:szCs w:val="21"/>
              </w:rPr>
            </w:pPr>
            <w:r w:rsidRPr="00F41EE8">
              <w:rPr>
                <w:rFonts w:cs="Arial"/>
                <w:i/>
                <w:iCs/>
                <w:noProof/>
                <w:sz w:val="21"/>
                <w:szCs w:val="21"/>
                <w:lang w:eastAsia="en-AU"/>
              </w:rPr>
              <w:drawing>
                <wp:inline distT="0" distB="0" distL="0" distR="0" wp14:anchorId="7566DE20" wp14:editId="71917720">
                  <wp:extent cx="2511612" cy="1680064"/>
                  <wp:effectExtent l="0" t="0" r="3175" b="0"/>
                  <wp:docPr id="17" name="Picture 17" descr="A picture containing grass, tree, outdoo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tree, outdoor, area&#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4444" cy="1715404"/>
                          </a:xfrm>
                          <a:prstGeom prst="rect">
                            <a:avLst/>
                          </a:prstGeom>
                        </pic:spPr>
                      </pic:pic>
                    </a:graphicData>
                  </a:graphic>
                </wp:inline>
              </w:drawing>
            </w:r>
          </w:p>
          <w:p w14:paraId="294EFF9D" w14:textId="65C99CF2" w:rsidR="00F41EE8" w:rsidRDefault="00F41EE8" w:rsidP="00F41EE8">
            <w:pPr>
              <w:rPr>
                <w:sz w:val="21"/>
                <w:szCs w:val="21"/>
              </w:rPr>
            </w:pPr>
            <w:r>
              <w:rPr>
                <w:sz w:val="21"/>
                <w:szCs w:val="21"/>
              </w:rPr>
              <w:t xml:space="preserve">Queenstown Cemetery. </w:t>
            </w:r>
            <w:r w:rsidRPr="00F41EE8">
              <w:rPr>
                <w:sz w:val="21"/>
                <w:szCs w:val="21"/>
              </w:rPr>
              <w:t>Image source: Victorian Heritage Database</w:t>
            </w:r>
          </w:p>
        </w:tc>
      </w:tr>
      <w:tr w:rsidR="00F41EE8" w14:paraId="38C48BA4" w14:textId="77777777" w:rsidTr="001D40D4">
        <w:tc>
          <w:tcPr>
            <w:tcW w:w="4148" w:type="dxa"/>
          </w:tcPr>
          <w:p w14:paraId="4A3DBB87" w14:textId="77777777" w:rsidR="00F41EE8" w:rsidRPr="00F41EE8" w:rsidRDefault="00F41EE8" w:rsidP="00F41EE8">
            <w:pPr>
              <w:rPr>
                <w:rFonts w:cs="Arial"/>
                <w:i/>
                <w:iCs/>
              </w:rPr>
            </w:pPr>
            <w:r w:rsidRPr="00F41EE8">
              <w:rPr>
                <w:rFonts w:cs="Arial"/>
                <w:i/>
                <w:iCs/>
                <w:noProof/>
                <w:lang w:eastAsia="en-AU"/>
              </w:rPr>
              <w:lastRenderedPageBreak/>
              <w:drawing>
                <wp:inline distT="0" distB="0" distL="0" distR="0" wp14:anchorId="3FCEDC80" wp14:editId="7DEDF5AF">
                  <wp:extent cx="3175000" cy="1955687"/>
                  <wp:effectExtent l="0" t="0" r="0" b="635"/>
                  <wp:docPr id="18" name="Picture 18" descr="A picture containing tree, outdoor,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building, st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10101" cy="1977308"/>
                          </a:xfrm>
                          <a:prstGeom prst="rect">
                            <a:avLst/>
                          </a:prstGeom>
                        </pic:spPr>
                      </pic:pic>
                    </a:graphicData>
                  </a:graphic>
                </wp:inline>
              </w:drawing>
            </w:r>
          </w:p>
          <w:p w14:paraId="3D4FF74B" w14:textId="77777777" w:rsidR="00F41EE8" w:rsidRPr="00F41EE8" w:rsidRDefault="00F41EE8" w:rsidP="00F41EE8">
            <w:pPr>
              <w:rPr>
                <w:rFonts w:cs="Arial"/>
              </w:rPr>
            </w:pPr>
            <w:r w:rsidRPr="00F41EE8">
              <w:rPr>
                <w:rFonts w:cs="Arial"/>
              </w:rPr>
              <w:t>Gateway to the Nillumbik Cemetery. Source: Nillumbik Cemetery Trust.</w:t>
            </w:r>
          </w:p>
          <w:p w14:paraId="5B510F33" w14:textId="77777777" w:rsidR="00F41EE8" w:rsidRDefault="00F41EE8" w:rsidP="00F41EE8">
            <w:pPr>
              <w:rPr>
                <w:sz w:val="21"/>
                <w:szCs w:val="21"/>
              </w:rPr>
            </w:pPr>
          </w:p>
        </w:tc>
        <w:tc>
          <w:tcPr>
            <w:tcW w:w="4148" w:type="dxa"/>
          </w:tcPr>
          <w:p w14:paraId="4FC0F6B0" w14:textId="77777777" w:rsidR="00F41EE8" w:rsidRDefault="00F41EE8" w:rsidP="00F41EE8">
            <w:pPr>
              <w:rPr>
                <w:sz w:val="21"/>
                <w:szCs w:val="21"/>
              </w:rPr>
            </w:pPr>
          </w:p>
        </w:tc>
      </w:tr>
    </w:tbl>
    <w:p w14:paraId="7BE5074F" w14:textId="77777777" w:rsidR="00F41EE8" w:rsidRPr="00F41EE8" w:rsidRDefault="00F41EE8" w:rsidP="00F41EE8">
      <w:pPr>
        <w:rPr>
          <w:sz w:val="21"/>
          <w:szCs w:val="21"/>
        </w:rPr>
      </w:pPr>
    </w:p>
    <w:p w14:paraId="61E74242" w14:textId="0AAC5EF4" w:rsidR="00922331" w:rsidRPr="00F41EE8" w:rsidRDefault="00922331" w:rsidP="00922331">
      <w:pPr>
        <w:rPr>
          <w:sz w:val="21"/>
          <w:szCs w:val="21"/>
        </w:rPr>
      </w:pPr>
      <w:r w:rsidRPr="00F41EE8">
        <w:rPr>
          <w:sz w:val="21"/>
          <w:szCs w:val="21"/>
        </w:rPr>
        <w:t>The Hurst family cemetery</w:t>
      </w:r>
      <w:r w:rsidR="00F41EE8" w:rsidRPr="00F41EE8">
        <w:rPr>
          <w:sz w:val="21"/>
          <w:szCs w:val="21"/>
        </w:rPr>
        <w:t xml:space="preserve"> includes</w:t>
      </w:r>
      <w:r w:rsidRPr="00F41EE8">
        <w:rPr>
          <w:sz w:val="21"/>
          <w:szCs w:val="21"/>
        </w:rPr>
        <w:t xml:space="preserve"> tombstones and remains, mature exotic planting,</w:t>
      </w:r>
      <w:r w:rsidR="00F41EE8" w:rsidRPr="00F41EE8">
        <w:rPr>
          <w:sz w:val="21"/>
          <w:szCs w:val="21"/>
        </w:rPr>
        <w:t xml:space="preserve"> Significant trees include an</w:t>
      </w:r>
      <w:r w:rsidRPr="00F41EE8">
        <w:rPr>
          <w:sz w:val="21"/>
          <w:szCs w:val="21"/>
        </w:rPr>
        <w:t xml:space="preserve"> Atlas Cedar tree, Canary Island Pine tree, Peppercorn tree and Stone Pine </w:t>
      </w:r>
      <w:r w:rsidR="006D4041" w:rsidRPr="00F41EE8">
        <w:rPr>
          <w:sz w:val="21"/>
          <w:szCs w:val="21"/>
        </w:rPr>
        <w:t>tree. The</w:t>
      </w:r>
      <w:r w:rsidRPr="00F41EE8">
        <w:rPr>
          <w:sz w:val="21"/>
          <w:szCs w:val="21"/>
        </w:rPr>
        <w:t xml:space="preserve"> cemetery is historically significant because it is associated with the Hurst family, who were amongst the first settlers at Hurstbridge and because it is a rare example (in Melbourne) of a private burial ground established by a district's early settlers </w:t>
      </w:r>
    </w:p>
    <w:p w14:paraId="23A5820C" w14:textId="1907766A" w:rsidR="00922331" w:rsidRPr="00922331" w:rsidRDefault="00922331" w:rsidP="00922331">
      <w:pPr>
        <w:rPr>
          <w:sz w:val="21"/>
          <w:szCs w:val="21"/>
          <w:highlight w:val="cyan"/>
        </w:rPr>
      </w:pPr>
    </w:p>
    <w:p w14:paraId="4CED5935" w14:textId="69C47DD9" w:rsidR="00922331" w:rsidRPr="00F41EE8" w:rsidRDefault="00922331" w:rsidP="00922331">
      <w:pPr>
        <w:rPr>
          <w:sz w:val="21"/>
          <w:szCs w:val="21"/>
        </w:rPr>
      </w:pPr>
      <w:r w:rsidRPr="00F41EE8">
        <w:rPr>
          <w:sz w:val="21"/>
          <w:szCs w:val="21"/>
        </w:rPr>
        <w:t xml:space="preserve">The </w:t>
      </w:r>
      <w:r w:rsidR="00F41EE8" w:rsidRPr="00F41EE8">
        <w:rPr>
          <w:sz w:val="21"/>
          <w:szCs w:val="21"/>
        </w:rPr>
        <w:t xml:space="preserve">Queenstown Cemetery </w:t>
      </w:r>
      <w:r w:rsidR="00F41EE8">
        <w:rPr>
          <w:sz w:val="21"/>
          <w:szCs w:val="21"/>
        </w:rPr>
        <w:t xml:space="preserve">is a </w:t>
      </w:r>
      <w:r w:rsidRPr="00F41EE8">
        <w:rPr>
          <w:sz w:val="21"/>
          <w:szCs w:val="21"/>
        </w:rPr>
        <w:t>c1866 cemetery and the mature planting within the cemetery and the surrounding site is historically, aesthetically and socially significant to the Shire of Nillumbik.</w:t>
      </w:r>
      <w:r w:rsidR="00F41EE8" w:rsidRPr="00F41EE8">
        <w:rPr>
          <w:sz w:val="21"/>
          <w:szCs w:val="21"/>
        </w:rPr>
        <w:t xml:space="preserve"> </w:t>
      </w:r>
      <w:r w:rsidRPr="00F41EE8">
        <w:rPr>
          <w:sz w:val="21"/>
          <w:szCs w:val="21"/>
        </w:rPr>
        <w:t>The cemetery is historically significant as a rare example (in Melbourne) of a private burial ground established by a district's early settlers - many of the early burials in the cemetery are those of diggers who worked on the nearby Caledonia (St Andrews) goldfields. A study of the graves and associated records tells the story of the difficulties faced by early miners and settlers in the area, and in particular the high child mortality rate (Criterion A). The cemetery is also historically significant as the resting place of several prominent local citizens, including Charlotte Ness and Kathleen Donaldson (Criterion H).</w:t>
      </w:r>
    </w:p>
    <w:p w14:paraId="29788204" w14:textId="77777777" w:rsidR="00F41EE8" w:rsidRDefault="00F41EE8" w:rsidP="00FA3823">
      <w:pPr>
        <w:rPr>
          <w:rFonts w:cs="Arial"/>
          <w:b/>
          <w:bCs/>
          <w:sz w:val="21"/>
          <w:szCs w:val="21"/>
        </w:rPr>
      </w:pPr>
    </w:p>
    <w:p w14:paraId="1811BCB6" w14:textId="75091AFB" w:rsidR="00F41EE8" w:rsidRDefault="00F41EE8" w:rsidP="00FA3823">
      <w:pPr>
        <w:rPr>
          <w:rFonts w:cs="Arial"/>
          <w:sz w:val="21"/>
          <w:szCs w:val="21"/>
        </w:rPr>
      </w:pPr>
      <w:r>
        <w:rPr>
          <w:rFonts w:cs="Arial"/>
          <w:sz w:val="21"/>
          <w:szCs w:val="21"/>
        </w:rPr>
        <w:t>The Nillumbik Cemetery (established c.1860s) is significant for its association with the early history and a record of the pioneering families of the district. It includes significant plantings including boundary cypress rows and various structures, with ornamental gateway.</w:t>
      </w:r>
    </w:p>
    <w:p w14:paraId="2D655B35" w14:textId="795D14A1" w:rsidR="00F41EE8" w:rsidRDefault="00F41EE8" w:rsidP="00FA3823">
      <w:pPr>
        <w:rPr>
          <w:rFonts w:cs="Arial"/>
          <w:sz w:val="21"/>
          <w:szCs w:val="21"/>
        </w:rPr>
      </w:pPr>
    </w:p>
    <w:p w14:paraId="02ED51AA" w14:textId="229F14E1" w:rsidR="00F41EE8" w:rsidRDefault="00F41EE8" w:rsidP="00FA3823">
      <w:pPr>
        <w:rPr>
          <w:rFonts w:cs="Arial"/>
          <w:sz w:val="21"/>
          <w:szCs w:val="21"/>
        </w:rPr>
      </w:pPr>
      <w:r>
        <w:rPr>
          <w:rFonts w:cs="Arial"/>
          <w:sz w:val="21"/>
          <w:szCs w:val="21"/>
        </w:rPr>
        <w:t>The Arthurs Creek Cemetery is comparable to these in terms of age, dating to the mid nineteenth century, and associated with Victorian era colonists in the area. It contains comparable trees and structures</w:t>
      </w:r>
      <w:r w:rsidR="001D40D4">
        <w:rPr>
          <w:rFonts w:cs="Arial"/>
          <w:sz w:val="21"/>
          <w:szCs w:val="21"/>
        </w:rPr>
        <w:t>. While its gates are less ornamental than the Nillumbik Cemetery, its historical significance is comparable, and its spectacular landscape setting on the hill is distinctive and uniquely associated with the first private burial at the site.</w:t>
      </w:r>
      <w:r w:rsidR="007E5DBC">
        <w:rPr>
          <w:rFonts w:cs="Arial"/>
          <w:sz w:val="21"/>
          <w:szCs w:val="21"/>
        </w:rPr>
        <w:t xml:space="preserve"> </w:t>
      </w:r>
    </w:p>
    <w:p w14:paraId="0B9E5517" w14:textId="77777777" w:rsidR="00922331" w:rsidRDefault="00922331" w:rsidP="57083389">
      <w:pPr>
        <w:rPr>
          <w:sz w:val="21"/>
          <w:szCs w:val="21"/>
        </w:rPr>
      </w:pPr>
    </w:p>
    <w:p w14:paraId="25175ACE" w14:textId="77777777" w:rsidR="006E17E9" w:rsidRDefault="006E17E9" w:rsidP="0053253F">
      <w:pPr>
        <w:rPr>
          <w:rFonts w:cs="Arial"/>
          <w:sz w:val="21"/>
          <w:szCs w:val="21"/>
        </w:rPr>
      </w:pPr>
    </w:p>
    <w:p w14:paraId="4DF17408" w14:textId="77777777" w:rsidR="00F0333B" w:rsidRPr="00533CF2" w:rsidRDefault="00F0333B" w:rsidP="0053253F">
      <w:pPr>
        <w:rPr>
          <w:rFonts w:cs="Arial"/>
          <w:b/>
          <w:sz w:val="21"/>
          <w:szCs w:val="21"/>
        </w:rPr>
      </w:pPr>
      <w:r w:rsidRPr="00533CF2">
        <w:rPr>
          <w:rFonts w:cs="Arial"/>
          <w:b/>
          <w:sz w:val="21"/>
          <w:szCs w:val="21"/>
        </w:rPr>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5145ADC8">
        <w:rPr>
          <w:rFonts w:cs="Arial"/>
          <w:i/>
          <w:iCs/>
          <w:sz w:val="21"/>
          <w:szCs w:val="21"/>
        </w:rPr>
        <w:t>CRITERION A: Importa</w:t>
      </w:r>
      <w:r w:rsidR="007A044E" w:rsidRPr="5145ADC8">
        <w:rPr>
          <w:rFonts w:cs="Arial"/>
          <w:i/>
          <w:iCs/>
          <w:sz w:val="21"/>
          <w:szCs w:val="21"/>
        </w:rPr>
        <w:t>nce to the course or pattern</w:t>
      </w:r>
      <w:r w:rsidRPr="5145ADC8">
        <w:rPr>
          <w:rFonts w:cs="Arial"/>
          <w:i/>
          <w:iCs/>
          <w:sz w:val="21"/>
          <w:szCs w:val="21"/>
        </w:rPr>
        <w:t xml:space="preserve"> of </w:t>
      </w:r>
      <w:r w:rsidR="541E0040" w:rsidRPr="5145ADC8">
        <w:rPr>
          <w:rFonts w:cs="Arial"/>
          <w:i/>
          <w:iCs/>
          <w:sz w:val="21"/>
          <w:szCs w:val="21"/>
        </w:rPr>
        <w:t xml:space="preserve">the Shire of </w:t>
      </w:r>
      <w:r w:rsidR="091DFB8C" w:rsidRPr="5145ADC8">
        <w:rPr>
          <w:rFonts w:cs="Arial"/>
          <w:i/>
          <w:iCs/>
          <w:sz w:val="21"/>
          <w:szCs w:val="21"/>
        </w:rPr>
        <w:t>Nillumbik</w:t>
      </w:r>
      <w:r w:rsidR="0A7C8E8E" w:rsidRPr="5145ADC8">
        <w:rPr>
          <w:rFonts w:cs="Arial"/>
          <w:i/>
          <w:iCs/>
          <w:sz w:val="21"/>
          <w:szCs w:val="21"/>
        </w:rPr>
        <w:t>’s</w:t>
      </w:r>
      <w:r w:rsidR="78CE3169" w:rsidRPr="5145ADC8">
        <w:rPr>
          <w:rFonts w:cs="Arial"/>
          <w:i/>
          <w:iCs/>
          <w:sz w:val="21"/>
          <w:szCs w:val="21"/>
        </w:rPr>
        <w:t xml:space="preserve"> </w:t>
      </w:r>
      <w:r w:rsidR="003F57F8" w:rsidRPr="5145ADC8">
        <w:rPr>
          <w:rFonts w:cs="Arial"/>
          <w:i/>
          <w:iCs/>
          <w:sz w:val="21"/>
          <w:szCs w:val="21"/>
        </w:rPr>
        <w:t xml:space="preserve">cultural </w:t>
      </w:r>
      <w:r w:rsidR="00FC7300" w:rsidRPr="5145ADC8">
        <w:rPr>
          <w:rFonts w:cs="Arial"/>
          <w:i/>
          <w:iCs/>
          <w:sz w:val="21"/>
          <w:szCs w:val="21"/>
        </w:rPr>
        <w:t xml:space="preserve">or natural </w:t>
      </w:r>
      <w:r w:rsidR="003F57F8" w:rsidRPr="5145ADC8">
        <w:rPr>
          <w:rFonts w:cs="Arial"/>
          <w:i/>
          <w:iCs/>
          <w:sz w:val="21"/>
          <w:szCs w:val="21"/>
        </w:rPr>
        <w:t>history (historical significance).</w:t>
      </w:r>
    </w:p>
    <w:p w14:paraId="08A8D916" w14:textId="22603583" w:rsidR="0030501C" w:rsidRDefault="008D09C0" w:rsidP="5145ADC8">
      <w:pPr>
        <w:rPr>
          <w:sz w:val="21"/>
          <w:szCs w:val="21"/>
          <w:lang w:val="en-US"/>
        </w:rPr>
      </w:pPr>
      <w:r w:rsidRPr="5145ADC8">
        <w:rPr>
          <w:rFonts w:cs="Arial"/>
          <w:sz w:val="21"/>
          <w:szCs w:val="21"/>
          <w:lang w:val="en-US"/>
        </w:rPr>
        <w:t xml:space="preserve">Arthurs Creek Cemetery is historically significant for demonstration of the early settlement of the Arthurs Creek area as well as providing documentary history of the families living in the district from its beginnings until the present day. </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lastRenderedPageBreak/>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77777777" w:rsidR="0030501C" w:rsidRDefault="0030501C" w:rsidP="0053253F">
      <w:pPr>
        <w:rPr>
          <w:rFonts w:cs="Arial"/>
          <w:sz w:val="21"/>
          <w:szCs w:val="21"/>
          <w:highlight w:val="yellow"/>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5145ADC8">
        <w:rPr>
          <w:rFonts w:cs="Arial"/>
          <w:i/>
          <w:iCs/>
          <w:sz w:val="21"/>
          <w:szCs w:val="21"/>
        </w:rPr>
        <w:t>CRITERION E: Importance in exhibiting particular aesthetic characteristics</w:t>
      </w:r>
      <w:r w:rsidR="003F57F8" w:rsidRPr="5145ADC8">
        <w:rPr>
          <w:rFonts w:cs="Arial"/>
          <w:i/>
          <w:iCs/>
          <w:sz w:val="21"/>
          <w:szCs w:val="21"/>
        </w:rPr>
        <w:t xml:space="preserve"> (aesthetic significance)</w:t>
      </w:r>
      <w:r w:rsidRPr="5145ADC8">
        <w:rPr>
          <w:rFonts w:cs="Arial"/>
          <w:i/>
          <w:iCs/>
          <w:sz w:val="21"/>
          <w:szCs w:val="21"/>
        </w:rPr>
        <w:t>.</w:t>
      </w:r>
    </w:p>
    <w:p w14:paraId="02CD8DBB" w14:textId="50465D76" w:rsidR="00A443BF" w:rsidRPr="00533CF2" w:rsidRDefault="008D09C0" w:rsidP="5145ADC8">
      <w:pPr>
        <w:rPr>
          <w:sz w:val="21"/>
          <w:szCs w:val="21"/>
          <w:lang w:val="en-US"/>
        </w:rPr>
      </w:pPr>
      <w:r w:rsidRPr="5145ADC8">
        <w:rPr>
          <w:rFonts w:cs="Arial"/>
          <w:sz w:val="21"/>
          <w:szCs w:val="21"/>
          <w:lang w:val="en-US"/>
        </w:rPr>
        <w:t>Arthurs Creek Cemetery is aesthetically significant as a representative example of a rural cemetery established in the mid 1800s. It provides examples of late Victorian headstones and cast iron cemetery surrounds as well as demonstrating the early denominational layout of a cemetery. The bush garden section for cremated ashes is of aesthetic interest and links to the history of native landscaping in the Shire. The two sets of entry gates, pine boundary planting, entry avenue with Cypress, Sugar Gums and Oaks and picturesque hillside setting contribute to the aesthetic significance of the place.</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5145ADC8">
        <w:rPr>
          <w:rFonts w:cs="Arial"/>
          <w:i/>
          <w:iCs/>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5145ADC8">
        <w:rPr>
          <w:rFonts w:cs="Arial"/>
          <w:i/>
          <w:iCs/>
          <w:sz w:val="21"/>
          <w:szCs w:val="21"/>
        </w:rPr>
        <w:t xml:space="preserve"> (social significance)</w:t>
      </w:r>
      <w:r w:rsidRPr="5145ADC8">
        <w:rPr>
          <w:rFonts w:cs="Arial"/>
          <w:i/>
          <w:iCs/>
          <w:sz w:val="21"/>
          <w:szCs w:val="21"/>
        </w:rPr>
        <w:t>.</w:t>
      </w:r>
    </w:p>
    <w:p w14:paraId="294CE67B" w14:textId="73C9A211" w:rsidR="00437685" w:rsidRDefault="008D09C0" w:rsidP="5145ADC8">
      <w:pPr>
        <w:rPr>
          <w:sz w:val="21"/>
          <w:szCs w:val="21"/>
          <w:lang w:val="en-US"/>
        </w:rPr>
      </w:pPr>
      <w:r w:rsidRPr="5145ADC8">
        <w:rPr>
          <w:rFonts w:cs="Arial"/>
          <w:sz w:val="21"/>
          <w:szCs w:val="21"/>
          <w:lang w:val="en-US"/>
        </w:rPr>
        <w:t>Arthurs Creek Cemetery is of social significance as an important commemorative site valued by the Arthurs Creek district community</w:t>
      </w: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5145ADC8">
        <w:rPr>
          <w:rFonts w:cs="Arial"/>
          <w:i/>
          <w:iCs/>
          <w:sz w:val="21"/>
          <w:szCs w:val="21"/>
        </w:rPr>
        <w:t xml:space="preserve">CRITERION H: Special association with the life or works of a person, or group of persons, of importance </w:t>
      </w:r>
      <w:r w:rsidR="00FC7300" w:rsidRPr="5145ADC8">
        <w:rPr>
          <w:rFonts w:cs="Arial"/>
          <w:i/>
          <w:iCs/>
          <w:sz w:val="21"/>
          <w:szCs w:val="21"/>
        </w:rPr>
        <w:t xml:space="preserve">in the </w:t>
      </w:r>
      <w:r w:rsidR="220D4FF4" w:rsidRPr="5145ADC8">
        <w:rPr>
          <w:rFonts w:cs="Arial"/>
          <w:i/>
          <w:iCs/>
          <w:sz w:val="21"/>
          <w:szCs w:val="21"/>
        </w:rPr>
        <w:t>Shire of Nillumbik’s</w:t>
      </w:r>
      <w:r w:rsidR="00FC7300" w:rsidRPr="5145ADC8">
        <w:rPr>
          <w:rFonts w:cs="Arial"/>
          <w:i/>
          <w:iCs/>
          <w:sz w:val="21"/>
          <w:szCs w:val="21"/>
        </w:rPr>
        <w:t xml:space="preserve"> history</w:t>
      </w:r>
      <w:r w:rsidR="003F57F8" w:rsidRPr="5145ADC8">
        <w:rPr>
          <w:rFonts w:cs="Arial"/>
          <w:i/>
          <w:iCs/>
          <w:sz w:val="21"/>
          <w:szCs w:val="21"/>
        </w:rPr>
        <w:t xml:space="preserve"> (associative significance)</w:t>
      </w:r>
      <w:r w:rsidRPr="5145ADC8">
        <w:rPr>
          <w:rFonts w:cs="Arial"/>
          <w:i/>
          <w:iCs/>
          <w:sz w:val="21"/>
          <w:szCs w:val="21"/>
        </w:rPr>
        <w:t>.</w:t>
      </w:r>
    </w:p>
    <w:p w14:paraId="7EE1D690" w14:textId="38E0C3F4" w:rsidR="006E17E9" w:rsidRDefault="008D09C0" w:rsidP="5145ADC8">
      <w:pPr>
        <w:rPr>
          <w:sz w:val="21"/>
          <w:szCs w:val="21"/>
          <w:lang w:val="en-US"/>
        </w:rPr>
      </w:pPr>
      <w:r w:rsidRPr="5145ADC8">
        <w:rPr>
          <w:rFonts w:cs="Arial"/>
          <w:sz w:val="21"/>
          <w:szCs w:val="21"/>
          <w:lang w:val="en-US"/>
        </w:rPr>
        <w:t>The Arthurs Creek Cemetery contains graves of prominent families who have had a long association with the district, including the Bassett, Christian, Draper, Murphy, Reid, Sutherland and Smith families.</w:t>
      </w:r>
    </w:p>
    <w:p w14:paraId="66B73E4A" w14:textId="77777777" w:rsidR="006E17E9" w:rsidRDefault="006E17E9" w:rsidP="0053253F">
      <w:pPr>
        <w:rPr>
          <w:rFonts w:cs="Arial"/>
          <w:b/>
          <w:sz w:val="21"/>
          <w:szCs w:val="21"/>
        </w:rPr>
      </w:pPr>
    </w:p>
    <w:p w14:paraId="13BE5A73" w14:textId="77777777" w:rsidR="001D40D4" w:rsidRDefault="001D40D4">
      <w:pPr>
        <w:overflowPunct/>
        <w:autoSpaceDE/>
        <w:autoSpaceDN/>
        <w:adjustRightInd/>
        <w:jc w:val="left"/>
        <w:textAlignment w:val="auto"/>
        <w:rPr>
          <w:rFonts w:cs="Arial"/>
          <w:b/>
          <w:sz w:val="21"/>
          <w:szCs w:val="21"/>
        </w:rPr>
      </w:pPr>
      <w:r>
        <w:rPr>
          <w:rFonts w:cs="Arial"/>
          <w:b/>
          <w:sz w:val="21"/>
          <w:szCs w:val="21"/>
        </w:rPr>
        <w:br w:type="page"/>
      </w:r>
    </w:p>
    <w:p w14:paraId="3C813A76" w14:textId="77777777"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09F9F76B" w14:textId="172A4B44" w:rsidR="004E6328" w:rsidRPr="00533CF2" w:rsidRDefault="006E17E9" w:rsidP="3FC870CB">
      <w:pPr>
        <w:rPr>
          <w:rFonts w:eastAsia="Arial" w:cs="Arial"/>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0DE423E" w:rsidRPr="3FC870CB">
        <w:rPr>
          <w:rFonts w:cs="Arial"/>
          <w:sz w:val="21"/>
          <w:szCs w:val="21"/>
        </w:rPr>
        <w:t>Nillumbik</w:t>
      </w:r>
      <w:r w:rsidR="00831F05" w:rsidRPr="3FC870CB">
        <w:rPr>
          <w:rFonts w:cs="Arial"/>
          <w:sz w:val="21"/>
          <w:szCs w:val="21"/>
          <w:highlight w:val="yellow"/>
        </w:rPr>
        <w:t xml:space="preserve"> </w:t>
      </w:r>
      <w:r w:rsidR="00831F05" w:rsidRPr="3FC870CB">
        <w:rPr>
          <w:rFonts w:cs="Arial"/>
          <w:sz w:val="21"/>
          <w:szCs w:val="21"/>
        </w:rPr>
        <w:t>Planning</w:t>
      </w:r>
      <w:r w:rsidR="00DE423E">
        <w:rPr>
          <w:rFonts w:cs="Arial"/>
          <w:sz w:val="21"/>
          <w:szCs w:val="21"/>
        </w:rPr>
        <w:t xml:space="preserve"> </w:t>
      </w:r>
      <w:r w:rsidR="00831F05" w:rsidRPr="3FC870CB">
        <w:rPr>
          <w:rFonts w:cs="Arial"/>
          <w:sz w:val="21"/>
          <w:szCs w:val="21"/>
        </w:rPr>
        <w:t>Scheme.</w:t>
      </w:r>
      <w:r w:rsidRPr="00DE423E">
        <w:rPr>
          <w:rFonts w:cs="Arial"/>
          <w:sz w:val="21"/>
          <w:szCs w:val="21"/>
        </w:rPr>
        <w:br/>
      </w:r>
      <w:r>
        <w:br/>
      </w:r>
      <w:r w:rsidR="075196F8" w:rsidRPr="3FC870CB">
        <w:rPr>
          <w:rFonts w:eastAsia="Arial" w:cs="Arial"/>
          <w:color w:val="000000" w:themeColor="text1"/>
          <w:sz w:val="21"/>
          <w:szCs w:val="21"/>
        </w:rPr>
        <w:t xml:space="preserve">Recommendations for the Schedule to the Heritage Overlay (Clause 43.01) in the </w:t>
      </w:r>
      <w:r w:rsidR="00DE423E" w:rsidRPr="3FC870CB">
        <w:rPr>
          <w:rFonts w:eastAsia="Arial" w:cs="Arial"/>
          <w:color w:val="000000" w:themeColor="text1"/>
          <w:sz w:val="21"/>
          <w:szCs w:val="21"/>
        </w:rPr>
        <w:t>Nillumbik</w:t>
      </w:r>
      <w:r w:rsidR="075196F8" w:rsidRPr="3FC870CB">
        <w:rPr>
          <w:rFonts w:eastAsia="Arial" w:cs="Arial"/>
          <w:color w:val="000000" w:themeColor="text1"/>
          <w:sz w:val="21"/>
          <w:szCs w:val="21"/>
        </w:rPr>
        <w:t xml:space="preserve">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5145ADC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10D4AED9" w:rsidR="0D33FB3A" w:rsidRDefault="5145ADC8" w:rsidP="3FC870CB">
            <w:pPr>
              <w:jc w:val="left"/>
              <w:rPr>
                <w:rFonts w:eastAsia="Arial" w:cs="Arial"/>
                <w:color w:val="000000" w:themeColor="text1"/>
                <w:sz w:val="21"/>
                <w:szCs w:val="21"/>
              </w:rPr>
            </w:pPr>
            <w:r w:rsidRPr="5145ADC8">
              <w:rPr>
                <w:rFonts w:eastAsia="Arial" w:cs="Arial"/>
                <w:color w:val="000000" w:themeColor="text1"/>
                <w:sz w:val="21"/>
                <w:szCs w:val="21"/>
              </w:rPr>
              <w:t>No</w:t>
            </w:r>
          </w:p>
        </w:tc>
      </w:tr>
      <w:tr w:rsidR="3FC870CB" w14:paraId="762BEE28" w14:textId="77777777" w:rsidTr="5145ADC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7FC48A54" w:rsidR="3FC870CB" w:rsidRDefault="5145ADC8" w:rsidP="3FC870CB">
            <w:pPr>
              <w:jc w:val="left"/>
              <w:rPr>
                <w:rFonts w:eastAsia="Arial" w:cs="Arial"/>
                <w:color w:val="000000" w:themeColor="text1"/>
                <w:sz w:val="21"/>
                <w:szCs w:val="21"/>
              </w:rPr>
            </w:pPr>
            <w:r w:rsidRPr="5145ADC8">
              <w:rPr>
                <w:rFonts w:eastAsia="Arial" w:cs="Arial"/>
                <w:color w:val="000000" w:themeColor="text1"/>
                <w:sz w:val="21"/>
                <w:szCs w:val="21"/>
              </w:rPr>
              <w:t>No</w:t>
            </w:r>
          </w:p>
        </w:tc>
      </w:tr>
      <w:tr w:rsidR="3FC870CB" w14:paraId="7C2E648C" w14:textId="77777777" w:rsidTr="5145ADC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6740599C" w:rsidR="3FC870CB" w:rsidRDefault="5145ADC8" w:rsidP="3FC870CB">
            <w:pPr>
              <w:jc w:val="left"/>
              <w:rPr>
                <w:rFonts w:eastAsia="Arial" w:cs="Arial"/>
                <w:color w:val="000000" w:themeColor="text1"/>
                <w:sz w:val="21"/>
                <w:szCs w:val="21"/>
              </w:rPr>
            </w:pPr>
            <w:r w:rsidRPr="5145ADC8">
              <w:rPr>
                <w:rFonts w:eastAsia="Arial" w:cs="Arial"/>
                <w:color w:val="000000" w:themeColor="text1"/>
                <w:sz w:val="21"/>
                <w:szCs w:val="21"/>
              </w:rPr>
              <w:t xml:space="preserve">Yes – </w:t>
            </w:r>
            <w:r w:rsidR="006D4041" w:rsidRPr="5145ADC8">
              <w:rPr>
                <w:rFonts w:eastAsia="Arial" w:cs="Arial"/>
                <w:color w:val="000000" w:themeColor="text1"/>
                <w:sz w:val="21"/>
                <w:szCs w:val="21"/>
              </w:rPr>
              <w:t>sugar gums</w:t>
            </w:r>
            <w:r w:rsidRPr="5145ADC8">
              <w:rPr>
                <w:rFonts w:eastAsia="Arial" w:cs="Arial"/>
                <w:color w:val="000000" w:themeColor="text1"/>
                <w:sz w:val="21"/>
                <w:szCs w:val="21"/>
              </w:rPr>
              <w:t>, cypresses, oaks, avenue of trees.</w:t>
            </w:r>
          </w:p>
        </w:tc>
      </w:tr>
      <w:tr w:rsidR="3FC870CB" w14:paraId="7CCD60ED" w14:textId="77777777" w:rsidTr="5145ADC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215E9A84" w:rsidR="3FC870CB" w:rsidRDefault="5145ADC8" w:rsidP="3FC870CB">
            <w:pPr>
              <w:jc w:val="left"/>
              <w:rPr>
                <w:rFonts w:eastAsia="Arial" w:cs="Arial"/>
                <w:color w:val="000000" w:themeColor="text1"/>
                <w:sz w:val="21"/>
                <w:szCs w:val="21"/>
              </w:rPr>
            </w:pPr>
            <w:r w:rsidRPr="5145ADC8">
              <w:rPr>
                <w:rFonts w:eastAsia="Arial" w:cs="Arial"/>
                <w:color w:val="000000" w:themeColor="text1"/>
                <w:sz w:val="21"/>
                <w:szCs w:val="21"/>
              </w:rPr>
              <w:t>No</w:t>
            </w:r>
          </w:p>
        </w:tc>
      </w:tr>
      <w:tr w:rsidR="3FC870CB" w14:paraId="33D8D367" w14:textId="77777777" w:rsidTr="5145ADC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7B88254D" w:rsidR="3FC870CB" w:rsidRDefault="5145ADC8" w:rsidP="3FC870CB">
            <w:pPr>
              <w:jc w:val="left"/>
              <w:rPr>
                <w:rFonts w:eastAsia="Arial" w:cs="Arial"/>
                <w:color w:val="000000" w:themeColor="text1"/>
                <w:sz w:val="21"/>
                <w:szCs w:val="21"/>
              </w:rPr>
            </w:pPr>
            <w:r w:rsidRPr="5145ADC8">
              <w:rPr>
                <w:rFonts w:eastAsia="Arial" w:cs="Arial"/>
                <w:color w:val="000000" w:themeColor="text1"/>
                <w:sz w:val="21"/>
                <w:szCs w:val="21"/>
              </w:rPr>
              <w:t>No</w:t>
            </w:r>
          </w:p>
        </w:tc>
      </w:tr>
      <w:tr w:rsidR="3FC870CB" w14:paraId="5A3DF52A" w14:textId="77777777" w:rsidTr="5145ADC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2CEF1CCB" w:rsidR="3FC870CB" w:rsidRDefault="5145ADC8" w:rsidP="3FC870CB">
            <w:pPr>
              <w:jc w:val="left"/>
              <w:rPr>
                <w:rFonts w:eastAsia="Arial" w:cs="Arial"/>
                <w:color w:val="000000" w:themeColor="text1"/>
                <w:sz w:val="21"/>
                <w:szCs w:val="21"/>
              </w:rPr>
            </w:pPr>
            <w:r w:rsidRPr="5145ADC8">
              <w:rPr>
                <w:rFonts w:eastAsia="Arial" w:cs="Arial"/>
                <w:color w:val="000000" w:themeColor="text1"/>
                <w:sz w:val="21"/>
                <w:szCs w:val="21"/>
              </w:rPr>
              <w:t>Yes - Gates</w:t>
            </w:r>
          </w:p>
        </w:tc>
      </w:tr>
      <w:tr w:rsidR="3FC870CB" w14:paraId="4C48904B" w14:textId="77777777" w:rsidTr="5145ADC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47EFEFE1" w:rsidR="3FC870CB" w:rsidRDefault="5145ADC8" w:rsidP="3FC870CB">
            <w:pPr>
              <w:jc w:val="left"/>
              <w:rPr>
                <w:rFonts w:eastAsia="Arial" w:cs="Arial"/>
                <w:color w:val="000000" w:themeColor="text1"/>
                <w:sz w:val="21"/>
                <w:szCs w:val="21"/>
              </w:rPr>
            </w:pPr>
            <w:r w:rsidRPr="5145ADC8">
              <w:rPr>
                <w:rFonts w:eastAsia="Arial" w:cs="Arial"/>
                <w:color w:val="000000" w:themeColor="text1"/>
                <w:sz w:val="21"/>
                <w:szCs w:val="21"/>
              </w:rPr>
              <w:t>No</w:t>
            </w:r>
          </w:p>
        </w:tc>
      </w:tr>
      <w:tr w:rsidR="3FC870CB" w14:paraId="41372DAF" w14:textId="77777777" w:rsidTr="5145ADC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13A985F8" w:rsidR="3FC870CB" w:rsidRDefault="5145ADC8" w:rsidP="3FC870CB">
            <w:pPr>
              <w:jc w:val="left"/>
              <w:rPr>
                <w:rFonts w:eastAsia="Arial" w:cs="Arial"/>
                <w:color w:val="000000" w:themeColor="text1"/>
                <w:sz w:val="21"/>
                <w:szCs w:val="21"/>
              </w:rPr>
            </w:pPr>
            <w:r w:rsidRPr="5145ADC8">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265079D1" w:rsidR="00DC4E68" w:rsidRDefault="00841FE0" w:rsidP="00DC4E68">
      <w:pPr>
        <w:rPr>
          <w:rFonts w:cs="Arial"/>
          <w:sz w:val="21"/>
          <w:szCs w:val="21"/>
        </w:rPr>
      </w:pPr>
      <w:r>
        <w:rPr>
          <w:rFonts w:cs="Arial"/>
          <w:sz w:val="21"/>
          <w:szCs w:val="21"/>
        </w:rPr>
        <w:t>Samantha Westbrooke</w:t>
      </w:r>
    </w:p>
    <w:p w14:paraId="78623F50" w14:textId="77777777" w:rsidR="001C3473" w:rsidRDefault="001C3473" w:rsidP="00DC4E68">
      <w:pPr>
        <w:rPr>
          <w:rFonts w:cs="Arial"/>
          <w:sz w:val="21"/>
          <w:szCs w:val="21"/>
        </w:rPr>
      </w:pPr>
    </w:p>
    <w:p w14:paraId="48F8D831" w14:textId="77777777" w:rsidR="001C3473" w:rsidRPr="001C3473" w:rsidRDefault="001C3473" w:rsidP="001C3473">
      <w:pPr>
        <w:rPr>
          <w:rFonts w:cs="Arial"/>
          <w:b/>
          <w:sz w:val="21"/>
          <w:szCs w:val="21"/>
          <w:lang w:val="en-US"/>
        </w:rPr>
      </w:pPr>
      <w:r w:rsidRPr="001C3473">
        <w:rPr>
          <w:rFonts w:cs="Arial"/>
          <w:b/>
          <w:sz w:val="21"/>
          <w:szCs w:val="21"/>
          <w:lang w:val="en-US"/>
        </w:rPr>
        <w:t>Proposed Extent</w:t>
      </w:r>
    </w:p>
    <w:p w14:paraId="22901D91" w14:textId="77777777" w:rsidR="00E053CA" w:rsidRDefault="00E053CA" w:rsidP="00E053CA">
      <w:pPr>
        <w:rPr>
          <w:rFonts w:cs="Arial"/>
          <w:sz w:val="21"/>
          <w:szCs w:val="21"/>
          <w:lang w:val="en-US"/>
        </w:rPr>
      </w:pPr>
    </w:p>
    <w:p w14:paraId="13118C3C" w14:textId="11AFDBCE" w:rsidR="00E053CA" w:rsidRPr="00E053CA" w:rsidRDefault="00E053CA" w:rsidP="00E053CA">
      <w:pPr>
        <w:rPr>
          <w:rFonts w:cs="Arial"/>
          <w:sz w:val="21"/>
          <w:szCs w:val="21"/>
          <w:lang w:val="en-US"/>
        </w:rPr>
      </w:pPr>
      <w:r w:rsidRPr="00E053CA">
        <w:rPr>
          <w:rFonts w:cs="Arial"/>
          <w:sz w:val="21"/>
          <w:szCs w:val="21"/>
          <w:lang w:val="en-US"/>
        </w:rPr>
        <w:t>The proposed extent includes the original cemetery reserve area and the Cemetery Road avenue entry and gates.</w:t>
      </w:r>
    </w:p>
    <w:p w14:paraId="34B900F9" w14:textId="77777777" w:rsidR="001C3473" w:rsidRDefault="001C3473" w:rsidP="00DC4E68">
      <w:pPr>
        <w:rPr>
          <w:rFonts w:cs="Arial"/>
          <w:sz w:val="21"/>
          <w:szCs w:val="21"/>
        </w:rPr>
      </w:pPr>
    </w:p>
    <w:p w14:paraId="2A2D0386" w14:textId="77777777" w:rsidR="00E053CA" w:rsidRPr="00533CF2" w:rsidRDefault="00E053CA" w:rsidP="0053253F">
      <w:pPr>
        <w:rPr>
          <w:rFonts w:cs="Arial"/>
          <w:sz w:val="21"/>
          <w:szCs w:val="21"/>
        </w:rPr>
      </w:pPr>
    </w:p>
    <w:p w14:paraId="3FE67038" w14:textId="2822F281" w:rsidR="00827F9F" w:rsidRDefault="00225DB9">
      <w:pPr>
        <w:overflowPunct/>
        <w:autoSpaceDE/>
        <w:autoSpaceDN/>
        <w:adjustRightInd/>
        <w:jc w:val="left"/>
        <w:textAlignment w:val="auto"/>
        <w:rPr>
          <w:rFonts w:cs="Arial"/>
          <w:b/>
          <w:sz w:val="21"/>
          <w:szCs w:val="21"/>
        </w:rPr>
      </w:pPr>
      <w:r>
        <w:rPr>
          <w:rFonts w:cs="Arial"/>
          <w:b/>
          <w:noProof/>
          <w:sz w:val="21"/>
          <w:szCs w:val="21"/>
          <w:lang w:eastAsia="en-AU"/>
        </w:rPr>
        <w:lastRenderedPageBreak/>
        <w:drawing>
          <wp:inline distT="0" distB="0" distL="0" distR="0" wp14:anchorId="53B85B4A" wp14:editId="2E41A9FC">
            <wp:extent cx="2383790" cy="557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3790" cy="5572125"/>
                    </a:xfrm>
                    <a:prstGeom prst="rect">
                      <a:avLst/>
                    </a:prstGeom>
                    <a:noFill/>
                  </pic:spPr>
                </pic:pic>
              </a:graphicData>
            </a:graphic>
          </wp:inline>
        </w:drawing>
      </w:r>
    </w:p>
    <w:p w14:paraId="5920348C" w14:textId="77777777" w:rsidR="00225DB9" w:rsidRDefault="00225DB9">
      <w:pPr>
        <w:overflowPunct/>
        <w:autoSpaceDE/>
        <w:autoSpaceDN/>
        <w:adjustRightInd/>
        <w:jc w:val="left"/>
        <w:textAlignment w:val="auto"/>
        <w:rPr>
          <w:rFonts w:cs="Arial"/>
          <w:b/>
          <w:sz w:val="21"/>
          <w:szCs w:val="21"/>
        </w:rPr>
      </w:pPr>
    </w:p>
    <w:p w14:paraId="0920767F" w14:textId="77777777" w:rsidR="00225DB9" w:rsidRDefault="00225DB9">
      <w:pPr>
        <w:overflowPunct/>
        <w:autoSpaceDE/>
        <w:autoSpaceDN/>
        <w:adjustRightInd/>
        <w:jc w:val="left"/>
        <w:textAlignment w:val="auto"/>
        <w:rPr>
          <w:rFonts w:cs="Arial"/>
          <w:b/>
          <w:sz w:val="21"/>
          <w:szCs w:val="21"/>
        </w:rPr>
      </w:pPr>
    </w:p>
    <w:p w14:paraId="066BED96" w14:textId="77777777" w:rsidR="00F0333B" w:rsidRPr="00533CF2" w:rsidRDefault="00F0333B" w:rsidP="0053253F">
      <w:pPr>
        <w:rPr>
          <w:rFonts w:cs="Arial"/>
          <w:b/>
          <w:sz w:val="21"/>
          <w:szCs w:val="21"/>
        </w:rPr>
      </w:pPr>
      <w:r w:rsidRPr="00533CF2">
        <w:rPr>
          <w:rFonts w:cs="Arial"/>
          <w:b/>
          <w:sz w:val="21"/>
          <w:szCs w:val="21"/>
        </w:rPr>
        <w:t>References</w:t>
      </w:r>
    </w:p>
    <w:p w14:paraId="3E9BCFCB" w14:textId="77777777" w:rsidR="002B0C04" w:rsidRDefault="002B0C04" w:rsidP="004263CB">
      <w:pPr>
        <w:rPr>
          <w:rFonts w:cs="Arial"/>
          <w:sz w:val="21"/>
          <w:szCs w:val="21"/>
        </w:rPr>
      </w:pPr>
    </w:p>
    <w:p w14:paraId="4E019A98"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i/>
          <w:iCs/>
          <w:sz w:val="19"/>
          <w:szCs w:val="19"/>
          <w:lang w:val="en-US"/>
        </w:rPr>
        <w:t>Argus</w:t>
      </w:r>
      <w:r>
        <w:rPr>
          <w:rStyle w:val="normaltextrun"/>
          <w:rFonts w:ascii="Arial" w:hAnsi="Arial" w:cs="Arial"/>
          <w:sz w:val="19"/>
          <w:szCs w:val="19"/>
          <w:lang w:val="en-US"/>
        </w:rPr>
        <w:t>, as cited. </w:t>
      </w:r>
      <w:r w:rsidRPr="00841FE0">
        <w:rPr>
          <w:rStyle w:val="eop"/>
          <w:rFonts w:ascii="Arial" w:hAnsi="Arial" w:cs="Arial"/>
          <w:sz w:val="19"/>
          <w:szCs w:val="19"/>
          <w:lang w:val="en-US"/>
        </w:rPr>
        <w:t> </w:t>
      </w:r>
    </w:p>
    <w:p w14:paraId="2E94AA49"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sidRPr="00841FE0">
        <w:rPr>
          <w:rStyle w:val="eop"/>
          <w:rFonts w:ascii="Arial" w:hAnsi="Arial" w:cs="Arial"/>
          <w:sz w:val="19"/>
          <w:szCs w:val="19"/>
          <w:lang w:val="en-US"/>
        </w:rPr>
        <w:t> </w:t>
      </w:r>
    </w:p>
    <w:p w14:paraId="18559008"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i/>
          <w:iCs/>
          <w:sz w:val="19"/>
          <w:szCs w:val="19"/>
          <w:lang w:val="en-US"/>
        </w:rPr>
        <w:t>Australasian</w:t>
      </w:r>
      <w:r>
        <w:rPr>
          <w:rStyle w:val="normaltextrun"/>
          <w:rFonts w:ascii="Arial" w:hAnsi="Arial" w:cs="Arial"/>
          <w:sz w:val="19"/>
          <w:szCs w:val="19"/>
          <w:lang w:val="en-US"/>
        </w:rPr>
        <w:t>, as cited. </w:t>
      </w:r>
      <w:r w:rsidRPr="00841FE0">
        <w:rPr>
          <w:rStyle w:val="eop"/>
          <w:rFonts w:ascii="Arial" w:hAnsi="Arial" w:cs="Arial"/>
          <w:sz w:val="19"/>
          <w:szCs w:val="19"/>
          <w:lang w:val="en-US"/>
        </w:rPr>
        <w:t> </w:t>
      </w:r>
    </w:p>
    <w:p w14:paraId="258350C2"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sidRPr="00841FE0">
        <w:rPr>
          <w:rStyle w:val="eop"/>
          <w:rFonts w:ascii="Arial" w:hAnsi="Arial" w:cs="Arial"/>
          <w:sz w:val="19"/>
          <w:szCs w:val="19"/>
          <w:lang w:val="en-US"/>
        </w:rPr>
        <w:t> </w:t>
      </w:r>
    </w:p>
    <w:p w14:paraId="39BDF1C0"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i/>
          <w:iCs/>
          <w:sz w:val="19"/>
          <w:szCs w:val="19"/>
          <w:lang w:val="en-US"/>
        </w:rPr>
        <w:t xml:space="preserve">Eltham and Whittlesea Shires Advertiser and Diamond Creek Valley Advocate (E&amp;WSA&amp; DCVA), </w:t>
      </w:r>
      <w:r>
        <w:rPr>
          <w:rStyle w:val="normaltextrun"/>
          <w:rFonts w:ascii="Arial" w:hAnsi="Arial" w:cs="Arial"/>
          <w:sz w:val="19"/>
          <w:szCs w:val="19"/>
          <w:lang w:val="en-US"/>
        </w:rPr>
        <w:t>as cited. </w:t>
      </w:r>
      <w:r w:rsidRPr="00841FE0">
        <w:rPr>
          <w:rStyle w:val="eop"/>
          <w:rFonts w:ascii="Arial" w:hAnsi="Arial" w:cs="Arial"/>
          <w:sz w:val="19"/>
          <w:szCs w:val="19"/>
          <w:lang w:val="en-US"/>
        </w:rPr>
        <w:t> </w:t>
      </w:r>
    </w:p>
    <w:p w14:paraId="46F03355"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sidRPr="00841FE0">
        <w:rPr>
          <w:rStyle w:val="eop"/>
          <w:rFonts w:ascii="Arial" w:hAnsi="Arial" w:cs="Arial"/>
          <w:sz w:val="19"/>
          <w:szCs w:val="19"/>
          <w:lang w:val="en-US"/>
        </w:rPr>
        <w:t> </w:t>
      </w:r>
    </w:p>
    <w:p w14:paraId="07EE22E4" w14:textId="028EC98A"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i/>
          <w:iCs/>
          <w:sz w:val="19"/>
          <w:szCs w:val="19"/>
          <w:lang w:val="en-US"/>
        </w:rPr>
        <w:t>Evelyn Observer and Bourke East Record (EOBER</w:t>
      </w:r>
      <w:r w:rsidR="006D4041">
        <w:rPr>
          <w:rStyle w:val="normaltextrun"/>
          <w:rFonts w:ascii="Arial" w:hAnsi="Arial" w:cs="Arial"/>
          <w:i/>
          <w:iCs/>
          <w:sz w:val="19"/>
          <w:szCs w:val="19"/>
          <w:lang w:val="en-US"/>
        </w:rPr>
        <w:t>), as</w:t>
      </w:r>
      <w:r>
        <w:rPr>
          <w:rStyle w:val="normaltextrun"/>
          <w:rFonts w:ascii="Arial" w:hAnsi="Arial" w:cs="Arial"/>
          <w:sz w:val="19"/>
          <w:szCs w:val="19"/>
          <w:lang w:val="en-US"/>
        </w:rPr>
        <w:t xml:space="preserve"> cited. </w:t>
      </w:r>
      <w:r w:rsidRPr="00841FE0">
        <w:rPr>
          <w:rStyle w:val="eop"/>
          <w:rFonts w:ascii="Arial" w:hAnsi="Arial" w:cs="Arial"/>
          <w:sz w:val="19"/>
          <w:szCs w:val="19"/>
          <w:lang w:val="en-US"/>
        </w:rPr>
        <w:t> </w:t>
      </w:r>
    </w:p>
    <w:p w14:paraId="55BD4497"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sidRPr="00841FE0">
        <w:rPr>
          <w:rStyle w:val="eop"/>
          <w:rFonts w:ascii="Arial" w:hAnsi="Arial" w:cs="Arial"/>
          <w:sz w:val="19"/>
          <w:szCs w:val="19"/>
          <w:lang w:val="en-US"/>
        </w:rPr>
        <w:t> </w:t>
      </w:r>
    </w:p>
    <w:p w14:paraId="58FD44CC"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Hermes Records for ‘Five Pear Trees, Apted's Glen Ard Orchard’, Shire of Nillumbik, accessed March 2022, as cited. </w:t>
      </w:r>
      <w:r w:rsidRPr="00841FE0">
        <w:rPr>
          <w:rStyle w:val="eop"/>
          <w:rFonts w:ascii="Arial" w:hAnsi="Arial" w:cs="Arial"/>
          <w:sz w:val="19"/>
          <w:szCs w:val="19"/>
          <w:lang w:val="en-US"/>
        </w:rPr>
        <w:t> </w:t>
      </w:r>
    </w:p>
    <w:p w14:paraId="07452E30"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sidRPr="00841FE0">
        <w:rPr>
          <w:rStyle w:val="eop"/>
          <w:rFonts w:ascii="Arial" w:hAnsi="Arial" w:cs="Arial"/>
          <w:sz w:val="19"/>
          <w:szCs w:val="19"/>
          <w:lang w:val="en-US"/>
        </w:rPr>
        <w:t> </w:t>
      </w:r>
    </w:p>
    <w:p w14:paraId="0409A662"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Hicks, P1988, </w:t>
      </w:r>
      <w:r>
        <w:rPr>
          <w:rStyle w:val="normaltextrun"/>
          <w:rFonts w:ascii="Arial" w:hAnsi="Arial" w:cs="Arial"/>
          <w:i/>
          <w:iCs/>
          <w:sz w:val="19"/>
          <w:szCs w:val="19"/>
          <w:lang w:val="en-US"/>
        </w:rPr>
        <w:t>Plenty Valley Historical Surve</w:t>
      </w:r>
      <w:r>
        <w:rPr>
          <w:rStyle w:val="normaltextrun"/>
          <w:rFonts w:ascii="Arial" w:hAnsi="Arial" w:cs="Arial"/>
          <w:sz w:val="19"/>
          <w:szCs w:val="19"/>
          <w:lang w:val="en-US"/>
        </w:rPr>
        <w:t>y, Ministry for Planning and Environment, Melbourne. </w:t>
      </w:r>
      <w:r w:rsidRPr="00841FE0">
        <w:rPr>
          <w:rStyle w:val="eop"/>
          <w:rFonts w:ascii="Arial" w:hAnsi="Arial" w:cs="Arial"/>
          <w:sz w:val="19"/>
          <w:szCs w:val="19"/>
          <w:lang w:val="en-US"/>
        </w:rPr>
        <w:t> </w:t>
      </w:r>
    </w:p>
    <w:p w14:paraId="0140A0E6"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sidRPr="00841FE0">
        <w:rPr>
          <w:rStyle w:val="eop"/>
          <w:rFonts w:ascii="Arial" w:hAnsi="Arial" w:cs="Arial"/>
          <w:sz w:val="19"/>
          <w:szCs w:val="19"/>
          <w:lang w:val="en-US"/>
        </w:rPr>
        <w:t> </w:t>
      </w:r>
    </w:p>
    <w:p w14:paraId="276939E0"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GB"/>
        </w:rPr>
        <w:t xml:space="preserve">Hunter-Payne, G. 2009, </w:t>
      </w:r>
      <w:r>
        <w:rPr>
          <w:rStyle w:val="normaltextrun"/>
          <w:rFonts w:ascii="Arial" w:hAnsi="Arial" w:cs="Arial"/>
          <w:i/>
          <w:iCs/>
          <w:sz w:val="19"/>
          <w:szCs w:val="19"/>
          <w:lang w:val="en-GB"/>
        </w:rPr>
        <w:t xml:space="preserve">Arthurs Creek, </w:t>
      </w:r>
      <w:hyperlink r:id="rId29" w:tgtFrame="_blank" w:history="1">
        <w:r>
          <w:rPr>
            <w:rStyle w:val="normaltextrun"/>
            <w:rFonts w:ascii="Arial" w:hAnsi="Arial" w:cs="Arial"/>
            <w:color w:val="0563C1"/>
            <w:sz w:val="19"/>
            <w:szCs w:val="19"/>
            <w:u w:val="single"/>
            <w:lang w:val="en-GB"/>
          </w:rPr>
          <w:t>https://www.emelbourne.net.au/biogs/EM00093b.htm</w:t>
        </w:r>
      </w:hyperlink>
      <w:r>
        <w:rPr>
          <w:rStyle w:val="normaltextrun"/>
          <w:rFonts w:ascii="Arial" w:hAnsi="Arial" w:cs="Arial"/>
          <w:sz w:val="19"/>
          <w:szCs w:val="19"/>
          <w:lang w:val="en-GB"/>
        </w:rPr>
        <w:t>, accessed online 23 March 2022. </w:t>
      </w:r>
      <w:r w:rsidRPr="00841FE0">
        <w:rPr>
          <w:rStyle w:val="eop"/>
          <w:rFonts w:ascii="Arial" w:hAnsi="Arial" w:cs="Arial"/>
          <w:sz w:val="19"/>
          <w:szCs w:val="19"/>
          <w:lang w:val="en-US"/>
        </w:rPr>
        <w:t> </w:t>
      </w:r>
    </w:p>
    <w:p w14:paraId="0ADE0133"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sidRPr="00841FE0">
        <w:rPr>
          <w:rStyle w:val="eop"/>
          <w:rFonts w:ascii="Arial" w:hAnsi="Arial" w:cs="Arial"/>
          <w:szCs w:val="18"/>
          <w:lang w:val="en-US"/>
        </w:rPr>
        <w:t> </w:t>
      </w:r>
    </w:p>
    <w:p w14:paraId="01E0B0B3"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0"/>
          <w:szCs w:val="20"/>
          <w:lang w:val="en-GB"/>
        </w:rPr>
        <w:lastRenderedPageBreak/>
        <w:t> </w:t>
      </w:r>
      <w:r w:rsidRPr="00841FE0">
        <w:rPr>
          <w:rStyle w:val="eop"/>
          <w:rFonts w:ascii="Arial" w:hAnsi="Arial" w:cs="Arial"/>
          <w:sz w:val="20"/>
          <w:szCs w:val="20"/>
          <w:lang w:val="en-US"/>
        </w:rPr>
        <w:t> </w:t>
      </w:r>
    </w:p>
    <w:p w14:paraId="23E77079"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Murphy, J. T. 1971. </w:t>
      </w:r>
      <w:r>
        <w:rPr>
          <w:rStyle w:val="normaltextrun"/>
          <w:rFonts w:ascii="Arial" w:hAnsi="Arial" w:cs="Arial"/>
          <w:i/>
          <w:iCs/>
          <w:sz w:val="19"/>
          <w:szCs w:val="19"/>
          <w:lang w:val="en-US"/>
        </w:rPr>
        <w:t>Early settlers of Arthurs Creek, Victoria</w:t>
      </w:r>
      <w:r>
        <w:rPr>
          <w:rStyle w:val="normaltextrun"/>
          <w:rFonts w:ascii="Arial" w:hAnsi="Arial" w:cs="Arial"/>
          <w:sz w:val="19"/>
          <w:szCs w:val="19"/>
          <w:lang w:val="en-US"/>
        </w:rPr>
        <w:t>, J. T Murphy, Arthurs Creek.</w:t>
      </w:r>
      <w:r w:rsidRPr="00841FE0">
        <w:rPr>
          <w:rStyle w:val="eop"/>
          <w:rFonts w:ascii="Arial" w:hAnsi="Arial" w:cs="Arial"/>
          <w:sz w:val="19"/>
          <w:szCs w:val="19"/>
          <w:lang w:val="en-US"/>
        </w:rPr>
        <w:t> </w:t>
      </w:r>
    </w:p>
    <w:p w14:paraId="00D29EF4"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sidRPr="00841FE0">
        <w:rPr>
          <w:rStyle w:val="eop"/>
          <w:rFonts w:ascii="Arial" w:hAnsi="Arial" w:cs="Arial"/>
          <w:sz w:val="19"/>
          <w:szCs w:val="19"/>
          <w:lang w:val="en-US"/>
        </w:rPr>
        <w:t> </w:t>
      </w:r>
    </w:p>
    <w:p w14:paraId="2B289FF7" w14:textId="0CBEE784"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PROV, VA538 Department of Crown Lands and Survey, VPRS 627 Land Selection Files, Section 31 Land Act </w:t>
      </w:r>
      <w:r w:rsidR="006D4041">
        <w:rPr>
          <w:rStyle w:val="normaltextrun"/>
          <w:rFonts w:ascii="Arial" w:hAnsi="Arial" w:cs="Arial"/>
          <w:sz w:val="19"/>
          <w:szCs w:val="19"/>
          <w:lang w:val="en-US"/>
        </w:rPr>
        <w:t>1869, File</w:t>
      </w:r>
      <w:r>
        <w:rPr>
          <w:rStyle w:val="normaltextrun"/>
          <w:rFonts w:ascii="Arial" w:hAnsi="Arial" w:cs="Arial"/>
          <w:sz w:val="19"/>
          <w:szCs w:val="19"/>
          <w:lang w:val="en-US"/>
        </w:rPr>
        <w:t xml:space="preserve"> No 19301. </w:t>
      </w:r>
      <w:r w:rsidRPr="00841FE0">
        <w:rPr>
          <w:rStyle w:val="eop"/>
          <w:rFonts w:ascii="Arial" w:hAnsi="Arial" w:cs="Arial"/>
          <w:sz w:val="19"/>
          <w:szCs w:val="19"/>
          <w:lang w:val="en-US"/>
        </w:rPr>
        <w:t> </w:t>
      </w:r>
    </w:p>
    <w:p w14:paraId="508D9418"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sidRPr="00841FE0">
        <w:rPr>
          <w:rStyle w:val="eop"/>
          <w:rFonts w:ascii="Arial" w:hAnsi="Arial" w:cs="Arial"/>
          <w:sz w:val="19"/>
          <w:szCs w:val="19"/>
          <w:lang w:val="en-US"/>
        </w:rPr>
        <w:t> </w:t>
      </w:r>
    </w:p>
    <w:p w14:paraId="627743BE"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GB"/>
        </w:rPr>
        <w:t>PROV, VA4554 Department of sustainability and Environment, VPRS 16171 Regional Land Office Parish and Township Plans Digitised Reference Set, Linton-2(Psh)LOImpL3000-2.pdf Linton -2 Parish Plan, Imperial measure L3000-2 </w:t>
      </w:r>
      <w:r w:rsidRPr="00841FE0">
        <w:rPr>
          <w:rStyle w:val="eop"/>
          <w:rFonts w:ascii="Arial" w:hAnsi="Arial" w:cs="Arial"/>
          <w:sz w:val="19"/>
          <w:szCs w:val="19"/>
          <w:lang w:val="en-US"/>
        </w:rPr>
        <w:t> </w:t>
      </w:r>
    </w:p>
    <w:p w14:paraId="146EC6DD"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sidRPr="00841FE0">
        <w:rPr>
          <w:rStyle w:val="eop"/>
          <w:rFonts w:ascii="Arial" w:hAnsi="Arial" w:cs="Arial"/>
          <w:sz w:val="19"/>
          <w:szCs w:val="19"/>
          <w:lang w:val="en-US"/>
        </w:rPr>
        <w:t> </w:t>
      </w:r>
    </w:p>
    <w:p w14:paraId="78CFC2E8"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PROV, VA 2878 Crown Lands Department, VPRS 0242 Crown Reserve Correspondence,  Arthurs Creek Common File C90869.</w:t>
      </w:r>
      <w:r w:rsidRPr="00841FE0">
        <w:rPr>
          <w:rStyle w:val="eop"/>
          <w:rFonts w:ascii="Arial" w:hAnsi="Arial" w:cs="Arial"/>
          <w:sz w:val="19"/>
          <w:szCs w:val="19"/>
          <w:lang w:val="en-US"/>
        </w:rPr>
        <w:t> </w:t>
      </w:r>
    </w:p>
    <w:p w14:paraId="55752814"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0"/>
          <w:szCs w:val="20"/>
          <w:lang w:val="en-GB"/>
        </w:rPr>
        <w:t> </w:t>
      </w:r>
      <w:r w:rsidRPr="00841FE0">
        <w:rPr>
          <w:rStyle w:val="eop"/>
          <w:rFonts w:ascii="Arial" w:hAnsi="Arial" w:cs="Arial"/>
          <w:sz w:val="20"/>
          <w:szCs w:val="20"/>
          <w:lang w:val="en-US"/>
        </w:rPr>
        <w:t> </w:t>
      </w:r>
    </w:p>
    <w:p w14:paraId="0A8F7364"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Payne, J.W1975, </w:t>
      </w:r>
      <w:r>
        <w:rPr>
          <w:rStyle w:val="normaltextrun"/>
          <w:rFonts w:ascii="Arial" w:hAnsi="Arial" w:cs="Arial"/>
          <w:i/>
          <w:iCs/>
          <w:sz w:val="19"/>
          <w:szCs w:val="19"/>
          <w:lang w:val="en-US"/>
        </w:rPr>
        <w:t>The Plenty: A Centenary History of the Whittlesea Shire</w:t>
      </w:r>
      <w:r>
        <w:rPr>
          <w:rStyle w:val="normaltextrun"/>
          <w:rFonts w:ascii="Arial" w:hAnsi="Arial" w:cs="Arial"/>
          <w:sz w:val="19"/>
          <w:szCs w:val="19"/>
          <w:lang w:val="en-US"/>
        </w:rPr>
        <w:t>, Lowden, Kilmore.</w:t>
      </w:r>
      <w:r>
        <w:rPr>
          <w:rStyle w:val="normaltextrun"/>
          <w:rFonts w:ascii="Arial" w:hAnsi="Arial" w:cs="Arial"/>
          <w:sz w:val="19"/>
          <w:szCs w:val="19"/>
          <w:lang w:val="en-GB"/>
        </w:rPr>
        <w:t> </w:t>
      </w:r>
      <w:r w:rsidRPr="00841FE0">
        <w:rPr>
          <w:rStyle w:val="eop"/>
          <w:rFonts w:ascii="Arial" w:hAnsi="Arial" w:cs="Arial"/>
          <w:sz w:val="19"/>
          <w:szCs w:val="19"/>
          <w:lang w:val="en-US"/>
        </w:rPr>
        <w:t> </w:t>
      </w:r>
    </w:p>
    <w:p w14:paraId="3C4A7AED"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1"/>
          <w:szCs w:val="21"/>
          <w:lang w:val="en-GB"/>
        </w:rPr>
        <w:t> </w:t>
      </w:r>
      <w:r w:rsidRPr="00841FE0">
        <w:rPr>
          <w:rStyle w:val="eop"/>
          <w:rFonts w:ascii="Arial" w:hAnsi="Arial" w:cs="Arial"/>
          <w:sz w:val="21"/>
          <w:szCs w:val="21"/>
          <w:lang w:val="en-US"/>
        </w:rPr>
        <w:t> </w:t>
      </w:r>
    </w:p>
    <w:p w14:paraId="105AA766" w14:textId="4B5826EB"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Blake, L.J., ed. 1973a. </w:t>
      </w:r>
      <w:r>
        <w:rPr>
          <w:rStyle w:val="normaltextrun"/>
          <w:rFonts w:ascii="Arial" w:hAnsi="Arial" w:cs="Arial"/>
          <w:i/>
          <w:iCs/>
          <w:sz w:val="19"/>
          <w:szCs w:val="19"/>
          <w:lang w:val="en-US"/>
        </w:rPr>
        <w:t xml:space="preserve">Vision and </w:t>
      </w:r>
      <w:r w:rsidR="006D4041">
        <w:rPr>
          <w:rStyle w:val="normaltextrun"/>
          <w:rFonts w:ascii="Arial" w:hAnsi="Arial" w:cs="Arial"/>
          <w:i/>
          <w:iCs/>
          <w:sz w:val="19"/>
          <w:szCs w:val="19"/>
          <w:lang w:val="en-US"/>
        </w:rPr>
        <w:t>Realisation:</w:t>
      </w:r>
      <w:r>
        <w:rPr>
          <w:rStyle w:val="normaltextrun"/>
          <w:rFonts w:ascii="Arial" w:hAnsi="Arial" w:cs="Arial"/>
          <w:i/>
          <w:iCs/>
          <w:sz w:val="19"/>
          <w:szCs w:val="19"/>
          <w:lang w:val="en-US"/>
        </w:rPr>
        <w:t xml:space="preserve"> a centenary history of state education in Victoria </w:t>
      </w:r>
      <w:r>
        <w:rPr>
          <w:rStyle w:val="normaltextrun"/>
          <w:rFonts w:ascii="Arial" w:hAnsi="Arial" w:cs="Arial"/>
          <w:sz w:val="19"/>
          <w:szCs w:val="19"/>
          <w:lang w:val="en-US"/>
        </w:rPr>
        <w:t>Vol. 3, Education Dept. of Victoria, Melbourne.</w:t>
      </w:r>
      <w:r>
        <w:rPr>
          <w:rStyle w:val="normaltextrun"/>
          <w:rFonts w:ascii="Arial" w:hAnsi="Arial" w:cs="Arial"/>
          <w:sz w:val="19"/>
          <w:szCs w:val="19"/>
          <w:lang w:val="en-GB"/>
        </w:rPr>
        <w:t> </w:t>
      </w:r>
      <w:r w:rsidRPr="00841FE0">
        <w:rPr>
          <w:rStyle w:val="eop"/>
          <w:rFonts w:ascii="Arial" w:hAnsi="Arial" w:cs="Arial"/>
          <w:sz w:val="19"/>
          <w:szCs w:val="19"/>
          <w:lang w:val="en-US"/>
        </w:rPr>
        <w:t> </w:t>
      </w:r>
    </w:p>
    <w:p w14:paraId="00D4AA9B"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0"/>
          <w:szCs w:val="20"/>
          <w:lang w:val="en-GB"/>
        </w:rPr>
        <w:t> </w:t>
      </w:r>
      <w:r w:rsidRPr="00841FE0">
        <w:rPr>
          <w:rStyle w:val="eop"/>
          <w:rFonts w:ascii="Arial" w:hAnsi="Arial" w:cs="Arial"/>
          <w:sz w:val="20"/>
          <w:szCs w:val="20"/>
          <w:lang w:val="en-US"/>
        </w:rPr>
        <w:t> </w:t>
      </w:r>
    </w:p>
    <w:p w14:paraId="79A1B8C6" w14:textId="24FB1C13"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Blake, L.J. 1973f. </w:t>
      </w:r>
      <w:r>
        <w:rPr>
          <w:rStyle w:val="normaltextrun"/>
          <w:rFonts w:ascii="Arial" w:hAnsi="Arial" w:cs="Arial"/>
          <w:i/>
          <w:iCs/>
          <w:sz w:val="19"/>
          <w:szCs w:val="19"/>
          <w:lang w:val="en-US"/>
        </w:rPr>
        <w:t xml:space="preserve">Vision and </w:t>
      </w:r>
      <w:r w:rsidR="006D4041">
        <w:rPr>
          <w:rStyle w:val="normaltextrun"/>
          <w:rFonts w:ascii="Arial" w:hAnsi="Arial" w:cs="Arial"/>
          <w:i/>
          <w:iCs/>
          <w:sz w:val="19"/>
          <w:szCs w:val="19"/>
          <w:lang w:val="en-US"/>
        </w:rPr>
        <w:t>Realisation:</w:t>
      </w:r>
      <w:r>
        <w:rPr>
          <w:rStyle w:val="normaltextrun"/>
          <w:rFonts w:ascii="Arial" w:hAnsi="Arial" w:cs="Arial"/>
          <w:i/>
          <w:iCs/>
          <w:sz w:val="19"/>
          <w:szCs w:val="19"/>
          <w:lang w:val="en-US"/>
        </w:rPr>
        <w:t xml:space="preserve"> a centenary history of state education in Victoria </w:t>
      </w:r>
      <w:r>
        <w:rPr>
          <w:rStyle w:val="normaltextrun"/>
          <w:rFonts w:ascii="Arial" w:hAnsi="Arial" w:cs="Arial"/>
          <w:sz w:val="19"/>
          <w:szCs w:val="19"/>
          <w:lang w:val="en-US"/>
        </w:rPr>
        <w:t>Vol.</w:t>
      </w:r>
      <w:r>
        <w:rPr>
          <w:rStyle w:val="normaltextrun"/>
          <w:rFonts w:ascii="Arial" w:hAnsi="Arial" w:cs="Arial"/>
          <w:sz w:val="19"/>
          <w:szCs w:val="19"/>
          <w:lang w:val="en-GB"/>
        </w:rPr>
        <w:t> </w:t>
      </w:r>
      <w:r w:rsidRPr="00841FE0">
        <w:rPr>
          <w:rStyle w:val="eop"/>
          <w:rFonts w:ascii="Arial" w:hAnsi="Arial" w:cs="Arial"/>
          <w:sz w:val="19"/>
          <w:szCs w:val="19"/>
          <w:lang w:val="en-US"/>
        </w:rPr>
        <w:t> </w:t>
      </w:r>
    </w:p>
    <w:p w14:paraId="4C3A742C" w14:textId="2338DCFA"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1 </w:t>
      </w:r>
      <w:r w:rsidR="006D4041">
        <w:rPr>
          <w:rStyle w:val="normaltextrun"/>
          <w:rFonts w:ascii="Arial" w:hAnsi="Arial" w:cs="Arial"/>
          <w:sz w:val="19"/>
          <w:szCs w:val="19"/>
          <w:lang w:val="en-US"/>
        </w:rPr>
        <w:t>Education, Dept.</w:t>
      </w:r>
      <w:r>
        <w:rPr>
          <w:rStyle w:val="normaltextrun"/>
          <w:rFonts w:ascii="Arial" w:hAnsi="Arial" w:cs="Arial"/>
          <w:sz w:val="19"/>
          <w:szCs w:val="19"/>
          <w:lang w:val="en-US"/>
        </w:rPr>
        <w:t xml:space="preserve"> of Victoria, Melbourne.</w:t>
      </w:r>
      <w:r>
        <w:rPr>
          <w:rStyle w:val="normaltextrun"/>
          <w:rFonts w:ascii="Arial" w:hAnsi="Arial" w:cs="Arial"/>
          <w:sz w:val="19"/>
          <w:szCs w:val="19"/>
          <w:lang w:val="en-GB"/>
        </w:rPr>
        <w:t> </w:t>
      </w:r>
      <w:r w:rsidRPr="00841FE0">
        <w:rPr>
          <w:rStyle w:val="eop"/>
          <w:rFonts w:ascii="Arial" w:hAnsi="Arial" w:cs="Arial"/>
          <w:sz w:val="19"/>
          <w:szCs w:val="19"/>
          <w:lang w:val="en-US"/>
        </w:rPr>
        <w:t> </w:t>
      </w:r>
    </w:p>
    <w:p w14:paraId="7987A51B"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1"/>
          <w:szCs w:val="21"/>
          <w:lang w:val="en-GB"/>
        </w:rPr>
        <w:t> </w:t>
      </w:r>
      <w:r w:rsidRPr="00841FE0">
        <w:rPr>
          <w:rStyle w:val="eop"/>
          <w:rFonts w:ascii="Arial" w:hAnsi="Arial" w:cs="Arial"/>
          <w:sz w:val="21"/>
          <w:szCs w:val="21"/>
          <w:lang w:val="en-US"/>
        </w:rPr>
        <w:t> </w:t>
      </w:r>
    </w:p>
    <w:p w14:paraId="63D5F6F1"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Draper, B. G 2012, </w:t>
      </w:r>
      <w:r>
        <w:rPr>
          <w:rStyle w:val="normaltextrun"/>
          <w:rFonts w:ascii="Arial" w:hAnsi="Arial" w:cs="Arial"/>
          <w:i/>
          <w:iCs/>
          <w:sz w:val="19"/>
          <w:szCs w:val="19"/>
          <w:lang w:val="en-US"/>
        </w:rPr>
        <w:t>Arthurs Creek Mechanics' Institute</w:t>
      </w:r>
      <w:r>
        <w:rPr>
          <w:rStyle w:val="normaltextrun"/>
          <w:rFonts w:ascii="Arial" w:hAnsi="Arial" w:cs="Arial"/>
          <w:sz w:val="19"/>
          <w:szCs w:val="19"/>
          <w:lang w:val="en-US"/>
        </w:rPr>
        <w:t>, Arthurs Creek Mechanics' Institute Inc.</w:t>
      </w:r>
      <w:r>
        <w:rPr>
          <w:rStyle w:val="normaltextrun"/>
          <w:rFonts w:ascii="Arial" w:hAnsi="Arial" w:cs="Arial"/>
          <w:sz w:val="19"/>
          <w:szCs w:val="19"/>
          <w:lang w:val="en-GB"/>
        </w:rPr>
        <w:t>, Victoria. </w:t>
      </w:r>
      <w:r w:rsidRPr="00841FE0">
        <w:rPr>
          <w:rStyle w:val="eop"/>
          <w:rFonts w:ascii="Arial" w:hAnsi="Arial" w:cs="Arial"/>
          <w:sz w:val="19"/>
          <w:szCs w:val="19"/>
          <w:lang w:val="en-US"/>
        </w:rPr>
        <w:t> </w:t>
      </w:r>
    </w:p>
    <w:p w14:paraId="226F5864"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0"/>
          <w:szCs w:val="20"/>
          <w:lang w:val="en-GB"/>
        </w:rPr>
        <w:t> </w:t>
      </w:r>
      <w:r w:rsidRPr="00841FE0">
        <w:rPr>
          <w:rStyle w:val="eop"/>
          <w:rFonts w:ascii="Arial" w:hAnsi="Arial" w:cs="Arial"/>
          <w:sz w:val="20"/>
          <w:szCs w:val="20"/>
          <w:lang w:val="en-US"/>
        </w:rPr>
        <w:t> </w:t>
      </w:r>
    </w:p>
    <w:p w14:paraId="249EA9D4"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Education Department of Victoria 1922, </w:t>
      </w:r>
      <w:r>
        <w:rPr>
          <w:rStyle w:val="normaltextrun"/>
          <w:rFonts w:ascii="Arial" w:hAnsi="Arial" w:cs="Arial"/>
          <w:i/>
          <w:iCs/>
          <w:sz w:val="19"/>
          <w:szCs w:val="19"/>
          <w:lang w:val="en-US"/>
        </w:rPr>
        <w:t>A history of state education in Victoria / with an introduction by Sir Alexander J. Peacock, C. Parker for the Education Depart. of Victoria</w:t>
      </w:r>
      <w:r>
        <w:rPr>
          <w:rStyle w:val="normaltextrun"/>
          <w:rFonts w:ascii="Arial" w:hAnsi="Arial" w:cs="Arial"/>
          <w:sz w:val="19"/>
          <w:szCs w:val="19"/>
          <w:lang w:val="en-US"/>
        </w:rPr>
        <w:t xml:space="preserve">, Melbourne. </w:t>
      </w:r>
      <w:r>
        <w:rPr>
          <w:rStyle w:val="normaltextrun"/>
          <w:rFonts w:ascii="Arial" w:hAnsi="Arial" w:cs="Arial"/>
          <w:sz w:val="19"/>
          <w:szCs w:val="19"/>
          <w:lang w:val="en-GB"/>
        </w:rPr>
        <w:t> </w:t>
      </w:r>
      <w:r w:rsidRPr="00841FE0">
        <w:rPr>
          <w:rStyle w:val="eop"/>
          <w:rFonts w:ascii="Arial" w:hAnsi="Arial" w:cs="Arial"/>
          <w:sz w:val="19"/>
          <w:szCs w:val="19"/>
          <w:lang w:val="en-US"/>
        </w:rPr>
        <w:t> </w:t>
      </w:r>
    </w:p>
    <w:p w14:paraId="75E5F803"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0"/>
          <w:szCs w:val="20"/>
          <w:lang w:val="en-GB"/>
        </w:rPr>
        <w:t> </w:t>
      </w:r>
      <w:r w:rsidRPr="00841FE0">
        <w:rPr>
          <w:rStyle w:val="eop"/>
          <w:rFonts w:ascii="Arial" w:hAnsi="Arial" w:cs="Arial"/>
          <w:sz w:val="20"/>
          <w:szCs w:val="20"/>
          <w:lang w:val="en-US"/>
        </w:rPr>
        <w:t> </w:t>
      </w:r>
    </w:p>
    <w:p w14:paraId="12688EAB"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 xml:space="preserve">Payne, J.W. 1975. </w:t>
      </w:r>
      <w:r>
        <w:rPr>
          <w:rStyle w:val="normaltextrun"/>
          <w:rFonts w:ascii="Arial" w:hAnsi="Arial" w:cs="Arial"/>
          <w:i/>
          <w:iCs/>
          <w:sz w:val="19"/>
          <w:szCs w:val="19"/>
          <w:lang w:val="en-US"/>
        </w:rPr>
        <w:t>The Plenty: A Centenary History of the Whittlesea Shire</w:t>
      </w:r>
      <w:r>
        <w:rPr>
          <w:rStyle w:val="normaltextrun"/>
          <w:rFonts w:ascii="Arial" w:hAnsi="Arial" w:cs="Arial"/>
          <w:sz w:val="19"/>
          <w:szCs w:val="19"/>
          <w:lang w:val="en-US"/>
        </w:rPr>
        <w:t>. Kilmore: Lowden.</w:t>
      </w:r>
      <w:r>
        <w:rPr>
          <w:rStyle w:val="normaltextrun"/>
          <w:rFonts w:ascii="Arial" w:hAnsi="Arial" w:cs="Arial"/>
          <w:sz w:val="19"/>
          <w:szCs w:val="19"/>
          <w:lang w:val="en-GB"/>
        </w:rPr>
        <w:t> </w:t>
      </w:r>
      <w:r w:rsidRPr="00841FE0">
        <w:rPr>
          <w:rStyle w:val="eop"/>
          <w:rFonts w:ascii="Arial" w:hAnsi="Arial" w:cs="Arial"/>
          <w:sz w:val="19"/>
          <w:szCs w:val="19"/>
          <w:lang w:val="en-US"/>
        </w:rPr>
        <w:t> </w:t>
      </w:r>
    </w:p>
    <w:p w14:paraId="5035E819"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US"/>
        </w:rPr>
        <w:t>Victoria. Department of Crown Lands and Survey 1856, Country lands, in the Parish of Linton, East of the Parish of Toorourong, adjoining the Yan Yean Reservoir. Dept. of Lands and Survey, Melbourne</w:t>
      </w:r>
      <w:r w:rsidRPr="00841FE0">
        <w:rPr>
          <w:rStyle w:val="eop"/>
          <w:rFonts w:ascii="Arial" w:hAnsi="Arial" w:cs="Arial"/>
          <w:sz w:val="19"/>
          <w:szCs w:val="19"/>
          <w:lang w:val="en-US"/>
        </w:rPr>
        <w:t> </w:t>
      </w:r>
    </w:p>
    <w:p w14:paraId="3F15E6D7"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sidRPr="00841FE0">
        <w:rPr>
          <w:rStyle w:val="eop"/>
          <w:rFonts w:ascii="Arial" w:hAnsi="Arial" w:cs="Arial"/>
          <w:sz w:val="19"/>
          <w:szCs w:val="19"/>
          <w:lang w:val="en-US"/>
        </w:rPr>
        <w:t> </w:t>
      </w:r>
    </w:p>
    <w:p w14:paraId="4645A530" w14:textId="77777777" w:rsidR="00841FE0" w:rsidRPr="00841FE0" w:rsidRDefault="00841FE0" w:rsidP="00841FE0">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19"/>
          <w:szCs w:val="19"/>
          <w:lang w:val="en-GB"/>
        </w:rPr>
        <w:t>Victorian Government Gazette, as cited. </w:t>
      </w:r>
      <w:r w:rsidRPr="00841FE0">
        <w:rPr>
          <w:rStyle w:val="eop"/>
          <w:rFonts w:ascii="Arial" w:hAnsi="Arial" w:cs="Arial"/>
          <w:sz w:val="19"/>
          <w:szCs w:val="19"/>
          <w:lang w:val="en-US"/>
        </w:rPr>
        <w:t> </w:t>
      </w:r>
    </w:p>
    <w:p w14:paraId="78DF0F88" w14:textId="77777777" w:rsidR="00841FE0" w:rsidRPr="00841FE0" w:rsidRDefault="00841FE0" w:rsidP="00841FE0">
      <w:pPr>
        <w:pStyle w:val="paragraph"/>
        <w:spacing w:before="0" w:beforeAutospacing="0" w:after="0" w:afterAutospacing="0"/>
        <w:ind w:left="840"/>
        <w:textAlignment w:val="baseline"/>
        <w:rPr>
          <w:rFonts w:ascii="Segoe UI" w:hAnsi="Segoe UI" w:cs="Segoe UI"/>
          <w:sz w:val="18"/>
          <w:szCs w:val="18"/>
          <w:lang w:val="en-US"/>
        </w:rPr>
      </w:pPr>
      <w:r w:rsidRPr="00841FE0">
        <w:rPr>
          <w:rStyle w:val="eop"/>
          <w:rFonts w:ascii="Arial" w:hAnsi="Arial" w:cs="Arial"/>
          <w:szCs w:val="18"/>
          <w:lang w:val="en-US"/>
        </w:rPr>
        <w:t> </w:t>
      </w:r>
    </w:p>
    <w:p w14:paraId="71BFED11" w14:textId="49149062" w:rsidR="002F4AFB" w:rsidRPr="00841FE0" w:rsidRDefault="002F4AFB" w:rsidP="50767ADB">
      <w:pPr>
        <w:rPr>
          <w:sz w:val="21"/>
          <w:szCs w:val="21"/>
          <w:highlight w:val="yellow"/>
          <w:lang w:val="en-US"/>
        </w:rPr>
      </w:pPr>
    </w:p>
    <w:p w14:paraId="34F3D40C" w14:textId="159E54DE" w:rsidR="002F4AFB" w:rsidRDefault="002F4AFB" w:rsidP="00FB4871">
      <w:pPr>
        <w:rPr>
          <w:sz w:val="21"/>
          <w:szCs w:val="21"/>
        </w:rPr>
      </w:pPr>
    </w:p>
    <w:p w14:paraId="762A8842" w14:textId="73C8CADB" w:rsidR="002F4AFB" w:rsidRPr="00FB4871" w:rsidRDefault="002F4AFB" w:rsidP="00FB4871">
      <w:pPr>
        <w:rPr>
          <w:sz w:val="21"/>
          <w:szCs w:val="21"/>
        </w:rPr>
      </w:pPr>
    </w:p>
    <w:sectPr w:rsidR="002F4AFB" w:rsidRPr="00FB4871" w:rsidSect="00FC7300">
      <w:headerReference w:type="default" r:id="rId30"/>
      <w:footerReference w:type="default" r:id="rId31"/>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40854" w14:textId="77777777" w:rsidR="001F75D4" w:rsidRDefault="001F75D4">
      <w:r>
        <w:separator/>
      </w:r>
    </w:p>
  </w:endnote>
  <w:endnote w:type="continuationSeparator" w:id="0">
    <w:p w14:paraId="240451B8" w14:textId="77777777" w:rsidR="001F75D4" w:rsidRDefault="001F75D4">
      <w:r>
        <w:continuationSeparator/>
      </w:r>
    </w:p>
  </w:endnote>
  <w:endnote w:type="continuationNotice" w:id="1">
    <w:p w14:paraId="5D657363" w14:textId="77777777" w:rsidR="001F75D4" w:rsidRDefault="001F75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2C14B906" w:rsidR="009235F4" w:rsidRDefault="009235F4">
    <w:pPr>
      <w:pStyle w:val="Footer"/>
      <w:jc w:val="center"/>
    </w:pPr>
    <w:r>
      <w:fldChar w:fldCharType="begin"/>
    </w:r>
    <w:r>
      <w:instrText xml:space="preserve"> PAGE   \* MERGEFORMAT </w:instrText>
    </w:r>
    <w:r>
      <w:fldChar w:fldCharType="separate"/>
    </w:r>
    <w:r w:rsidR="006D4041">
      <w:rPr>
        <w:noProof/>
      </w:rPr>
      <w:t>9</w:t>
    </w:r>
    <w:r>
      <w:rPr>
        <w:noProof/>
      </w:rPr>
      <w:fldChar w:fldCharType="end"/>
    </w:r>
  </w:p>
  <w:p w14:paraId="7F7B09F3" w14:textId="77777777" w:rsidR="009235F4" w:rsidRDefault="009235F4">
    <w:pPr>
      <w:pStyle w:val="Footer"/>
    </w:pPr>
  </w:p>
  <w:p w14:paraId="62975441" w14:textId="77777777" w:rsidR="00DA37FC" w:rsidRDefault="00DA37F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9C682" w14:textId="77777777" w:rsidR="001F75D4" w:rsidRDefault="001F75D4">
      <w:r>
        <w:separator/>
      </w:r>
    </w:p>
  </w:footnote>
  <w:footnote w:type="continuationSeparator" w:id="0">
    <w:p w14:paraId="693E514C" w14:textId="77777777" w:rsidR="001F75D4" w:rsidRDefault="001F75D4">
      <w:r>
        <w:continuationSeparator/>
      </w:r>
    </w:p>
  </w:footnote>
  <w:footnote w:type="continuationNotice" w:id="1">
    <w:p w14:paraId="2246E653" w14:textId="77777777" w:rsidR="001F75D4" w:rsidRDefault="001F75D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13C0D" w14:textId="34601C7E" w:rsidR="009D1BB1" w:rsidRDefault="009D1BB1" w:rsidP="009D1BB1">
    <w:pPr>
      <w:pStyle w:val="Header"/>
      <w:jc w:val="center"/>
    </w:pPr>
    <w:r>
      <w:rPr>
        <w:noProof/>
        <w:lang w:eastAsia="en-AU"/>
      </w:rPr>
      <w:drawing>
        <wp:inline distT="0" distB="0" distL="0" distR="0" wp14:anchorId="6631EA75" wp14:editId="0AD7BD12">
          <wp:extent cx="1000125" cy="609600"/>
          <wp:effectExtent l="0" t="0" r="9525"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609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677B5668" w:rsidR="009235F4" w:rsidRPr="00A51763" w:rsidRDefault="009235F4" w:rsidP="0053253F">
    <w:pPr>
      <w:pStyle w:val="Header"/>
      <w:jc w:val="center"/>
    </w:pPr>
    <w:r w:rsidRPr="0053253F">
      <w:rPr>
        <w:noProof/>
        <w:lang w:eastAsia="en-AU"/>
      </w:rPr>
      <w:drawing>
        <wp:inline distT="0" distB="0" distL="0" distR="0" wp14:anchorId="796D71EE" wp14:editId="6A433C17">
          <wp:extent cx="999490" cy="60921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09212"/>
                  </a:xfrm>
                  <a:prstGeom prst="rect">
                    <a:avLst/>
                  </a:prstGeom>
                  <a:noFill/>
                  <a:ln>
                    <a:noFill/>
                  </a:ln>
                </pic:spPr>
              </pic:pic>
            </a:graphicData>
          </a:graphic>
        </wp:inline>
      </w:drawing>
    </w:r>
  </w:p>
  <w:p w14:paraId="4FACB6BA" w14:textId="77777777" w:rsidR="00DA37FC" w:rsidRDefault="00DA37FC"/>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C2833"/>
    <w:multiLevelType w:val="hybridMultilevel"/>
    <w:tmpl w:val="E1BCA9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4192"/>
    <w:rsid w:val="000154DD"/>
    <w:rsid w:val="000226FB"/>
    <w:rsid w:val="00022F3C"/>
    <w:rsid w:val="000262DF"/>
    <w:rsid w:val="00033575"/>
    <w:rsid w:val="00035200"/>
    <w:rsid w:val="000414F2"/>
    <w:rsid w:val="000456A1"/>
    <w:rsid w:val="00053945"/>
    <w:rsid w:val="000545A0"/>
    <w:rsid w:val="00057B39"/>
    <w:rsid w:val="00062C40"/>
    <w:rsid w:val="000648FC"/>
    <w:rsid w:val="00066DD5"/>
    <w:rsid w:val="0007515A"/>
    <w:rsid w:val="0007686E"/>
    <w:rsid w:val="000A2BD2"/>
    <w:rsid w:val="000A39ED"/>
    <w:rsid w:val="000A7362"/>
    <w:rsid w:val="000C7A77"/>
    <w:rsid w:val="000D062C"/>
    <w:rsid w:val="000D19AF"/>
    <w:rsid w:val="000D4813"/>
    <w:rsid w:val="000D49CE"/>
    <w:rsid w:val="000E51B0"/>
    <w:rsid w:val="000E6362"/>
    <w:rsid w:val="000E6D08"/>
    <w:rsid w:val="000F2EAB"/>
    <w:rsid w:val="000F3F6D"/>
    <w:rsid w:val="001028A3"/>
    <w:rsid w:val="0010333E"/>
    <w:rsid w:val="0010386C"/>
    <w:rsid w:val="00103D51"/>
    <w:rsid w:val="00104F1F"/>
    <w:rsid w:val="00112879"/>
    <w:rsid w:val="001231EC"/>
    <w:rsid w:val="00127E5E"/>
    <w:rsid w:val="0013394E"/>
    <w:rsid w:val="001364B0"/>
    <w:rsid w:val="001469BB"/>
    <w:rsid w:val="001517D4"/>
    <w:rsid w:val="001612CB"/>
    <w:rsid w:val="00163F52"/>
    <w:rsid w:val="0017319C"/>
    <w:rsid w:val="00175934"/>
    <w:rsid w:val="001823E3"/>
    <w:rsid w:val="001855EB"/>
    <w:rsid w:val="00190501"/>
    <w:rsid w:val="0019549B"/>
    <w:rsid w:val="001A52D1"/>
    <w:rsid w:val="001A7000"/>
    <w:rsid w:val="001B0F67"/>
    <w:rsid w:val="001B23A1"/>
    <w:rsid w:val="001B3C21"/>
    <w:rsid w:val="001C1CE5"/>
    <w:rsid w:val="001C2B42"/>
    <w:rsid w:val="001C3473"/>
    <w:rsid w:val="001C6550"/>
    <w:rsid w:val="001D116F"/>
    <w:rsid w:val="001D272A"/>
    <w:rsid w:val="001D40D4"/>
    <w:rsid w:val="001D4F49"/>
    <w:rsid w:val="001D69F4"/>
    <w:rsid w:val="001D6FC0"/>
    <w:rsid w:val="001D7026"/>
    <w:rsid w:val="001E3CC7"/>
    <w:rsid w:val="001E3DB8"/>
    <w:rsid w:val="001E3FAF"/>
    <w:rsid w:val="001E5E3B"/>
    <w:rsid w:val="001F75D4"/>
    <w:rsid w:val="001F7884"/>
    <w:rsid w:val="00213026"/>
    <w:rsid w:val="002143C1"/>
    <w:rsid w:val="0022065A"/>
    <w:rsid w:val="00225DB9"/>
    <w:rsid w:val="00235A3E"/>
    <w:rsid w:val="00243455"/>
    <w:rsid w:val="0024366A"/>
    <w:rsid w:val="00252F73"/>
    <w:rsid w:val="002540D5"/>
    <w:rsid w:val="00260939"/>
    <w:rsid w:val="00264859"/>
    <w:rsid w:val="002660F3"/>
    <w:rsid w:val="002722DE"/>
    <w:rsid w:val="00275696"/>
    <w:rsid w:val="00284B92"/>
    <w:rsid w:val="002878FB"/>
    <w:rsid w:val="00292A40"/>
    <w:rsid w:val="002946A1"/>
    <w:rsid w:val="00297D7A"/>
    <w:rsid w:val="00297D9F"/>
    <w:rsid w:val="002A0331"/>
    <w:rsid w:val="002A0351"/>
    <w:rsid w:val="002A2EA6"/>
    <w:rsid w:val="002A461F"/>
    <w:rsid w:val="002A6058"/>
    <w:rsid w:val="002B0C04"/>
    <w:rsid w:val="002B26CE"/>
    <w:rsid w:val="002B3495"/>
    <w:rsid w:val="002B3A86"/>
    <w:rsid w:val="002B4BEC"/>
    <w:rsid w:val="002B4D7C"/>
    <w:rsid w:val="002B7137"/>
    <w:rsid w:val="002C7ACC"/>
    <w:rsid w:val="002D2134"/>
    <w:rsid w:val="002E22D2"/>
    <w:rsid w:val="002E26FD"/>
    <w:rsid w:val="002E36BB"/>
    <w:rsid w:val="002E4720"/>
    <w:rsid w:val="002E6BFA"/>
    <w:rsid w:val="002F4AFB"/>
    <w:rsid w:val="002F71CD"/>
    <w:rsid w:val="00300E99"/>
    <w:rsid w:val="0030201F"/>
    <w:rsid w:val="00304154"/>
    <w:rsid w:val="00304CCC"/>
    <w:rsid w:val="0030501C"/>
    <w:rsid w:val="00307380"/>
    <w:rsid w:val="00310FFD"/>
    <w:rsid w:val="0031331E"/>
    <w:rsid w:val="00315229"/>
    <w:rsid w:val="0032362F"/>
    <w:rsid w:val="00323AE8"/>
    <w:rsid w:val="00332D75"/>
    <w:rsid w:val="00332DD0"/>
    <w:rsid w:val="00335ECB"/>
    <w:rsid w:val="00336725"/>
    <w:rsid w:val="00337350"/>
    <w:rsid w:val="0034371D"/>
    <w:rsid w:val="0034382D"/>
    <w:rsid w:val="00344D5E"/>
    <w:rsid w:val="0034714B"/>
    <w:rsid w:val="0035059F"/>
    <w:rsid w:val="003511D4"/>
    <w:rsid w:val="00351787"/>
    <w:rsid w:val="0035305E"/>
    <w:rsid w:val="0035661D"/>
    <w:rsid w:val="00363791"/>
    <w:rsid w:val="00364494"/>
    <w:rsid w:val="00370029"/>
    <w:rsid w:val="00374236"/>
    <w:rsid w:val="00380E05"/>
    <w:rsid w:val="00381DD7"/>
    <w:rsid w:val="003820FD"/>
    <w:rsid w:val="00390186"/>
    <w:rsid w:val="003921F6"/>
    <w:rsid w:val="00394406"/>
    <w:rsid w:val="00395133"/>
    <w:rsid w:val="003A0EF9"/>
    <w:rsid w:val="003A0F2A"/>
    <w:rsid w:val="003A0F32"/>
    <w:rsid w:val="003A3D4C"/>
    <w:rsid w:val="003A4AF6"/>
    <w:rsid w:val="003A59E2"/>
    <w:rsid w:val="003A5DE0"/>
    <w:rsid w:val="003B1870"/>
    <w:rsid w:val="003B2A7D"/>
    <w:rsid w:val="003C37B0"/>
    <w:rsid w:val="003D39C2"/>
    <w:rsid w:val="003E0985"/>
    <w:rsid w:val="003F1C4C"/>
    <w:rsid w:val="003F24B0"/>
    <w:rsid w:val="003F4991"/>
    <w:rsid w:val="003F57F8"/>
    <w:rsid w:val="004004A2"/>
    <w:rsid w:val="00402BEB"/>
    <w:rsid w:val="00405A35"/>
    <w:rsid w:val="00410215"/>
    <w:rsid w:val="00412C18"/>
    <w:rsid w:val="00415853"/>
    <w:rsid w:val="00421AD3"/>
    <w:rsid w:val="004263CB"/>
    <w:rsid w:val="00426DDD"/>
    <w:rsid w:val="00437685"/>
    <w:rsid w:val="004417BF"/>
    <w:rsid w:val="0044294E"/>
    <w:rsid w:val="00451295"/>
    <w:rsid w:val="00454AD9"/>
    <w:rsid w:val="0046299C"/>
    <w:rsid w:val="004634C9"/>
    <w:rsid w:val="00465000"/>
    <w:rsid w:val="0046575D"/>
    <w:rsid w:val="004701D3"/>
    <w:rsid w:val="00471CA3"/>
    <w:rsid w:val="004757A3"/>
    <w:rsid w:val="00475F0D"/>
    <w:rsid w:val="00476453"/>
    <w:rsid w:val="00476FCE"/>
    <w:rsid w:val="0048153F"/>
    <w:rsid w:val="00483A0F"/>
    <w:rsid w:val="00484C3E"/>
    <w:rsid w:val="00487EC6"/>
    <w:rsid w:val="00492AB4"/>
    <w:rsid w:val="00497926"/>
    <w:rsid w:val="004A0B81"/>
    <w:rsid w:val="004A296B"/>
    <w:rsid w:val="004A621D"/>
    <w:rsid w:val="004B2433"/>
    <w:rsid w:val="004B3D4D"/>
    <w:rsid w:val="004B5908"/>
    <w:rsid w:val="004C04FB"/>
    <w:rsid w:val="004C33E4"/>
    <w:rsid w:val="004D14F8"/>
    <w:rsid w:val="004D4049"/>
    <w:rsid w:val="004D7B60"/>
    <w:rsid w:val="004E3C0E"/>
    <w:rsid w:val="004E6328"/>
    <w:rsid w:val="004F0E0A"/>
    <w:rsid w:val="004F1436"/>
    <w:rsid w:val="004F1652"/>
    <w:rsid w:val="004F1FAC"/>
    <w:rsid w:val="004F444B"/>
    <w:rsid w:val="004F577C"/>
    <w:rsid w:val="004F7028"/>
    <w:rsid w:val="00501C0F"/>
    <w:rsid w:val="00502B17"/>
    <w:rsid w:val="0050351B"/>
    <w:rsid w:val="00507D65"/>
    <w:rsid w:val="00510634"/>
    <w:rsid w:val="00512F4B"/>
    <w:rsid w:val="0051478E"/>
    <w:rsid w:val="00514912"/>
    <w:rsid w:val="00517930"/>
    <w:rsid w:val="00517B3D"/>
    <w:rsid w:val="005267B0"/>
    <w:rsid w:val="005271A5"/>
    <w:rsid w:val="005302D9"/>
    <w:rsid w:val="0053253F"/>
    <w:rsid w:val="00533111"/>
    <w:rsid w:val="00533CF2"/>
    <w:rsid w:val="005342AA"/>
    <w:rsid w:val="00541D35"/>
    <w:rsid w:val="0054679B"/>
    <w:rsid w:val="005504C9"/>
    <w:rsid w:val="00551DE8"/>
    <w:rsid w:val="00555263"/>
    <w:rsid w:val="0055729F"/>
    <w:rsid w:val="005676C0"/>
    <w:rsid w:val="0057287B"/>
    <w:rsid w:val="0057789B"/>
    <w:rsid w:val="00580661"/>
    <w:rsid w:val="00580AF6"/>
    <w:rsid w:val="00581804"/>
    <w:rsid w:val="0058183A"/>
    <w:rsid w:val="005844C9"/>
    <w:rsid w:val="00585405"/>
    <w:rsid w:val="005873B1"/>
    <w:rsid w:val="0059391E"/>
    <w:rsid w:val="005A63BC"/>
    <w:rsid w:val="005A6F8A"/>
    <w:rsid w:val="005B178D"/>
    <w:rsid w:val="005B2A19"/>
    <w:rsid w:val="005B320C"/>
    <w:rsid w:val="005B5100"/>
    <w:rsid w:val="005C438E"/>
    <w:rsid w:val="005C4B3F"/>
    <w:rsid w:val="005C7F9E"/>
    <w:rsid w:val="005D1278"/>
    <w:rsid w:val="005D26D9"/>
    <w:rsid w:val="005E0BB7"/>
    <w:rsid w:val="005F3983"/>
    <w:rsid w:val="005F6BDF"/>
    <w:rsid w:val="0061008A"/>
    <w:rsid w:val="00621276"/>
    <w:rsid w:val="006325E7"/>
    <w:rsid w:val="006350C0"/>
    <w:rsid w:val="0063627A"/>
    <w:rsid w:val="00643D69"/>
    <w:rsid w:val="00644E77"/>
    <w:rsid w:val="00647D91"/>
    <w:rsid w:val="006522AD"/>
    <w:rsid w:val="00657A60"/>
    <w:rsid w:val="00666D34"/>
    <w:rsid w:val="006855A7"/>
    <w:rsid w:val="00692627"/>
    <w:rsid w:val="00692B0B"/>
    <w:rsid w:val="006943A6"/>
    <w:rsid w:val="0069715D"/>
    <w:rsid w:val="006A317F"/>
    <w:rsid w:val="006A34C3"/>
    <w:rsid w:val="006B0F59"/>
    <w:rsid w:val="006B1B89"/>
    <w:rsid w:val="006C4865"/>
    <w:rsid w:val="006C621E"/>
    <w:rsid w:val="006C7983"/>
    <w:rsid w:val="006D02C4"/>
    <w:rsid w:val="006D28A7"/>
    <w:rsid w:val="006D4041"/>
    <w:rsid w:val="006D7188"/>
    <w:rsid w:val="006E00FE"/>
    <w:rsid w:val="006E17E9"/>
    <w:rsid w:val="006E4829"/>
    <w:rsid w:val="006F28DB"/>
    <w:rsid w:val="006F3417"/>
    <w:rsid w:val="006F4068"/>
    <w:rsid w:val="006F522F"/>
    <w:rsid w:val="006F6810"/>
    <w:rsid w:val="006F7099"/>
    <w:rsid w:val="007007B0"/>
    <w:rsid w:val="00710788"/>
    <w:rsid w:val="00710F60"/>
    <w:rsid w:val="00713128"/>
    <w:rsid w:val="007256FF"/>
    <w:rsid w:val="00734738"/>
    <w:rsid w:val="0073603D"/>
    <w:rsid w:val="007414A0"/>
    <w:rsid w:val="00746AC1"/>
    <w:rsid w:val="00753599"/>
    <w:rsid w:val="00754146"/>
    <w:rsid w:val="00755CEE"/>
    <w:rsid w:val="00756F83"/>
    <w:rsid w:val="0076291B"/>
    <w:rsid w:val="00765B49"/>
    <w:rsid w:val="00771DBD"/>
    <w:rsid w:val="00772376"/>
    <w:rsid w:val="00773C21"/>
    <w:rsid w:val="0078021C"/>
    <w:rsid w:val="0079148D"/>
    <w:rsid w:val="007A044E"/>
    <w:rsid w:val="007A4BE7"/>
    <w:rsid w:val="007A6927"/>
    <w:rsid w:val="007B3068"/>
    <w:rsid w:val="007B44E7"/>
    <w:rsid w:val="007C4749"/>
    <w:rsid w:val="007C6AA3"/>
    <w:rsid w:val="007D2A20"/>
    <w:rsid w:val="007D3802"/>
    <w:rsid w:val="007E0147"/>
    <w:rsid w:val="007E2716"/>
    <w:rsid w:val="007E3D3F"/>
    <w:rsid w:val="007E4510"/>
    <w:rsid w:val="007E5719"/>
    <w:rsid w:val="007E5DBC"/>
    <w:rsid w:val="008056A1"/>
    <w:rsid w:val="00806226"/>
    <w:rsid w:val="00806B85"/>
    <w:rsid w:val="0081123F"/>
    <w:rsid w:val="008233B2"/>
    <w:rsid w:val="00824D69"/>
    <w:rsid w:val="00827462"/>
    <w:rsid w:val="00827F9F"/>
    <w:rsid w:val="00831F05"/>
    <w:rsid w:val="0083304E"/>
    <w:rsid w:val="00841FE0"/>
    <w:rsid w:val="00847217"/>
    <w:rsid w:val="00853C78"/>
    <w:rsid w:val="00856004"/>
    <w:rsid w:val="00857AAE"/>
    <w:rsid w:val="0087520F"/>
    <w:rsid w:val="008832BA"/>
    <w:rsid w:val="0088331B"/>
    <w:rsid w:val="00886778"/>
    <w:rsid w:val="00890C5B"/>
    <w:rsid w:val="00894C12"/>
    <w:rsid w:val="008A6E56"/>
    <w:rsid w:val="008D09C0"/>
    <w:rsid w:val="008D615C"/>
    <w:rsid w:val="008E1066"/>
    <w:rsid w:val="008E1C33"/>
    <w:rsid w:val="008E4C6C"/>
    <w:rsid w:val="008E66F5"/>
    <w:rsid w:val="008E7A15"/>
    <w:rsid w:val="00901985"/>
    <w:rsid w:val="00906717"/>
    <w:rsid w:val="00907EF0"/>
    <w:rsid w:val="00922331"/>
    <w:rsid w:val="009235F4"/>
    <w:rsid w:val="00923FEE"/>
    <w:rsid w:val="0092504C"/>
    <w:rsid w:val="0092631A"/>
    <w:rsid w:val="00932B44"/>
    <w:rsid w:val="00935F75"/>
    <w:rsid w:val="00940CF0"/>
    <w:rsid w:val="00943E1D"/>
    <w:rsid w:val="009473AD"/>
    <w:rsid w:val="00950575"/>
    <w:rsid w:val="00953F2F"/>
    <w:rsid w:val="00955B5A"/>
    <w:rsid w:val="009617F8"/>
    <w:rsid w:val="009661BE"/>
    <w:rsid w:val="00972D25"/>
    <w:rsid w:val="0097323F"/>
    <w:rsid w:val="00973FBB"/>
    <w:rsid w:val="0097558C"/>
    <w:rsid w:val="009804FE"/>
    <w:rsid w:val="00982237"/>
    <w:rsid w:val="009846BE"/>
    <w:rsid w:val="00985A59"/>
    <w:rsid w:val="009968E0"/>
    <w:rsid w:val="009A1DFD"/>
    <w:rsid w:val="009B29BC"/>
    <w:rsid w:val="009B5289"/>
    <w:rsid w:val="009B79C2"/>
    <w:rsid w:val="009B7D60"/>
    <w:rsid w:val="009C1679"/>
    <w:rsid w:val="009C29DA"/>
    <w:rsid w:val="009C31D5"/>
    <w:rsid w:val="009C5413"/>
    <w:rsid w:val="009C5830"/>
    <w:rsid w:val="009C66C4"/>
    <w:rsid w:val="009D1BB1"/>
    <w:rsid w:val="009D77D6"/>
    <w:rsid w:val="009E3697"/>
    <w:rsid w:val="009E49BA"/>
    <w:rsid w:val="009F4C10"/>
    <w:rsid w:val="009F6C0C"/>
    <w:rsid w:val="00A0352A"/>
    <w:rsid w:val="00A03A13"/>
    <w:rsid w:val="00A06286"/>
    <w:rsid w:val="00A0660D"/>
    <w:rsid w:val="00A06A85"/>
    <w:rsid w:val="00A074EB"/>
    <w:rsid w:val="00A11BBE"/>
    <w:rsid w:val="00A11FC3"/>
    <w:rsid w:val="00A2027A"/>
    <w:rsid w:val="00A23DFA"/>
    <w:rsid w:val="00A2643E"/>
    <w:rsid w:val="00A2700F"/>
    <w:rsid w:val="00A30183"/>
    <w:rsid w:val="00A30E7B"/>
    <w:rsid w:val="00A34E9B"/>
    <w:rsid w:val="00A37780"/>
    <w:rsid w:val="00A3788B"/>
    <w:rsid w:val="00A40315"/>
    <w:rsid w:val="00A443BF"/>
    <w:rsid w:val="00A44E69"/>
    <w:rsid w:val="00A47DD2"/>
    <w:rsid w:val="00A51763"/>
    <w:rsid w:val="00A550D6"/>
    <w:rsid w:val="00A71133"/>
    <w:rsid w:val="00A765A2"/>
    <w:rsid w:val="00A82187"/>
    <w:rsid w:val="00A83DA8"/>
    <w:rsid w:val="00A87ACF"/>
    <w:rsid w:val="00A908BD"/>
    <w:rsid w:val="00A965E4"/>
    <w:rsid w:val="00AA1AEE"/>
    <w:rsid w:val="00AA2B0C"/>
    <w:rsid w:val="00AB2579"/>
    <w:rsid w:val="00AB342F"/>
    <w:rsid w:val="00AB410D"/>
    <w:rsid w:val="00AB7076"/>
    <w:rsid w:val="00AC16DE"/>
    <w:rsid w:val="00AC1E03"/>
    <w:rsid w:val="00AC26A5"/>
    <w:rsid w:val="00AD08A0"/>
    <w:rsid w:val="00AD656E"/>
    <w:rsid w:val="00AE1804"/>
    <w:rsid w:val="00AE2D68"/>
    <w:rsid w:val="00AE582B"/>
    <w:rsid w:val="00AE7A2E"/>
    <w:rsid w:val="00AF0433"/>
    <w:rsid w:val="00B009DC"/>
    <w:rsid w:val="00B01F90"/>
    <w:rsid w:val="00B03515"/>
    <w:rsid w:val="00B045F8"/>
    <w:rsid w:val="00B048B3"/>
    <w:rsid w:val="00B04B59"/>
    <w:rsid w:val="00B064ED"/>
    <w:rsid w:val="00B17B59"/>
    <w:rsid w:val="00B20236"/>
    <w:rsid w:val="00B317D8"/>
    <w:rsid w:val="00B31C37"/>
    <w:rsid w:val="00B435E4"/>
    <w:rsid w:val="00B4450C"/>
    <w:rsid w:val="00B46E5F"/>
    <w:rsid w:val="00B56A4B"/>
    <w:rsid w:val="00B61434"/>
    <w:rsid w:val="00B6272B"/>
    <w:rsid w:val="00B63B7C"/>
    <w:rsid w:val="00B65D07"/>
    <w:rsid w:val="00B712CE"/>
    <w:rsid w:val="00B745CD"/>
    <w:rsid w:val="00B77EF4"/>
    <w:rsid w:val="00B80D58"/>
    <w:rsid w:val="00B80EEA"/>
    <w:rsid w:val="00B83014"/>
    <w:rsid w:val="00B9089C"/>
    <w:rsid w:val="00B93269"/>
    <w:rsid w:val="00B9734A"/>
    <w:rsid w:val="00B97863"/>
    <w:rsid w:val="00BA261D"/>
    <w:rsid w:val="00BA3B66"/>
    <w:rsid w:val="00BB135B"/>
    <w:rsid w:val="00BB1D3F"/>
    <w:rsid w:val="00BC28F8"/>
    <w:rsid w:val="00BC34EC"/>
    <w:rsid w:val="00BC4718"/>
    <w:rsid w:val="00BC6235"/>
    <w:rsid w:val="00BD08EE"/>
    <w:rsid w:val="00BD1094"/>
    <w:rsid w:val="00BD6ADE"/>
    <w:rsid w:val="00BE70BE"/>
    <w:rsid w:val="00BF1405"/>
    <w:rsid w:val="00BF6426"/>
    <w:rsid w:val="00BF6A9B"/>
    <w:rsid w:val="00BF6DF2"/>
    <w:rsid w:val="00C072D6"/>
    <w:rsid w:val="00C10674"/>
    <w:rsid w:val="00C12905"/>
    <w:rsid w:val="00C20CE6"/>
    <w:rsid w:val="00C20D8B"/>
    <w:rsid w:val="00C2601D"/>
    <w:rsid w:val="00C327B2"/>
    <w:rsid w:val="00C32B67"/>
    <w:rsid w:val="00C33781"/>
    <w:rsid w:val="00C34049"/>
    <w:rsid w:val="00C34901"/>
    <w:rsid w:val="00C3798F"/>
    <w:rsid w:val="00C47298"/>
    <w:rsid w:val="00C517B8"/>
    <w:rsid w:val="00C53A3F"/>
    <w:rsid w:val="00C56631"/>
    <w:rsid w:val="00C6430C"/>
    <w:rsid w:val="00C734F3"/>
    <w:rsid w:val="00C85C2C"/>
    <w:rsid w:val="00C86C9D"/>
    <w:rsid w:val="00C87500"/>
    <w:rsid w:val="00C94378"/>
    <w:rsid w:val="00CA0CD4"/>
    <w:rsid w:val="00CA1185"/>
    <w:rsid w:val="00CA1C83"/>
    <w:rsid w:val="00CA2B2B"/>
    <w:rsid w:val="00CA52EE"/>
    <w:rsid w:val="00CC4AED"/>
    <w:rsid w:val="00CC6CB0"/>
    <w:rsid w:val="00CC798F"/>
    <w:rsid w:val="00CD115E"/>
    <w:rsid w:val="00CD11DA"/>
    <w:rsid w:val="00CD1F7B"/>
    <w:rsid w:val="00CD2250"/>
    <w:rsid w:val="00CD34F6"/>
    <w:rsid w:val="00CD4B20"/>
    <w:rsid w:val="00CD70DA"/>
    <w:rsid w:val="00CE207F"/>
    <w:rsid w:val="00CF529E"/>
    <w:rsid w:val="00CF5448"/>
    <w:rsid w:val="00D00A0D"/>
    <w:rsid w:val="00D00B90"/>
    <w:rsid w:val="00D12639"/>
    <w:rsid w:val="00D13815"/>
    <w:rsid w:val="00D153A4"/>
    <w:rsid w:val="00D162F2"/>
    <w:rsid w:val="00D170EA"/>
    <w:rsid w:val="00D2332B"/>
    <w:rsid w:val="00D25BFC"/>
    <w:rsid w:val="00D2664C"/>
    <w:rsid w:val="00D33851"/>
    <w:rsid w:val="00D33FFE"/>
    <w:rsid w:val="00D355A0"/>
    <w:rsid w:val="00D415A7"/>
    <w:rsid w:val="00D445FC"/>
    <w:rsid w:val="00D52CE7"/>
    <w:rsid w:val="00D56845"/>
    <w:rsid w:val="00D614E4"/>
    <w:rsid w:val="00D74368"/>
    <w:rsid w:val="00D7532A"/>
    <w:rsid w:val="00D75850"/>
    <w:rsid w:val="00D9004F"/>
    <w:rsid w:val="00D922DA"/>
    <w:rsid w:val="00D9610E"/>
    <w:rsid w:val="00D97DAE"/>
    <w:rsid w:val="00DA021A"/>
    <w:rsid w:val="00DA37FC"/>
    <w:rsid w:val="00DA635F"/>
    <w:rsid w:val="00DB2CEC"/>
    <w:rsid w:val="00DB3CD6"/>
    <w:rsid w:val="00DB74F6"/>
    <w:rsid w:val="00DB7E4E"/>
    <w:rsid w:val="00DC1F4D"/>
    <w:rsid w:val="00DC38C0"/>
    <w:rsid w:val="00DC40F3"/>
    <w:rsid w:val="00DC4E68"/>
    <w:rsid w:val="00DC6A9D"/>
    <w:rsid w:val="00DD3176"/>
    <w:rsid w:val="00DD39F8"/>
    <w:rsid w:val="00DE0308"/>
    <w:rsid w:val="00DE0447"/>
    <w:rsid w:val="00DE423E"/>
    <w:rsid w:val="00DE6267"/>
    <w:rsid w:val="00DF3EC0"/>
    <w:rsid w:val="00DF3F21"/>
    <w:rsid w:val="00DF45F6"/>
    <w:rsid w:val="00DF45FC"/>
    <w:rsid w:val="00E01179"/>
    <w:rsid w:val="00E0419F"/>
    <w:rsid w:val="00E053A9"/>
    <w:rsid w:val="00E053CA"/>
    <w:rsid w:val="00E05A34"/>
    <w:rsid w:val="00E178B2"/>
    <w:rsid w:val="00E17EC6"/>
    <w:rsid w:val="00E230B8"/>
    <w:rsid w:val="00E23192"/>
    <w:rsid w:val="00E24067"/>
    <w:rsid w:val="00E24D96"/>
    <w:rsid w:val="00E30B74"/>
    <w:rsid w:val="00E360F8"/>
    <w:rsid w:val="00E36809"/>
    <w:rsid w:val="00E50125"/>
    <w:rsid w:val="00E60136"/>
    <w:rsid w:val="00E640A5"/>
    <w:rsid w:val="00E65E82"/>
    <w:rsid w:val="00E71BB7"/>
    <w:rsid w:val="00E76B74"/>
    <w:rsid w:val="00E76CFE"/>
    <w:rsid w:val="00E82BC1"/>
    <w:rsid w:val="00E84358"/>
    <w:rsid w:val="00E84D0A"/>
    <w:rsid w:val="00E84DE9"/>
    <w:rsid w:val="00E903E7"/>
    <w:rsid w:val="00E93001"/>
    <w:rsid w:val="00E94E4B"/>
    <w:rsid w:val="00EA2635"/>
    <w:rsid w:val="00EA43DE"/>
    <w:rsid w:val="00EA602F"/>
    <w:rsid w:val="00EA7DF3"/>
    <w:rsid w:val="00EB1086"/>
    <w:rsid w:val="00EB19F9"/>
    <w:rsid w:val="00EB2076"/>
    <w:rsid w:val="00EC152E"/>
    <w:rsid w:val="00EC240C"/>
    <w:rsid w:val="00EC2E5D"/>
    <w:rsid w:val="00EC6C11"/>
    <w:rsid w:val="00ED25C0"/>
    <w:rsid w:val="00ED3F1F"/>
    <w:rsid w:val="00EE0374"/>
    <w:rsid w:val="00EE27B2"/>
    <w:rsid w:val="00EE6F90"/>
    <w:rsid w:val="00EF1A51"/>
    <w:rsid w:val="00F0333B"/>
    <w:rsid w:val="00F10CDD"/>
    <w:rsid w:val="00F1374C"/>
    <w:rsid w:val="00F244A9"/>
    <w:rsid w:val="00F25479"/>
    <w:rsid w:val="00F270A5"/>
    <w:rsid w:val="00F320E5"/>
    <w:rsid w:val="00F412AE"/>
    <w:rsid w:val="00F41EE8"/>
    <w:rsid w:val="00F42E7A"/>
    <w:rsid w:val="00F445E9"/>
    <w:rsid w:val="00F5091E"/>
    <w:rsid w:val="00F607D7"/>
    <w:rsid w:val="00F6593A"/>
    <w:rsid w:val="00F6710D"/>
    <w:rsid w:val="00F679BB"/>
    <w:rsid w:val="00F71B0D"/>
    <w:rsid w:val="00F83D2B"/>
    <w:rsid w:val="00F87D41"/>
    <w:rsid w:val="00F92D36"/>
    <w:rsid w:val="00F97947"/>
    <w:rsid w:val="00FA29AD"/>
    <w:rsid w:val="00FA2AB0"/>
    <w:rsid w:val="00FA3823"/>
    <w:rsid w:val="00FB4871"/>
    <w:rsid w:val="00FB57AF"/>
    <w:rsid w:val="00FB7128"/>
    <w:rsid w:val="00FC7300"/>
    <w:rsid w:val="00FD156F"/>
    <w:rsid w:val="00FD3846"/>
    <w:rsid w:val="00FF1A07"/>
    <w:rsid w:val="00FF28F1"/>
    <w:rsid w:val="00FF46D9"/>
    <w:rsid w:val="027582E6"/>
    <w:rsid w:val="03448817"/>
    <w:rsid w:val="0406DF67"/>
    <w:rsid w:val="0515C368"/>
    <w:rsid w:val="0542F3BB"/>
    <w:rsid w:val="06F50DB6"/>
    <w:rsid w:val="075196F8"/>
    <w:rsid w:val="07C658F1"/>
    <w:rsid w:val="091DFB8C"/>
    <w:rsid w:val="0A7C8E8E"/>
    <w:rsid w:val="0D32C42B"/>
    <w:rsid w:val="0D33FB3A"/>
    <w:rsid w:val="0E3741C8"/>
    <w:rsid w:val="0EDDFB89"/>
    <w:rsid w:val="10876CD8"/>
    <w:rsid w:val="108CE034"/>
    <w:rsid w:val="112867E3"/>
    <w:rsid w:val="13071068"/>
    <w:rsid w:val="16FC8CF6"/>
    <w:rsid w:val="171AA6EA"/>
    <w:rsid w:val="1805E4DF"/>
    <w:rsid w:val="1B837F46"/>
    <w:rsid w:val="1C3C5540"/>
    <w:rsid w:val="1EA6C7FC"/>
    <w:rsid w:val="1FDA9461"/>
    <w:rsid w:val="220D4FF4"/>
    <w:rsid w:val="22FC83F1"/>
    <w:rsid w:val="2444E513"/>
    <w:rsid w:val="2987ADB3"/>
    <w:rsid w:val="2B1D906E"/>
    <w:rsid w:val="2D393618"/>
    <w:rsid w:val="2D97C0A2"/>
    <w:rsid w:val="2FB3664C"/>
    <w:rsid w:val="3044DC0E"/>
    <w:rsid w:val="318D3D30"/>
    <w:rsid w:val="31F04E13"/>
    <w:rsid w:val="32A578A7"/>
    <w:rsid w:val="33DEF63B"/>
    <w:rsid w:val="34134F72"/>
    <w:rsid w:val="3659266F"/>
    <w:rsid w:val="39E5ADE4"/>
    <w:rsid w:val="3A4EA2FD"/>
    <w:rsid w:val="3AE018BF"/>
    <w:rsid w:val="3F2425ED"/>
    <w:rsid w:val="3FC870CB"/>
    <w:rsid w:val="42204442"/>
    <w:rsid w:val="4301253C"/>
    <w:rsid w:val="43628797"/>
    <w:rsid w:val="43A17E8C"/>
    <w:rsid w:val="49E8B425"/>
    <w:rsid w:val="4A21686B"/>
    <w:rsid w:val="4A47764B"/>
    <w:rsid w:val="4BD7A95C"/>
    <w:rsid w:val="4BF43D19"/>
    <w:rsid w:val="4DAEBEBC"/>
    <w:rsid w:val="4E6FA675"/>
    <w:rsid w:val="4E9A9429"/>
    <w:rsid w:val="505860E7"/>
    <w:rsid w:val="50767ADB"/>
    <w:rsid w:val="50E65F7E"/>
    <w:rsid w:val="5145ADC8"/>
    <w:rsid w:val="52822FDF"/>
    <w:rsid w:val="5396F215"/>
    <w:rsid w:val="541E0040"/>
    <w:rsid w:val="547D4E8A"/>
    <w:rsid w:val="54DF5337"/>
    <w:rsid w:val="56191EEB"/>
    <w:rsid w:val="56C570C5"/>
    <w:rsid w:val="57083389"/>
    <w:rsid w:val="57BB30E9"/>
    <w:rsid w:val="59F3993A"/>
    <w:rsid w:val="5A8D41C4"/>
    <w:rsid w:val="5ED70E6F"/>
    <w:rsid w:val="5F84BD0E"/>
    <w:rsid w:val="6021BE5D"/>
    <w:rsid w:val="66533B43"/>
    <w:rsid w:val="6795CD4D"/>
    <w:rsid w:val="681D8636"/>
    <w:rsid w:val="68465F62"/>
    <w:rsid w:val="6AE91121"/>
    <w:rsid w:val="6B60F348"/>
    <w:rsid w:val="6BC15B3C"/>
    <w:rsid w:val="6D3ACA2C"/>
    <w:rsid w:val="71C1BC7C"/>
    <w:rsid w:val="726215CC"/>
    <w:rsid w:val="730A1D9E"/>
    <w:rsid w:val="73DD6226"/>
    <w:rsid w:val="7831693E"/>
    <w:rsid w:val="78CE3169"/>
    <w:rsid w:val="7949A4B5"/>
    <w:rsid w:val="79C9EAF9"/>
    <w:rsid w:val="7CA7528D"/>
    <w:rsid w:val="7DD09705"/>
    <w:rsid w:val="7DE08CE3"/>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CE7BCDF7-DDC8-4511-807B-4640D040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customStyle="1" w:styleId="paragraph">
    <w:name w:val="paragraph"/>
    <w:basedOn w:val="Normal"/>
    <w:rsid w:val="00841FE0"/>
    <w:pPr>
      <w:overflowPunct/>
      <w:autoSpaceDE/>
      <w:autoSpaceDN/>
      <w:adjustRightInd/>
      <w:spacing w:before="100" w:beforeAutospacing="1" w:after="100" w:afterAutospacing="1"/>
      <w:jc w:val="left"/>
      <w:textAlignment w:val="auto"/>
    </w:pPr>
    <w:rPr>
      <w:rFonts w:ascii="Times New Roman" w:hAnsi="Times New Roman"/>
      <w:sz w:val="24"/>
      <w:szCs w:val="24"/>
      <w:lang w:val="es-ES" w:eastAsia="es-ES"/>
    </w:rPr>
  </w:style>
  <w:style w:type="character" w:customStyle="1" w:styleId="normaltextrun">
    <w:name w:val="normaltextrun"/>
    <w:basedOn w:val="DefaultParagraphFont"/>
    <w:rsid w:val="00841FE0"/>
  </w:style>
  <w:style w:type="character" w:customStyle="1" w:styleId="eop">
    <w:name w:val="eop"/>
    <w:basedOn w:val="DefaultParagraphFont"/>
    <w:rsid w:val="00841FE0"/>
  </w:style>
  <w:style w:type="paragraph" w:styleId="ListParagraph">
    <w:name w:val="List Paragraph"/>
    <w:basedOn w:val="Normal"/>
    <w:uiPriority w:val="34"/>
    <w:qFormat/>
    <w:rsid w:val="00F41E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163551087">
      <w:bodyDiv w:val="1"/>
      <w:marLeft w:val="0"/>
      <w:marRight w:val="0"/>
      <w:marTop w:val="0"/>
      <w:marBottom w:val="0"/>
      <w:divBdr>
        <w:top w:val="none" w:sz="0" w:space="0" w:color="auto"/>
        <w:left w:val="none" w:sz="0" w:space="0" w:color="auto"/>
        <w:bottom w:val="none" w:sz="0" w:space="0" w:color="auto"/>
        <w:right w:val="none" w:sz="0" w:space="0" w:color="auto"/>
      </w:divBdr>
      <w:divsChild>
        <w:div w:id="1501001006">
          <w:marLeft w:val="0"/>
          <w:marRight w:val="0"/>
          <w:marTop w:val="0"/>
          <w:marBottom w:val="0"/>
          <w:divBdr>
            <w:top w:val="none" w:sz="0" w:space="0" w:color="auto"/>
            <w:left w:val="none" w:sz="0" w:space="0" w:color="auto"/>
            <w:bottom w:val="none" w:sz="0" w:space="0" w:color="auto"/>
            <w:right w:val="none" w:sz="0" w:space="0" w:color="auto"/>
          </w:divBdr>
        </w:div>
        <w:div w:id="338122568">
          <w:marLeft w:val="0"/>
          <w:marRight w:val="0"/>
          <w:marTop w:val="0"/>
          <w:marBottom w:val="0"/>
          <w:divBdr>
            <w:top w:val="none" w:sz="0" w:space="0" w:color="auto"/>
            <w:left w:val="none" w:sz="0" w:space="0" w:color="auto"/>
            <w:bottom w:val="none" w:sz="0" w:space="0" w:color="auto"/>
            <w:right w:val="none" w:sz="0" w:space="0" w:color="auto"/>
          </w:divBdr>
        </w:div>
        <w:div w:id="135145285">
          <w:marLeft w:val="0"/>
          <w:marRight w:val="0"/>
          <w:marTop w:val="0"/>
          <w:marBottom w:val="0"/>
          <w:divBdr>
            <w:top w:val="none" w:sz="0" w:space="0" w:color="auto"/>
            <w:left w:val="none" w:sz="0" w:space="0" w:color="auto"/>
            <w:bottom w:val="none" w:sz="0" w:space="0" w:color="auto"/>
            <w:right w:val="none" w:sz="0" w:space="0" w:color="auto"/>
          </w:divBdr>
        </w:div>
        <w:div w:id="625162570">
          <w:marLeft w:val="0"/>
          <w:marRight w:val="0"/>
          <w:marTop w:val="0"/>
          <w:marBottom w:val="0"/>
          <w:divBdr>
            <w:top w:val="none" w:sz="0" w:space="0" w:color="auto"/>
            <w:left w:val="none" w:sz="0" w:space="0" w:color="auto"/>
            <w:bottom w:val="none" w:sz="0" w:space="0" w:color="auto"/>
            <w:right w:val="none" w:sz="0" w:space="0" w:color="auto"/>
          </w:divBdr>
        </w:div>
        <w:div w:id="1545100171">
          <w:marLeft w:val="0"/>
          <w:marRight w:val="0"/>
          <w:marTop w:val="0"/>
          <w:marBottom w:val="0"/>
          <w:divBdr>
            <w:top w:val="none" w:sz="0" w:space="0" w:color="auto"/>
            <w:left w:val="none" w:sz="0" w:space="0" w:color="auto"/>
            <w:bottom w:val="none" w:sz="0" w:space="0" w:color="auto"/>
            <w:right w:val="none" w:sz="0" w:space="0" w:color="auto"/>
          </w:divBdr>
        </w:div>
        <w:div w:id="416826541">
          <w:marLeft w:val="0"/>
          <w:marRight w:val="0"/>
          <w:marTop w:val="0"/>
          <w:marBottom w:val="0"/>
          <w:divBdr>
            <w:top w:val="none" w:sz="0" w:space="0" w:color="auto"/>
            <w:left w:val="none" w:sz="0" w:space="0" w:color="auto"/>
            <w:bottom w:val="none" w:sz="0" w:space="0" w:color="auto"/>
            <w:right w:val="none" w:sz="0" w:space="0" w:color="auto"/>
          </w:divBdr>
        </w:div>
        <w:div w:id="1150053906">
          <w:marLeft w:val="0"/>
          <w:marRight w:val="0"/>
          <w:marTop w:val="0"/>
          <w:marBottom w:val="0"/>
          <w:divBdr>
            <w:top w:val="none" w:sz="0" w:space="0" w:color="auto"/>
            <w:left w:val="none" w:sz="0" w:space="0" w:color="auto"/>
            <w:bottom w:val="none" w:sz="0" w:space="0" w:color="auto"/>
            <w:right w:val="none" w:sz="0" w:space="0" w:color="auto"/>
          </w:divBdr>
        </w:div>
        <w:div w:id="1299534208">
          <w:marLeft w:val="0"/>
          <w:marRight w:val="0"/>
          <w:marTop w:val="0"/>
          <w:marBottom w:val="0"/>
          <w:divBdr>
            <w:top w:val="none" w:sz="0" w:space="0" w:color="auto"/>
            <w:left w:val="none" w:sz="0" w:space="0" w:color="auto"/>
            <w:bottom w:val="none" w:sz="0" w:space="0" w:color="auto"/>
            <w:right w:val="none" w:sz="0" w:space="0" w:color="auto"/>
          </w:divBdr>
        </w:div>
        <w:div w:id="748960428">
          <w:marLeft w:val="0"/>
          <w:marRight w:val="0"/>
          <w:marTop w:val="0"/>
          <w:marBottom w:val="0"/>
          <w:divBdr>
            <w:top w:val="none" w:sz="0" w:space="0" w:color="auto"/>
            <w:left w:val="none" w:sz="0" w:space="0" w:color="auto"/>
            <w:bottom w:val="none" w:sz="0" w:space="0" w:color="auto"/>
            <w:right w:val="none" w:sz="0" w:space="0" w:color="auto"/>
          </w:divBdr>
        </w:div>
        <w:div w:id="1852182785">
          <w:marLeft w:val="0"/>
          <w:marRight w:val="0"/>
          <w:marTop w:val="0"/>
          <w:marBottom w:val="0"/>
          <w:divBdr>
            <w:top w:val="none" w:sz="0" w:space="0" w:color="auto"/>
            <w:left w:val="none" w:sz="0" w:space="0" w:color="auto"/>
            <w:bottom w:val="none" w:sz="0" w:space="0" w:color="auto"/>
            <w:right w:val="none" w:sz="0" w:space="0" w:color="auto"/>
          </w:divBdr>
        </w:div>
        <w:div w:id="1660496761">
          <w:marLeft w:val="0"/>
          <w:marRight w:val="0"/>
          <w:marTop w:val="0"/>
          <w:marBottom w:val="0"/>
          <w:divBdr>
            <w:top w:val="none" w:sz="0" w:space="0" w:color="auto"/>
            <w:left w:val="none" w:sz="0" w:space="0" w:color="auto"/>
            <w:bottom w:val="none" w:sz="0" w:space="0" w:color="auto"/>
            <w:right w:val="none" w:sz="0" w:space="0" w:color="auto"/>
          </w:divBdr>
        </w:div>
        <w:div w:id="1443915623">
          <w:marLeft w:val="0"/>
          <w:marRight w:val="0"/>
          <w:marTop w:val="0"/>
          <w:marBottom w:val="0"/>
          <w:divBdr>
            <w:top w:val="none" w:sz="0" w:space="0" w:color="auto"/>
            <w:left w:val="none" w:sz="0" w:space="0" w:color="auto"/>
            <w:bottom w:val="none" w:sz="0" w:space="0" w:color="auto"/>
            <w:right w:val="none" w:sz="0" w:space="0" w:color="auto"/>
          </w:divBdr>
        </w:div>
        <w:div w:id="1973243227">
          <w:marLeft w:val="0"/>
          <w:marRight w:val="0"/>
          <w:marTop w:val="0"/>
          <w:marBottom w:val="0"/>
          <w:divBdr>
            <w:top w:val="none" w:sz="0" w:space="0" w:color="auto"/>
            <w:left w:val="none" w:sz="0" w:space="0" w:color="auto"/>
            <w:bottom w:val="none" w:sz="0" w:space="0" w:color="auto"/>
            <w:right w:val="none" w:sz="0" w:space="0" w:color="auto"/>
          </w:divBdr>
        </w:div>
        <w:div w:id="827593183">
          <w:marLeft w:val="0"/>
          <w:marRight w:val="0"/>
          <w:marTop w:val="0"/>
          <w:marBottom w:val="0"/>
          <w:divBdr>
            <w:top w:val="none" w:sz="0" w:space="0" w:color="auto"/>
            <w:left w:val="none" w:sz="0" w:space="0" w:color="auto"/>
            <w:bottom w:val="none" w:sz="0" w:space="0" w:color="auto"/>
            <w:right w:val="none" w:sz="0" w:space="0" w:color="auto"/>
          </w:divBdr>
        </w:div>
        <w:div w:id="674839409">
          <w:marLeft w:val="0"/>
          <w:marRight w:val="0"/>
          <w:marTop w:val="0"/>
          <w:marBottom w:val="0"/>
          <w:divBdr>
            <w:top w:val="none" w:sz="0" w:space="0" w:color="auto"/>
            <w:left w:val="none" w:sz="0" w:space="0" w:color="auto"/>
            <w:bottom w:val="none" w:sz="0" w:space="0" w:color="auto"/>
            <w:right w:val="none" w:sz="0" w:space="0" w:color="auto"/>
          </w:divBdr>
        </w:div>
        <w:div w:id="1957176992">
          <w:marLeft w:val="0"/>
          <w:marRight w:val="0"/>
          <w:marTop w:val="0"/>
          <w:marBottom w:val="0"/>
          <w:divBdr>
            <w:top w:val="none" w:sz="0" w:space="0" w:color="auto"/>
            <w:left w:val="none" w:sz="0" w:space="0" w:color="auto"/>
            <w:bottom w:val="none" w:sz="0" w:space="0" w:color="auto"/>
            <w:right w:val="none" w:sz="0" w:space="0" w:color="auto"/>
          </w:divBdr>
        </w:div>
        <w:div w:id="1767847134">
          <w:marLeft w:val="0"/>
          <w:marRight w:val="0"/>
          <w:marTop w:val="0"/>
          <w:marBottom w:val="0"/>
          <w:divBdr>
            <w:top w:val="none" w:sz="0" w:space="0" w:color="auto"/>
            <w:left w:val="none" w:sz="0" w:space="0" w:color="auto"/>
            <w:bottom w:val="none" w:sz="0" w:space="0" w:color="auto"/>
            <w:right w:val="none" w:sz="0" w:space="0" w:color="auto"/>
          </w:divBdr>
        </w:div>
        <w:div w:id="1233004402">
          <w:marLeft w:val="0"/>
          <w:marRight w:val="0"/>
          <w:marTop w:val="0"/>
          <w:marBottom w:val="0"/>
          <w:divBdr>
            <w:top w:val="none" w:sz="0" w:space="0" w:color="auto"/>
            <w:left w:val="none" w:sz="0" w:space="0" w:color="auto"/>
            <w:bottom w:val="none" w:sz="0" w:space="0" w:color="auto"/>
            <w:right w:val="none" w:sz="0" w:space="0" w:color="auto"/>
          </w:divBdr>
        </w:div>
        <w:div w:id="1225068564">
          <w:marLeft w:val="0"/>
          <w:marRight w:val="0"/>
          <w:marTop w:val="0"/>
          <w:marBottom w:val="0"/>
          <w:divBdr>
            <w:top w:val="none" w:sz="0" w:space="0" w:color="auto"/>
            <w:left w:val="none" w:sz="0" w:space="0" w:color="auto"/>
            <w:bottom w:val="none" w:sz="0" w:space="0" w:color="auto"/>
            <w:right w:val="none" w:sz="0" w:space="0" w:color="auto"/>
          </w:divBdr>
        </w:div>
        <w:div w:id="1522167302">
          <w:marLeft w:val="0"/>
          <w:marRight w:val="0"/>
          <w:marTop w:val="0"/>
          <w:marBottom w:val="0"/>
          <w:divBdr>
            <w:top w:val="none" w:sz="0" w:space="0" w:color="auto"/>
            <w:left w:val="none" w:sz="0" w:space="0" w:color="auto"/>
            <w:bottom w:val="none" w:sz="0" w:space="0" w:color="auto"/>
            <w:right w:val="none" w:sz="0" w:space="0" w:color="auto"/>
          </w:divBdr>
        </w:div>
        <w:div w:id="1915125465">
          <w:marLeft w:val="0"/>
          <w:marRight w:val="0"/>
          <w:marTop w:val="0"/>
          <w:marBottom w:val="0"/>
          <w:divBdr>
            <w:top w:val="none" w:sz="0" w:space="0" w:color="auto"/>
            <w:left w:val="none" w:sz="0" w:space="0" w:color="auto"/>
            <w:bottom w:val="none" w:sz="0" w:space="0" w:color="auto"/>
            <w:right w:val="none" w:sz="0" w:space="0" w:color="auto"/>
          </w:divBdr>
        </w:div>
        <w:div w:id="1962808804">
          <w:marLeft w:val="0"/>
          <w:marRight w:val="0"/>
          <w:marTop w:val="0"/>
          <w:marBottom w:val="0"/>
          <w:divBdr>
            <w:top w:val="none" w:sz="0" w:space="0" w:color="auto"/>
            <w:left w:val="none" w:sz="0" w:space="0" w:color="auto"/>
            <w:bottom w:val="none" w:sz="0" w:space="0" w:color="auto"/>
            <w:right w:val="none" w:sz="0" w:space="0" w:color="auto"/>
          </w:divBdr>
        </w:div>
        <w:div w:id="1589844833">
          <w:marLeft w:val="0"/>
          <w:marRight w:val="0"/>
          <w:marTop w:val="0"/>
          <w:marBottom w:val="0"/>
          <w:divBdr>
            <w:top w:val="none" w:sz="0" w:space="0" w:color="auto"/>
            <w:left w:val="none" w:sz="0" w:space="0" w:color="auto"/>
            <w:bottom w:val="none" w:sz="0" w:space="0" w:color="auto"/>
            <w:right w:val="none" w:sz="0" w:space="0" w:color="auto"/>
          </w:divBdr>
        </w:div>
        <w:div w:id="1435129110">
          <w:marLeft w:val="0"/>
          <w:marRight w:val="0"/>
          <w:marTop w:val="0"/>
          <w:marBottom w:val="0"/>
          <w:divBdr>
            <w:top w:val="none" w:sz="0" w:space="0" w:color="auto"/>
            <w:left w:val="none" w:sz="0" w:space="0" w:color="auto"/>
            <w:bottom w:val="none" w:sz="0" w:space="0" w:color="auto"/>
            <w:right w:val="none" w:sz="0" w:space="0" w:color="auto"/>
          </w:divBdr>
        </w:div>
        <w:div w:id="1281373249">
          <w:marLeft w:val="0"/>
          <w:marRight w:val="0"/>
          <w:marTop w:val="0"/>
          <w:marBottom w:val="0"/>
          <w:divBdr>
            <w:top w:val="none" w:sz="0" w:space="0" w:color="auto"/>
            <w:left w:val="none" w:sz="0" w:space="0" w:color="auto"/>
            <w:bottom w:val="none" w:sz="0" w:space="0" w:color="auto"/>
            <w:right w:val="none" w:sz="0" w:space="0" w:color="auto"/>
          </w:divBdr>
        </w:div>
        <w:div w:id="1210461921">
          <w:marLeft w:val="0"/>
          <w:marRight w:val="0"/>
          <w:marTop w:val="0"/>
          <w:marBottom w:val="0"/>
          <w:divBdr>
            <w:top w:val="none" w:sz="0" w:space="0" w:color="auto"/>
            <w:left w:val="none" w:sz="0" w:space="0" w:color="auto"/>
            <w:bottom w:val="none" w:sz="0" w:space="0" w:color="auto"/>
            <w:right w:val="none" w:sz="0" w:space="0" w:color="auto"/>
          </w:divBdr>
        </w:div>
        <w:div w:id="357315196">
          <w:marLeft w:val="0"/>
          <w:marRight w:val="0"/>
          <w:marTop w:val="0"/>
          <w:marBottom w:val="0"/>
          <w:divBdr>
            <w:top w:val="none" w:sz="0" w:space="0" w:color="auto"/>
            <w:left w:val="none" w:sz="0" w:space="0" w:color="auto"/>
            <w:bottom w:val="none" w:sz="0" w:space="0" w:color="auto"/>
            <w:right w:val="none" w:sz="0" w:space="0" w:color="auto"/>
          </w:divBdr>
        </w:div>
        <w:div w:id="1272780617">
          <w:marLeft w:val="0"/>
          <w:marRight w:val="0"/>
          <w:marTop w:val="0"/>
          <w:marBottom w:val="0"/>
          <w:divBdr>
            <w:top w:val="none" w:sz="0" w:space="0" w:color="auto"/>
            <w:left w:val="none" w:sz="0" w:space="0" w:color="auto"/>
            <w:bottom w:val="none" w:sz="0" w:space="0" w:color="auto"/>
            <w:right w:val="none" w:sz="0" w:space="0" w:color="auto"/>
          </w:divBdr>
        </w:div>
        <w:div w:id="1719088435">
          <w:marLeft w:val="0"/>
          <w:marRight w:val="0"/>
          <w:marTop w:val="0"/>
          <w:marBottom w:val="0"/>
          <w:divBdr>
            <w:top w:val="none" w:sz="0" w:space="0" w:color="auto"/>
            <w:left w:val="none" w:sz="0" w:space="0" w:color="auto"/>
            <w:bottom w:val="none" w:sz="0" w:space="0" w:color="auto"/>
            <w:right w:val="none" w:sz="0" w:space="0" w:color="auto"/>
          </w:divBdr>
        </w:div>
        <w:div w:id="1992296483">
          <w:marLeft w:val="0"/>
          <w:marRight w:val="0"/>
          <w:marTop w:val="0"/>
          <w:marBottom w:val="0"/>
          <w:divBdr>
            <w:top w:val="none" w:sz="0" w:space="0" w:color="auto"/>
            <w:left w:val="none" w:sz="0" w:space="0" w:color="auto"/>
            <w:bottom w:val="none" w:sz="0" w:space="0" w:color="auto"/>
            <w:right w:val="none" w:sz="0" w:space="0" w:color="auto"/>
          </w:divBdr>
        </w:div>
        <w:div w:id="889459029">
          <w:marLeft w:val="0"/>
          <w:marRight w:val="0"/>
          <w:marTop w:val="0"/>
          <w:marBottom w:val="0"/>
          <w:divBdr>
            <w:top w:val="none" w:sz="0" w:space="0" w:color="auto"/>
            <w:left w:val="none" w:sz="0" w:space="0" w:color="auto"/>
            <w:bottom w:val="none" w:sz="0" w:space="0" w:color="auto"/>
            <w:right w:val="none" w:sz="0" w:space="0" w:color="auto"/>
          </w:divBdr>
        </w:div>
        <w:div w:id="1914510009">
          <w:marLeft w:val="0"/>
          <w:marRight w:val="0"/>
          <w:marTop w:val="0"/>
          <w:marBottom w:val="0"/>
          <w:divBdr>
            <w:top w:val="none" w:sz="0" w:space="0" w:color="auto"/>
            <w:left w:val="none" w:sz="0" w:space="0" w:color="auto"/>
            <w:bottom w:val="none" w:sz="0" w:space="0" w:color="auto"/>
            <w:right w:val="none" w:sz="0" w:space="0" w:color="auto"/>
          </w:divBdr>
        </w:div>
        <w:div w:id="684290674">
          <w:marLeft w:val="0"/>
          <w:marRight w:val="0"/>
          <w:marTop w:val="0"/>
          <w:marBottom w:val="0"/>
          <w:divBdr>
            <w:top w:val="none" w:sz="0" w:space="0" w:color="auto"/>
            <w:left w:val="none" w:sz="0" w:space="0" w:color="auto"/>
            <w:bottom w:val="none" w:sz="0" w:space="0" w:color="auto"/>
            <w:right w:val="none" w:sz="0" w:space="0" w:color="auto"/>
          </w:divBdr>
        </w:div>
        <w:div w:id="489753288">
          <w:marLeft w:val="0"/>
          <w:marRight w:val="0"/>
          <w:marTop w:val="0"/>
          <w:marBottom w:val="0"/>
          <w:divBdr>
            <w:top w:val="none" w:sz="0" w:space="0" w:color="auto"/>
            <w:left w:val="none" w:sz="0" w:space="0" w:color="auto"/>
            <w:bottom w:val="none" w:sz="0" w:space="0" w:color="auto"/>
            <w:right w:val="none" w:sz="0" w:space="0" w:color="auto"/>
          </w:divBdr>
        </w:div>
        <w:div w:id="866722690">
          <w:marLeft w:val="0"/>
          <w:marRight w:val="0"/>
          <w:marTop w:val="0"/>
          <w:marBottom w:val="0"/>
          <w:divBdr>
            <w:top w:val="none" w:sz="0" w:space="0" w:color="auto"/>
            <w:left w:val="none" w:sz="0" w:space="0" w:color="auto"/>
            <w:bottom w:val="none" w:sz="0" w:space="0" w:color="auto"/>
            <w:right w:val="none" w:sz="0" w:space="0" w:color="auto"/>
          </w:divBdr>
        </w:div>
        <w:div w:id="1191604469">
          <w:marLeft w:val="0"/>
          <w:marRight w:val="0"/>
          <w:marTop w:val="0"/>
          <w:marBottom w:val="0"/>
          <w:divBdr>
            <w:top w:val="none" w:sz="0" w:space="0" w:color="auto"/>
            <w:left w:val="none" w:sz="0" w:space="0" w:color="auto"/>
            <w:bottom w:val="none" w:sz="0" w:space="0" w:color="auto"/>
            <w:right w:val="none" w:sz="0" w:space="0" w:color="auto"/>
          </w:divBdr>
        </w:div>
        <w:div w:id="2120104244">
          <w:marLeft w:val="0"/>
          <w:marRight w:val="0"/>
          <w:marTop w:val="0"/>
          <w:marBottom w:val="0"/>
          <w:divBdr>
            <w:top w:val="none" w:sz="0" w:space="0" w:color="auto"/>
            <w:left w:val="none" w:sz="0" w:space="0" w:color="auto"/>
            <w:bottom w:val="none" w:sz="0" w:space="0" w:color="auto"/>
            <w:right w:val="none" w:sz="0" w:space="0" w:color="auto"/>
          </w:divBdr>
        </w:div>
        <w:div w:id="682315956">
          <w:marLeft w:val="0"/>
          <w:marRight w:val="0"/>
          <w:marTop w:val="0"/>
          <w:marBottom w:val="0"/>
          <w:divBdr>
            <w:top w:val="none" w:sz="0" w:space="0" w:color="auto"/>
            <w:left w:val="none" w:sz="0" w:space="0" w:color="auto"/>
            <w:bottom w:val="none" w:sz="0" w:space="0" w:color="auto"/>
            <w:right w:val="none" w:sz="0" w:space="0" w:color="auto"/>
          </w:divBdr>
        </w:div>
        <w:div w:id="519049396">
          <w:marLeft w:val="0"/>
          <w:marRight w:val="0"/>
          <w:marTop w:val="0"/>
          <w:marBottom w:val="0"/>
          <w:divBdr>
            <w:top w:val="none" w:sz="0" w:space="0" w:color="auto"/>
            <w:left w:val="none" w:sz="0" w:space="0" w:color="auto"/>
            <w:bottom w:val="none" w:sz="0" w:space="0" w:color="auto"/>
            <w:right w:val="none" w:sz="0" w:space="0" w:color="auto"/>
          </w:divBdr>
        </w:div>
      </w:divsChild>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74330">
      <w:bodyDiv w:val="1"/>
      <w:marLeft w:val="0"/>
      <w:marRight w:val="0"/>
      <w:marTop w:val="0"/>
      <w:marBottom w:val="0"/>
      <w:divBdr>
        <w:top w:val="none" w:sz="0" w:space="0" w:color="auto"/>
        <w:left w:val="none" w:sz="0" w:space="0" w:color="auto"/>
        <w:bottom w:val="none" w:sz="0" w:space="0" w:color="auto"/>
        <w:right w:val="none" w:sz="0" w:space="0" w:color="auto"/>
      </w:divBdr>
      <w:divsChild>
        <w:div w:id="612518703">
          <w:marLeft w:val="0"/>
          <w:marRight w:val="0"/>
          <w:marTop w:val="0"/>
          <w:marBottom w:val="0"/>
          <w:divBdr>
            <w:top w:val="none" w:sz="0" w:space="0" w:color="auto"/>
            <w:left w:val="none" w:sz="0" w:space="0" w:color="auto"/>
            <w:bottom w:val="none" w:sz="0" w:space="0" w:color="auto"/>
            <w:right w:val="none" w:sz="0" w:space="0" w:color="auto"/>
          </w:divBdr>
        </w:div>
        <w:div w:id="1883442457">
          <w:marLeft w:val="0"/>
          <w:marRight w:val="0"/>
          <w:marTop w:val="0"/>
          <w:marBottom w:val="0"/>
          <w:divBdr>
            <w:top w:val="none" w:sz="0" w:space="0" w:color="auto"/>
            <w:left w:val="none" w:sz="0" w:space="0" w:color="auto"/>
            <w:bottom w:val="none" w:sz="0" w:space="0" w:color="auto"/>
            <w:right w:val="none" w:sz="0" w:space="0" w:color="auto"/>
          </w:divBdr>
        </w:div>
        <w:div w:id="27461144">
          <w:marLeft w:val="0"/>
          <w:marRight w:val="0"/>
          <w:marTop w:val="0"/>
          <w:marBottom w:val="0"/>
          <w:divBdr>
            <w:top w:val="none" w:sz="0" w:space="0" w:color="auto"/>
            <w:left w:val="none" w:sz="0" w:space="0" w:color="auto"/>
            <w:bottom w:val="none" w:sz="0" w:space="0" w:color="auto"/>
            <w:right w:val="none" w:sz="0" w:space="0" w:color="auto"/>
          </w:divBdr>
        </w:div>
        <w:div w:id="1555892154">
          <w:marLeft w:val="0"/>
          <w:marRight w:val="0"/>
          <w:marTop w:val="0"/>
          <w:marBottom w:val="0"/>
          <w:divBdr>
            <w:top w:val="none" w:sz="0" w:space="0" w:color="auto"/>
            <w:left w:val="none" w:sz="0" w:space="0" w:color="auto"/>
            <w:bottom w:val="none" w:sz="0" w:space="0" w:color="auto"/>
            <w:right w:val="none" w:sz="0" w:space="0" w:color="auto"/>
          </w:divBdr>
        </w:div>
        <w:div w:id="1868172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emelbourne.net.au/biogs/EM00093b.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E90F7-88D3-42F7-A1D1-3C3697F8E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3.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4.xml><?xml version="1.0" encoding="utf-8"?>
<ds:datastoreItem xmlns:ds="http://schemas.openxmlformats.org/officeDocument/2006/customXml" ds:itemID="{1F09E1CA-5853-4E64-B65E-E508C0CF2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2584</Words>
  <Characters>13954</Characters>
  <Application>Microsoft Office Word</Application>
  <DocSecurity>0</DocSecurity>
  <Lines>398</Lines>
  <Paragraphs>165</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16373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77</cp:revision>
  <cp:lastPrinted>2017-04-07T17:02:00Z</cp:lastPrinted>
  <dcterms:created xsi:type="dcterms:W3CDTF">2018-06-19T16:54:00Z</dcterms:created>
  <dcterms:modified xsi:type="dcterms:W3CDTF">2022-05-27T04:09:00Z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