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BBFE9D" w14:textId="0AEE8CFD" w:rsidR="0007515A" w:rsidRPr="00533CF2" w:rsidRDefault="00FA29AD" w:rsidP="00745BAA">
      <w:pPr>
        <w:rPr>
          <w:rFonts w:cs="Arial"/>
          <w:sz w:val="21"/>
          <w:szCs w:val="21"/>
        </w:rPr>
      </w:pPr>
      <w:bookmarkStart w:id="0" w:name="_GoBack"/>
      <w:bookmarkEnd w:id="0"/>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r>
      <w:r w:rsidRPr="00533CF2">
        <w:rPr>
          <w:rFonts w:cs="Arial"/>
          <w:sz w:val="21"/>
          <w:szCs w:val="21"/>
        </w:rPr>
        <w:tab/>
        <w:t xml:space="preserve"> </w:t>
      </w:r>
    </w:p>
    <w:tbl>
      <w:tblPr>
        <w:tblW w:w="8613" w:type="dxa"/>
        <w:tblLook w:val="01E0" w:firstRow="1" w:lastRow="1" w:firstColumn="1" w:lastColumn="1" w:noHBand="0" w:noVBand="0"/>
      </w:tblPr>
      <w:tblGrid>
        <w:gridCol w:w="8613"/>
      </w:tblGrid>
      <w:tr w:rsidR="00824D69" w:rsidRPr="00533CF2" w14:paraId="69B64CA2" w14:textId="77777777" w:rsidTr="56C570C5">
        <w:tc>
          <w:tcPr>
            <w:tcW w:w="8613" w:type="dxa"/>
          </w:tcPr>
          <w:p w14:paraId="2523CE83" w14:textId="5DD5AB58" w:rsidR="00824D69" w:rsidRPr="00533CF2" w:rsidRDefault="000736B1" w:rsidP="00745BAA">
            <w:pPr>
              <w:rPr>
                <w:rFonts w:cs="Arial"/>
                <w:b/>
                <w:sz w:val="21"/>
                <w:szCs w:val="21"/>
              </w:rPr>
            </w:pPr>
            <w:r>
              <w:rPr>
                <w:rFonts w:cs="Arial"/>
                <w:b/>
                <w:sz w:val="21"/>
                <w:szCs w:val="21"/>
              </w:rPr>
              <w:t>Charnwood</w:t>
            </w:r>
          </w:p>
        </w:tc>
      </w:tr>
      <w:tr w:rsidR="0053253F" w:rsidRPr="00533CF2" w14:paraId="48F0B5C5" w14:textId="77777777" w:rsidTr="56C570C5">
        <w:tc>
          <w:tcPr>
            <w:tcW w:w="8613" w:type="dxa"/>
          </w:tcPr>
          <w:p w14:paraId="11A6C2EA" w14:textId="77777777" w:rsidR="0053253F" w:rsidRPr="00533CF2" w:rsidRDefault="0053253F" w:rsidP="00745BAA">
            <w:pPr>
              <w:rPr>
                <w:rFonts w:cs="Arial"/>
                <w:sz w:val="21"/>
                <w:szCs w:val="21"/>
              </w:rPr>
            </w:pPr>
          </w:p>
          <w:p w14:paraId="4590393D" w14:textId="4D1E3229" w:rsidR="0053253F" w:rsidRPr="00533CF2" w:rsidRDefault="0053253F" w:rsidP="00745BAA">
            <w:pPr>
              <w:rPr>
                <w:rFonts w:cs="Arial"/>
                <w:sz w:val="21"/>
                <w:szCs w:val="21"/>
              </w:rPr>
            </w:pPr>
            <w:r w:rsidRPr="56C570C5">
              <w:rPr>
                <w:rFonts w:cs="Arial"/>
                <w:sz w:val="21"/>
                <w:szCs w:val="21"/>
              </w:rPr>
              <w:t xml:space="preserve">Prepared by: </w:t>
            </w:r>
            <w:r w:rsidR="007A044E" w:rsidRPr="56C570C5">
              <w:rPr>
                <w:rFonts w:cs="Arial"/>
                <w:sz w:val="21"/>
                <w:szCs w:val="21"/>
              </w:rPr>
              <w:t>Trethowan Architect</w:t>
            </w:r>
            <w:r w:rsidR="00AA2B0C" w:rsidRPr="56C570C5">
              <w:rPr>
                <w:rFonts w:cs="Arial"/>
                <w:sz w:val="21"/>
                <w:szCs w:val="21"/>
              </w:rPr>
              <w:t>ure</w:t>
            </w:r>
          </w:p>
        </w:tc>
      </w:tr>
    </w:tbl>
    <w:p w14:paraId="557A33E3" w14:textId="77777777" w:rsidR="00FA29AD" w:rsidRPr="00533CF2" w:rsidRDefault="00FA29AD" w:rsidP="00745BAA">
      <w:pPr>
        <w:rPr>
          <w:rFonts w:cs="Arial"/>
          <w:sz w:val="21"/>
          <w:szCs w:val="21"/>
        </w:rPr>
      </w:pPr>
    </w:p>
    <w:tbl>
      <w:tblPr>
        <w:tblW w:w="8613" w:type="dxa"/>
        <w:tblBorders>
          <w:insideH w:val="single" w:sz="4" w:space="0" w:color="auto"/>
          <w:insideV w:val="single" w:sz="4" w:space="0" w:color="auto"/>
        </w:tblBorders>
        <w:tblLook w:val="01E0" w:firstRow="1" w:lastRow="1" w:firstColumn="1" w:lastColumn="1" w:noHBand="0" w:noVBand="0"/>
      </w:tblPr>
      <w:tblGrid>
        <w:gridCol w:w="5495"/>
        <w:gridCol w:w="3118"/>
      </w:tblGrid>
      <w:tr w:rsidR="00F412AE" w:rsidRPr="00533CF2" w14:paraId="51C0521A" w14:textId="77777777" w:rsidTr="00492AB4">
        <w:trPr>
          <w:trHeight w:val="397"/>
        </w:trPr>
        <w:tc>
          <w:tcPr>
            <w:tcW w:w="8613" w:type="dxa"/>
            <w:gridSpan w:val="2"/>
          </w:tcPr>
          <w:p w14:paraId="4C2565D4" w14:textId="385E390B" w:rsidR="00F412AE" w:rsidRPr="00E0419F" w:rsidRDefault="00F412AE" w:rsidP="00745BAA">
            <w:pPr>
              <w:rPr>
                <w:rFonts w:cs="Arial"/>
                <w:sz w:val="21"/>
                <w:szCs w:val="21"/>
              </w:rPr>
            </w:pPr>
            <w:r w:rsidRPr="00533CF2">
              <w:rPr>
                <w:rFonts w:cs="Arial"/>
                <w:b/>
                <w:sz w:val="21"/>
                <w:szCs w:val="21"/>
              </w:rPr>
              <w:t>Address:</w:t>
            </w:r>
            <w:r w:rsidR="00E0419F">
              <w:rPr>
                <w:rFonts w:cs="Arial"/>
                <w:b/>
                <w:sz w:val="21"/>
                <w:szCs w:val="21"/>
              </w:rPr>
              <w:t xml:space="preserve"> </w:t>
            </w:r>
            <w:r w:rsidR="00C32807" w:rsidRPr="00C32807">
              <w:rPr>
                <w:rFonts w:cs="Arial"/>
                <w:b/>
                <w:sz w:val="21"/>
                <w:szCs w:val="21"/>
              </w:rPr>
              <w:t>870 Arthurs Creek Road, Arthurs Creek</w:t>
            </w:r>
          </w:p>
        </w:tc>
      </w:tr>
      <w:tr w:rsidR="00D00A0D" w:rsidRPr="00533CF2" w14:paraId="25C448F6" w14:textId="77777777" w:rsidTr="00492AB4">
        <w:trPr>
          <w:trHeight w:val="397"/>
        </w:trPr>
        <w:tc>
          <w:tcPr>
            <w:tcW w:w="5495" w:type="dxa"/>
          </w:tcPr>
          <w:p w14:paraId="5A1A9259" w14:textId="2BD68BE2" w:rsidR="00D00A0D" w:rsidRPr="00533CF2" w:rsidRDefault="00D00A0D" w:rsidP="00745BAA">
            <w:pPr>
              <w:rPr>
                <w:rFonts w:cs="Arial"/>
                <w:b/>
                <w:sz w:val="21"/>
                <w:szCs w:val="21"/>
              </w:rPr>
            </w:pPr>
            <w:r w:rsidRPr="00533CF2">
              <w:rPr>
                <w:rFonts w:cs="Arial"/>
                <w:b/>
                <w:sz w:val="21"/>
                <w:szCs w:val="21"/>
              </w:rPr>
              <w:t xml:space="preserve">Name: </w:t>
            </w:r>
            <w:r w:rsidR="00C32807" w:rsidRPr="003137F8">
              <w:rPr>
                <w:rFonts w:cs="Arial"/>
                <w:bCs/>
                <w:sz w:val="21"/>
                <w:szCs w:val="21"/>
              </w:rPr>
              <w:t>Charnwood</w:t>
            </w:r>
          </w:p>
        </w:tc>
        <w:tc>
          <w:tcPr>
            <w:tcW w:w="3118" w:type="dxa"/>
          </w:tcPr>
          <w:p w14:paraId="486D578B" w14:textId="68278CCC" w:rsidR="00D00A0D" w:rsidRPr="001D0832" w:rsidRDefault="00D00A0D" w:rsidP="00745BAA">
            <w:pPr>
              <w:rPr>
                <w:rFonts w:cs="Arial"/>
                <w:bCs/>
                <w:sz w:val="21"/>
                <w:szCs w:val="21"/>
              </w:rPr>
            </w:pPr>
            <w:r w:rsidRPr="00533CF2">
              <w:rPr>
                <w:rFonts w:cs="Arial"/>
                <w:b/>
                <w:sz w:val="21"/>
                <w:szCs w:val="21"/>
              </w:rPr>
              <w:t>Survey Date:</w:t>
            </w:r>
            <w:r w:rsidR="00E0419F">
              <w:rPr>
                <w:rFonts w:cs="Arial"/>
                <w:b/>
                <w:sz w:val="21"/>
                <w:szCs w:val="21"/>
              </w:rPr>
              <w:t xml:space="preserve"> </w:t>
            </w:r>
            <w:r w:rsidR="001D0832">
              <w:rPr>
                <w:rFonts w:cs="Arial"/>
                <w:bCs/>
                <w:sz w:val="21"/>
                <w:szCs w:val="21"/>
              </w:rPr>
              <w:t>2022</w:t>
            </w:r>
          </w:p>
        </w:tc>
      </w:tr>
      <w:tr w:rsidR="00D00A0D" w:rsidRPr="00533CF2" w14:paraId="55B24944" w14:textId="77777777" w:rsidTr="00492AB4">
        <w:trPr>
          <w:trHeight w:val="397"/>
        </w:trPr>
        <w:tc>
          <w:tcPr>
            <w:tcW w:w="5495" w:type="dxa"/>
          </w:tcPr>
          <w:p w14:paraId="762FDA8F" w14:textId="73A13B3B" w:rsidR="00D00A0D" w:rsidRPr="00580661" w:rsidRDefault="00D00A0D" w:rsidP="00745BAA">
            <w:pPr>
              <w:rPr>
                <w:rFonts w:cs="Arial"/>
                <w:sz w:val="21"/>
                <w:szCs w:val="21"/>
              </w:rPr>
            </w:pPr>
            <w:r w:rsidRPr="00533CF2">
              <w:rPr>
                <w:rFonts w:cs="Arial"/>
                <w:b/>
                <w:sz w:val="21"/>
                <w:szCs w:val="21"/>
              </w:rPr>
              <w:t xml:space="preserve">Place Type: </w:t>
            </w:r>
            <w:r w:rsidR="00371FA2" w:rsidRPr="003137F8">
              <w:rPr>
                <w:rFonts w:cs="Arial"/>
                <w:bCs/>
                <w:sz w:val="21"/>
                <w:szCs w:val="21"/>
              </w:rPr>
              <w:t>Orchard Farming</w:t>
            </w:r>
            <w:r w:rsidR="00371FA2">
              <w:rPr>
                <w:rFonts w:cs="Arial"/>
                <w:b/>
                <w:sz w:val="21"/>
                <w:szCs w:val="21"/>
              </w:rPr>
              <w:t xml:space="preserve"> </w:t>
            </w:r>
          </w:p>
        </w:tc>
        <w:tc>
          <w:tcPr>
            <w:tcW w:w="3118" w:type="dxa"/>
          </w:tcPr>
          <w:p w14:paraId="24E08DF2" w14:textId="443AAFD8" w:rsidR="00D00A0D" w:rsidRPr="001D0832" w:rsidRDefault="00D00A0D" w:rsidP="00745BAA">
            <w:pPr>
              <w:rPr>
                <w:rFonts w:cs="Arial"/>
                <w:bCs/>
                <w:sz w:val="21"/>
                <w:szCs w:val="21"/>
              </w:rPr>
            </w:pPr>
            <w:r w:rsidRPr="00533CF2">
              <w:rPr>
                <w:rFonts w:cs="Arial"/>
                <w:b/>
                <w:sz w:val="21"/>
                <w:szCs w:val="21"/>
              </w:rPr>
              <w:t>Architect:</w:t>
            </w:r>
            <w:r w:rsidR="00E0419F">
              <w:rPr>
                <w:rFonts w:cs="Arial"/>
                <w:b/>
                <w:sz w:val="21"/>
                <w:szCs w:val="21"/>
              </w:rPr>
              <w:t xml:space="preserve"> </w:t>
            </w:r>
            <w:r w:rsidR="001D0832">
              <w:rPr>
                <w:rFonts w:cs="Arial"/>
                <w:bCs/>
                <w:sz w:val="21"/>
                <w:szCs w:val="21"/>
              </w:rPr>
              <w:t>Unknown</w:t>
            </w:r>
          </w:p>
        </w:tc>
      </w:tr>
      <w:tr w:rsidR="00D00A0D" w:rsidRPr="00533CF2" w14:paraId="11DA50E0" w14:textId="77777777" w:rsidTr="00492AB4">
        <w:trPr>
          <w:trHeight w:val="397"/>
        </w:trPr>
        <w:tc>
          <w:tcPr>
            <w:tcW w:w="5495" w:type="dxa"/>
          </w:tcPr>
          <w:p w14:paraId="33B19311" w14:textId="4EAB97C6" w:rsidR="00D00A0D" w:rsidRPr="00580661" w:rsidRDefault="00D00A0D" w:rsidP="00745BAA">
            <w:pPr>
              <w:rPr>
                <w:rFonts w:cs="Arial"/>
                <w:sz w:val="21"/>
                <w:szCs w:val="21"/>
              </w:rPr>
            </w:pPr>
            <w:r w:rsidRPr="00533CF2">
              <w:rPr>
                <w:rFonts w:cs="Arial"/>
                <w:b/>
                <w:sz w:val="21"/>
                <w:szCs w:val="21"/>
              </w:rPr>
              <w:t>Grading:</w:t>
            </w:r>
            <w:r w:rsidR="00580661">
              <w:rPr>
                <w:rFonts w:cs="Arial"/>
                <w:b/>
                <w:sz w:val="21"/>
                <w:szCs w:val="21"/>
              </w:rPr>
              <w:t xml:space="preserve"> </w:t>
            </w:r>
            <w:r w:rsidR="00513AAE" w:rsidRPr="003137F8">
              <w:rPr>
                <w:rFonts w:cs="Arial"/>
                <w:bCs/>
                <w:sz w:val="21"/>
                <w:szCs w:val="21"/>
              </w:rPr>
              <w:t>Individually Significant</w:t>
            </w:r>
          </w:p>
        </w:tc>
        <w:tc>
          <w:tcPr>
            <w:tcW w:w="3118" w:type="dxa"/>
          </w:tcPr>
          <w:p w14:paraId="3E63B317" w14:textId="1DEDE9FA" w:rsidR="00D00A0D" w:rsidRPr="003137F8" w:rsidRDefault="00D00A0D" w:rsidP="00745BAA">
            <w:pPr>
              <w:rPr>
                <w:rFonts w:cs="Arial"/>
                <w:bCs/>
                <w:sz w:val="21"/>
                <w:szCs w:val="21"/>
              </w:rPr>
            </w:pPr>
            <w:r w:rsidRPr="00533CF2">
              <w:rPr>
                <w:rFonts w:cs="Arial"/>
                <w:b/>
                <w:sz w:val="21"/>
                <w:szCs w:val="21"/>
              </w:rPr>
              <w:t>Builder:</w:t>
            </w:r>
            <w:r w:rsidR="00B9734A">
              <w:rPr>
                <w:rFonts w:cs="Arial"/>
                <w:b/>
                <w:sz w:val="21"/>
                <w:szCs w:val="21"/>
              </w:rPr>
              <w:t xml:space="preserve"> </w:t>
            </w:r>
            <w:r w:rsidR="001D0832">
              <w:rPr>
                <w:rFonts w:cs="Arial"/>
                <w:bCs/>
                <w:sz w:val="21"/>
                <w:szCs w:val="21"/>
              </w:rPr>
              <w:t>Unknown</w:t>
            </w:r>
          </w:p>
        </w:tc>
      </w:tr>
      <w:tr w:rsidR="00D00A0D" w:rsidRPr="00533CF2" w14:paraId="44683571" w14:textId="77777777" w:rsidTr="00184431">
        <w:trPr>
          <w:trHeight w:val="571"/>
        </w:trPr>
        <w:tc>
          <w:tcPr>
            <w:tcW w:w="5495" w:type="dxa"/>
          </w:tcPr>
          <w:p w14:paraId="7F5D5AD7" w14:textId="57F38768" w:rsidR="00D00A0D" w:rsidRPr="00184431" w:rsidRDefault="00D00A0D" w:rsidP="00745BAA">
            <w:pPr>
              <w:rPr>
                <w:rFonts w:cs="Arial"/>
                <w:b/>
                <w:sz w:val="21"/>
                <w:szCs w:val="21"/>
              </w:rPr>
            </w:pPr>
            <w:r w:rsidRPr="00184431">
              <w:rPr>
                <w:rFonts w:cs="Arial"/>
                <w:b/>
                <w:sz w:val="21"/>
                <w:szCs w:val="21"/>
              </w:rPr>
              <w:t xml:space="preserve">Extent of Overlay: </w:t>
            </w:r>
            <w:r w:rsidR="001D0832" w:rsidRPr="00184431">
              <w:rPr>
                <w:rFonts w:cs="Arial"/>
                <w:bCs/>
                <w:sz w:val="21"/>
                <w:szCs w:val="21"/>
              </w:rPr>
              <w:t>To property boundary</w:t>
            </w:r>
          </w:p>
        </w:tc>
        <w:tc>
          <w:tcPr>
            <w:tcW w:w="3118" w:type="dxa"/>
          </w:tcPr>
          <w:p w14:paraId="3B72F686" w14:textId="07D6AD55" w:rsidR="00D00A0D" w:rsidRPr="00184431" w:rsidRDefault="00D00A0D" w:rsidP="00745BAA">
            <w:pPr>
              <w:rPr>
                <w:rFonts w:cs="Arial"/>
                <w:b/>
                <w:sz w:val="21"/>
                <w:szCs w:val="21"/>
              </w:rPr>
            </w:pPr>
            <w:r w:rsidRPr="00184431">
              <w:rPr>
                <w:rFonts w:cs="Arial"/>
                <w:b/>
                <w:sz w:val="21"/>
                <w:szCs w:val="21"/>
              </w:rPr>
              <w:t>Construction Date:</w:t>
            </w:r>
            <w:r w:rsidR="00B9734A" w:rsidRPr="00184431">
              <w:rPr>
                <w:rFonts w:cs="Arial"/>
                <w:b/>
                <w:sz w:val="21"/>
                <w:szCs w:val="21"/>
              </w:rPr>
              <w:t xml:space="preserve"> </w:t>
            </w:r>
            <w:r w:rsidR="001D0832" w:rsidRPr="00184431">
              <w:rPr>
                <w:rFonts w:cs="Arial"/>
                <w:bCs/>
                <w:sz w:val="21"/>
                <w:szCs w:val="21"/>
              </w:rPr>
              <w:t xml:space="preserve">From </w:t>
            </w:r>
            <w:r w:rsidR="00184431" w:rsidRPr="00184431">
              <w:rPr>
                <w:rFonts w:cs="Arial"/>
                <w:bCs/>
                <w:sz w:val="21"/>
                <w:szCs w:val="21"/>
              </w:rPr>
              <w:t>c.</w:t>
            </w:r>
            <w:r w:rsidR="000D2120" w:rsidRPr="00184431">
              <w:rPr>
                <w:rFonts w:cs="Arial"/>
                <w:bCs/>
                <w:sz w:val="21"/>
                <w:szCs w:val="21"/>
              </w:rPr>
              <w:t>1863</w:t>
            </w:r>
            <w:r w:rsidR="00184431">
              <w:rPr>
                <w:rFonts w:cs="Arial"/>
                <w:bCs/>
                <w:sz w:val="21"/>
                <w:szCs w:val="21"/>
              </w:rPr>
              <w:t xml:space="preserve"> – c.1900</w:t>
            </w:r>
          </w:p>
        </w:tc>
      </w:tr>
    </w:tbl>
    <w:p w14:paraId="0FBA6BFB" w14:textId="77777777" w:rsidR="00F0333B" w:rsidRPr="00533CF2" w:rsidRDefault="00F0333B" w:rsidP="00745BAA">
      <w:pPr>
        <w:rPr>
          <w:rFonts w:cs="Arial"/>
          <w:sz w:val="21"/>
          <w:szCs w:val="21"/>
        </w:rPr>
      </w:pPr>
    </w:p>
    <w:p w14:paraId="7DCD23D1" w14:textId="4BC5DA06" w:rsidR="004004A2" w:rsidRPr="00D355A0" w:rsidRDefault="005018D0" w:rsidP="00745BAA">
      <w:pPr>
        <w:rPr>
          <w:rFonts w:cs="Arial"/>
          <w:sz w:val="21"/>
          <w:szCs w:val="21"/>
        </w:rPr>
      </w:pPr>
      <w:r w:rsidRPr="005018D0">
        <w:rPr>
          <w:rFonts w:eastAsia="Arial" w:cs="Arial"/>
          <w:noProof/>
          <w:sz w:val="22"/>
          <w:szCs w:val="22"/>
          <w:lang w:eastAsia="en-AU"/>
        </w:rPr>
        <w:drawing>
          <wp:inline distT="0" distB="0" distL="0" distR="0" wp14:anchorId="0049FE3C" wp14:editId="7114D1DE">
            <wp:extent cx="5440680" cy="3351530"/>
            <wp:effectExtent l="0" t="0" r="7620" b="1270"/>
            <wp:docPr id="53" name="image28.jpeg" descr="A picture containing grass,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8.jpeg" descr="A picture containing grass, outdoor, sky, tree&#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40680" cy="3351530"/>
                    </a:xfrm>
                    <a:prstGeom prst="rect">
                      <a:avLst/>
                    </a:prstGeom>
                  </pic:spPr>
                </pic:pic>
              </a:graphicData>
            </a:graphic>
          </wp:inline>
        </w:drawing>
      </w:r>
    </w:p>
    <w:p w14:paraId="41E40C80" w14:textId="37573FE8" w:rsidR="003D39C2" w:rsidRPr="003137F8" w:rsidRDefault="001D0832" w:rsidP="00745BAA">
      <w:pPr>
        <w:rPr>
          <w:rFonts w:cs="Arial"/>
          <w:i/>
          <w:iCs/>
        </w:rPr>
      </w:pPr>
      <w:r>
        <w:rPr>
          <w:rFonts w:cs="Arial"/>
          <w:i/>
          <w:iCs/>
        </w:rPr>
        <w:t>View of Charnwood</w:t>
      </w:r>
      <w:r w:rsidR="00420CC5">
        <w:rPr>
          <w:rFonts w:cs="Arial"/>
          <w:i/>
          <w:iCs/>
        </w:rPr>
        <w:t xml:space="preserve"> from rear of Arthurs Creek Mechanics Institute. Source: Samantha Westbrooke, 2015.</w:t>
      </w:r>
    </w:p>
    <w:p w14:paraId="64C062D7" w14:textId="77777777" w:rsidR="003D39C2" w:rsidRPr="003D39C2" w:rsidRDefault="003D39C2" w:rsidP="00745BAA">
      <w:pPr>
        <w:rPr>
          <w:rFonts w:cs="Arial"/>
          <w:sz w:val="18"/>
          <w:szCs w:val="18"/>
        </w:rPr>
      </w:pPr>
    </w:p>
    <w:p w14:paraId="439CB1DD" w14:textId="77777777" w:rsidR="00014192" w:rsidRPr="00533CF2" w:rsidRDefault="00014192" w:rsidP="00745BAA">
      <w:pPr>
        <w:rPr>
          <w:rFonts w:cs="Arial"/>
          <w:b/>
          <w:sz w:val="21"/>
          <w:szCs w:val="21"/>
        </w:rPr>
      </w:pPr>
      <w:r w:rsidRPr="00533CF2">
        <w:rPr>
          <w:rFonts w:cs="Arial"/>
          <w:b/>
          <w:sz w:val="21"/>
          <w:szCs w:val="21"/>
        </w:rPr>
        <w:t>Historical Context</w:t>
      </w:r>
    </w:p>
    <w:p w14:paraId="6D604A5E" w14:textId="77777777" w:rsidR="00E0419F" w:rsidRDefault="00E0419F" w:rsidP="00745BAA">
      <w:pPr>
        <w:rPr>
          <w:rFonts w:cs="Arial"/>
          <w:b/>
          <w:sz w:val="21"/>
          <w:szCs w:val="21"/>
        </w:rPr>
      </w:pPr>
    </w:p>
    <w:p w14:paraId="2360B3B9" w14:textId="6A08BD13" w:rsidR="007A453B" w:rsidRDefault="007A453B" w:rsidP="00745BAA">
      <w:pPr>
        <w:rPr>
          <w:sz w:val="21"/>
          <w:szCs w:val="21"/>
        </w:rPr>
      </w:pPr>
      <w:r w:rsidRPr="00EC7AA0">
        <w:rPr>
          <w:sz w:val="21"/>
          <w:szCs w:val="21"/>
        </w:rPr>
        <w:t>The first squatters arrived in the Arthurs Creek area in 1837. The Reid’s run ‘Hazel Glen’, where the original stone and mud house survives, lay on the southwest. The Bears’ ‘New Leicester’ lay on the northwest, the Macfarlane’s ‘Ard Chattan’ lay between Running Creek and Arthurs Creek, and the Smiths ‘Glen Ard’ lay to the west of Running Creek (Hicks 1988:6). Most of the land west of the Plenty River was sold by the mid-1840s. The land to the east, including the Arthurs Creek area, which was forested and hilly with poor sedimentary soils, was considered ‘cattle country’ and remained under grazing leases for longer (Hicks 1988:13).</w:t>
      </w:r>
    </w:p>
    <w:p w14:paraId="0026663A" w14:textId="77777777" w:rsidR="00EC7AA0" w:rsidRPr="00EC7AA0" w:rsidRDefault="00EC7AA0" w:rsidP="00745BAA">
      <w:pPr>
        <w:rPr>
          <w:sz w:val="21"/>
          <w:szCs w:val="21"/>
        </w:rPr>
      </w:pPr>
    </w:p>
    <w:p w14:paraId="4FDB7E8C" w14:textId="5A076DB6" w:rsidR="007A453B" w:rsidRDefault="007A453B" w:rsidP="00745BAA">
      <w:pPr>
        <w:rPr>
          <w:sz w:val="21"/>
          <w:szCs w:val="21"/>
        </w:rPr>
      </w:pPr>
      <w:r w:rsidRPr="00EC7AA0">
        <w:rPr>
          <w:sz w:val="21"/>
          <w:szCs w:val="21"/>
        </w:rPr>
        <w:t xml:space="preserve">The more open undulating country between the Yan Yean Reservoir and Arthurs Creek/Deep Creek was bought at Crown Land sales in the mid-1860s (PROV, VPRS 16171/P1/6, Linton-2). Under the 1860 Land Act, the remaining grazing leases were revoked. The eastern margin of the Parish of Linton, including the Arthurs Creek locality, was surveyed in 1856 but remained unsold. Lots 16, 17 and 24 of this survey were the first </w:t>
      </w:r>
      <w:r w:rsidRPr="00EC7AA0">
        <w:rPr>
          <w:sz w:val="21"/>
          <w:szCs w:val="21"/>
        </w:rPr>
        <w:lastRenderedPageBreak/>
        <w:t>to be selected in c1861 by C. Vaughan, M. McLaughlin and W. Watson (Department of Crown Lands and Survey, 1856). The remainder of the Arthurs Creek area became the Upper Plenty Farmers’ Common (later Whittlesea Common) in 1861. An area to the east of Arthurs Creek was proclaimed as the Arthurs Creek Common in 1871 (Vic Gov Gazette, 26 March 1861, No.48:632; PROV, VPRS 0242/P0, file C90869). Most of the European settlers in the area were orchardists and dairy farmers, the most famous of which were the Ryders and Drapers (PROV, VPRS 16171/P1/6, Linton-2).  The homesteads of the 1860s such as those of the Ryders and Murphys were typically slab huts (PROV, VPRS 627/ P1, Unit 235, File No 19301). Butter, eggs and poultry were often the first source of income.</w:t>
      </w:r>
    </w:p>
    <w:p w14:paraId="68C18A0F" w14:textId="77777777" w:rsidR="00EC7AA0" w:rsidRPr="00EC7AA0" w:rsidRDefault="00EC7AA0" w:rsidP="00745BAA">
      <w:pPr>
        <w:rPr>
          <w:sz w:val="21"/>
          <w:szCs w:val="21"/>
        </w:rPr>
      </w:pPr>
    </w:p>
    <w:p w14:paraId="32929F7F" w14:textId="5DD939DC" w:rsidR="007A453B" w:rsidRPr="00EC7AA0" w:rsidRDefault="007A453B" w:rsidP="00745BAA">
      <w:pPr>
        <w:rPr>
          <w:sz w:val="21"/>
          <w:szCs w:val="21"/>
        </w:rPr>
      </w:pPr>
      <w:r w:rsidRPr="00EC7AA0">
        <w:rPr>
          <w:sz w:val="21"/>
          <w:szCs w:val="21"/>
        </w:rPr>
        <w:t>A village began to appear in the early 1870s, with the Primitive Methodist church established in 1873, the school opened in 1876 and the Mechanics’ Institute in 1878. The Arthur’s Creek Fruitgrowers’ Association formed in 1890 and held meetings and competitive exhibitions of fruit at the Mechanics’ Institute (Argus, 14 May 1890:6). Daily mail services started in 1889. By 1899 George Murphy had built a post office and store (E&amp;WSA&amp; DCVA, 26 April 1918 :3; Payne 1975:191). The settlement would expand little after this point. In the late 1880s there were 1500 acres under fruit within a three-mile radius of Arthur’s Creek. The extension of the railway to Yan Yean in 1889 made transport to market easier and quicker (Argus, 21 October 1889:9).</w:t>
      </w:r>
    </w:p>
    <w:p w14:paraId="3DFD8E6C" w14:textId="46C4160D" w:rsidR="007A453B" w:rsidRPr="00EC7AA0" w:rsidRDefault="007A453B" w:rsidP="00745BAA">
      <w:pPr>
        <w:rPr>
          <w:sz w:val="21"/>
          <w:szCs w:val="21"/>
        </w:rPr>
      </w:pPr>
    </w:p>
    <w:p w14:paraId="434DA36B" w14:textId="13EEFEB0" w:rsidR="007A453B" w:rsidRPr="00EC7AA0" w:rsidRDefault="007A453B" w:rsidP="00745BAA">
      <w:pPr>
        <w:rPr>
          <w:sz w:val="21"/>
          <w:szCs w:val="21"/>
        </w:rPr>
      </w:pPr>
      <w:r w:rsidRPr="00EC7AA0">
        <w:rPr>
          <w:sz w:val="21"/>
          <w:szCs w:val="21"/>
        </w:rPr>
        <w:t>Poor prices during the Depression compounded the decline, and by the late 1930s all but the largest and most progressive orchards were unprofitable. Orchards were cleared and the land turned over to sheep. Markets for lamb and wool were variable and while the larger farms survived on sheep, the smaller holdings reverted to dairying and pigs. By the 1970s beef cattle were becoming more profitable. Orcharding continued at Glen Ard, which by 1975 was reputedly the largest orchard in southern Victoria (Five Pear Trees, Apted's Glen Ard Orchard, 120997). The township had about 350 residents at the 1996 census (Hunter-Payne, 2008).</w:t>
      </w:r>
    </w:p>
    <w:p w14:paraId="72719C00" w14:textId="77777777" w:rsidR="001612CB" w:rsidRPr="00533CF2" w:rsidRDefault="001612CB" w:rsidP="00745BAA">
      <w:pPr>
        <w:rPr>
          <w:rFonts w:cs="Arial"/>
          <w:b/>
          <w:sz w:val="21"/>
          <w:szCs w:val="21"/>
        </w:rPr>
      </w:pPr>
    </w:p>
    <w:p w14:paraId="0F4D836C" w14:textId="77777777" w:rsidR="00F0333B" w:rsidRPr="00533CF2" w:rsidRDefault="00F0333B" w:rsidP="00745BAA">
      <w:pPr>
        <w:rPr>
          <w:rFonts w:cs="Arial"/>
          <w:b/>
          <w:sz w:val="21"/>
          <w:szCs w:val="21"/>
        </w:rPr>
      </w:pPr>
      <w:r w:rsidRPr="00533CF2">
        <w:rPr>
          <w:rFonts w:cs="Arial"/>
          <w:b/>
          <w:sz w:val="21"/>
          <w:szCs w:val="21"/>
        </w:rPr>
        <w:t>History</w:t>
      </w:r>
    </w:p>
    <w:p w14:paraId="2BB781A7" w14:textId="29D1FA0E" w:rsidR="00B435E4" w:rsidRDefault="00B435E4" w:rsidP="00745BAA">
      <w:pPr>
        <w:rPr>
          <w:rFonts w:cs="Arial"/>
          <w:sz w:val="21"/>
          <w:szCs w:val="21"/>
        </w:rPr>
      </w:pPr>
    </w:p>
    <w:p w14:paraId="22D52BE6" w14:textId="41DE8426" w:rsidR="00512F3A" w:rsidRPr="003137F8" w:rsidRDefault="00512F3A" w:rsidP="00745BAA">
      <w:pPr>
        <w:rPr>
          <w:rFonts w:cs="Arial"/>
          <w:i/>
          <w:iCs/>
          <w:sz w:val="21"/>
          <w:szCs w:val="21"/>
          <w:lang w:val="en-US"/>
        </w:rPr>
      </w:pPr>
      <w:r>
        <w:rPr>
          <w:rFonts w:cs="Arial"/>
          <w:i/>
          <w:iCs/>
          <w:sz w:val="21"/>
          <w:szCs w:val="21"/>
          <w:lang w:val="en-US"/>
        </w:rPr>
        <w:t>Charnwood</w:t>
      </w:r>
    </w:p>
    <w:p w14:paraId="64446004" w14:textId="73B2DF78" w:rsidR="00C70864" w:rsidRPr="00E1797C" w:rsidRDefault="00C70864" w:rsidP="00745BAA">
      <w:pPr>
        <w:rPr>
          <w:rFonts w:cs="Arial"/>
          <w:sz w:val="21"/>
          <w:szCs w:val="21"/>
        </w:rPr>
      </w:pPr>
      <w:r w:rsidRPr="00E1797C">
        <w:rPr>
          <w:rFonts w:cs="Arial"/>
          <w:sz w:val="21"/>
          <w:szCs w:val="21"/>
        </w:rPr>
        <w:t>Charles Draper</w:t>
      </w:r>
      <w:r w:rsidR="002545D4" w:rsidRPr="00E1797C">
        <w:rPr>
          <w:rFonts w:cs="Arial"/>
          <w:sz w:val="21"/>
          <w:szCs w:val="21"/>
        </w:rPr>
        <w:t xml:space="preserve">, his wife </w:t>
      </w:r>
      <w:r w:rsidR="00E33A52" w:rsidRPr="00E1797C">
        <w:rPr>
          <w:rFonts w:cs="Arial"/>
          <w:sz w:val="21"/>
          <w:szCs w:val="21"/>
        </w:rPr>
        <w:t>C</w:t>
      </w:r>
      <w:r w:rsidR="00D148DF" w:rsidRPr="00E1797C">
        <w:rPr>
          <w:rFonts w:cs="Arial"/>
          <w:sz w:val="21"/>
          <w:szCs w:val="21"/>
        </w:rPr>
        <w:t>atherine</w:t>
      </w:r>
      <w:r w:rsidR="002545D4" w:rsidRPr="00E1797C">
        <w:rPr>
          <w:rFonts w:cs="Arial"/>
          <w:sz w:val="21"/>
          <w:szCs w:val="21"/>
        </w:rPr>
        <w:t xml:space="preserve"> and their children, </w:t>
      </w:r>
      <w:r w:rsidR="003C241B" w:rsidRPr="00E1797C">
        <w:rPr>
          <w:rFonts w:cs="Arial"/>
          <w:sz w:val="21"/>
          <w:szCs w:val="21"/>
        </w:rPr>
        <w:t xml:space="preserve">arrived </w:t>
      </w:r>
      <w:r w:rsidR="002545D4" w:rsidRPr="00E1797C">
        <w:rPr>
          <w:rFonts w:cs="Arial"/>
          <w:sz w:val="21"/>
          <w:szCs w:val="21"/>
        </w:rPr>
        <w:t>from Liverpool to</w:t>
      </w:r>
      <w:r w:rsidRPr="00E1797C">
        <w:rPr>
          <w:rFonts w:cs="Arial"/>
          <w:sz w:val="21"/>
          <w:szCs w:val="21"/>
        </w:rPr>
        <w:t xml:space="preserve"> Hobson’s Bay in April 1853. Charles was a wheelwright and worked at Fulton’s Foundry in Melbourne. The family became tenant farmers at the </w:t>
      </w:r>
      <w:r w:rsidR="00E1797C" w:rsidRPr="00E1797C">
        <w:rPr>
          <w:rFonts w:cs="Arial"/>
          <w:sz w:val="21"/>
          <w:szCs w:val="21"/>
        </w:rPr>
        <w:t>Donaldson’s</w:t>
      </w:r>
      <w:r w:rsidRPr="00E1797C">
        <w:rPr>
          <w:rFonts w:cs="Arial"/>
          <w:sz w:val="21"/>
          <w:szCs w:val="21"/>
        </w:rPr>
        <w:t xml:space="preserve"> property at Kangaroo Ground (Payne 1975</w:t>
      </w:r>
      <w:r w:rsidR="00E1797C">
        <w:rPr>
          <w:rFonts w:cs="Arial"/>
          <w:sz w:val="21"/>
          <w:szCs w:val="21"/>
        </w:rPr>
        <w:t>:</w:t>
      </w:r>
      <w:r w:rsidRPr="00E1797C">
        <w:rPr>
          <w:rFonts w:cs="Arial"/>
          <w:sz w:val="21"/>
          <w:szCs w:val="21"/>
        </w:rPr>
        <w:t>78).</w:t>
      </w:r>
      <w:r w:rsidR="00512F3A" w:rsidRPr="00E1797C">
        <w:rPr>
          <w:rFonts w:cs="Arial"/>
          <w:sz w:val="21"/>
          <w:szCs w:val="21"/>
        </w:rPr>
        <w:t xml:space="preserve"> </w:t>
      </w:r>
      <w:r w:rsidRPr="00E1797C">
        <w:rPr>
          <w:rFonts w:cs="Arial"/>
          <w:sz w:val="21"/>
          <w:szCs w:val="21"/>
        </w:rPr>
        <w:t>Charles Draper first selected land under the mainstream selection provisions of the Land Act 1862, Sections 21 and 22</w:t>
      </w:r>
      <w:r w:rsidR="00D8562A" w:rsidRPr="00E1797C">
        <w:rPr>
          <w:rFonts w:cs="Arial"/>
          <w:sz w:val="21"/>
          <w:szCs w:val="21"/>
        </w:rPr>
        <w:t>,</w:t>
      </w:r>
      <w:r w:rsidR="00180B50" w:rsidRPr="00E1797C">
        <w:rPr>
          <w:rFonts w:cs="Arial"/>
          <w:sz w:val="21"/>
          <w:szCs w:val="21"/>
        </w:rPr>
        <w:t xml:space="preserve"> </w:t>
      </w:r>
      <w:r w:rsidR="00D8562A" w:rsidRPr="00E1797C">
        <w:rPr>
          <w:rFonts w:cs="Arial"/>
          <w:sz w:val="21"/>
          <w:szCs w:val="21"/>
        </w:rPr>
        <w:t>acquiring</w:t>
      </w:r>
      <w:r w:rsidR="00180B50" w:rsidRPr="00E1797C">
        <w:rPr>
          <w:rFonts w:cs="Arial"/>
          <w:sz w:val="21"/>
          <w:szCs w:val="21"/>
        </w:rPr>
        <w:t xml:space="preserve"> Lots 28A and 28B</w:t>
      </w:r>
      <w:r w:rsidR="00D8562A" w:rsidRPr="00E1797C">
        <w:rPr>
          <w:rFonts w:cs="Arial"/>
          <w:sz w:val="21"/>
          <w:szCs w:val="21"/>
        </w:rPr>
        <w:t xml:space="preserve"> Parish of Linton</w:t>
      </w:r>
      <w:r w:rsidRPr="00E1797C">
        <w:rPr>
          <w:rFonts w:cs="Arial"/>
          <w:sz w:val="21"/>
          <w:szCs w:val="21"/>
        </w:rPr>
        <w:t xml:space="preserve">. </w:t>
      </w:r>
      <w:r w:rsidR="006F5F7C" w:rsidRPr="00E1797C">
        <w:rPr>
          <w:rFonts w:cs="Arial"/>
          <w:sz w:val="21"/>
          <w:szCs w:val="21"/>
        </w:rPr>
        <w:t xml:space="preserve">Between 1862 and 1876 the Drapers </w:t>
      </w:r>
      <w:r w:rsidR="000434D8" w:rsidRPr="00E1797C">
        <w:rPr>
          <w:rFonts w:cs="Arial"/>
          <w:sz w:val="21"/>
          <w:szCs w:val="21"/>
        </w:rPr>
        <w:t>obtained</w:t>
      </w:r>
      <w:r w:rsidR="006F5F7C" w:rsidRPr="00E1797C">
        <w:rPr>
          <w:rFonts w:cs="Arial"/>
          <w:sz w:val="21"/>
          <w:szCs w:val="21"/>
        </w:rPr>
        <w:t xml:space="preserve"> freehold over </w:t>
      </w:r>
      <w:r w:rsidR="000434D8" w:rsidRPr="00E1797C">
        <w:rPr>
          <w:rFonts w:cs="Arial"/>
          <w:sz w:val="21"/>
          <w:szCs w:val="21"/>
        </w:rPr>
        <w:t>their selection, as well as</w:t>
      </w:r>
      <w:r w:rsidR="00D8562A" w:rsidRPr="00E1797C">
        <w:rPr>
          <w:rFonts w:cs="Arial"/>
          <w:sz w:val="21"/>
          <w:szCs w:val="21"/>
        </w:rPr>
        <w:t xml:space="preserve"> the adjacent</w:t>
      </w:r>
      <w:r w:rsidR="000434D8" w:rsidRPr="00E1797C">
        <w:rPr>
          <w:rFonts w:cs="Arial"/>
          <w:sz w:val="21"/>
          <w:szCs w:val="21"/>
        </w:rPr>
        <w:t xml:space="preserve"> Lot 2B</w:t>
      </w:r>
      <w:r w:rsidR="00180B50" w:rsidRPr="00E1797C">
        <w:rPr>
          <w:rFonts w:cs="Arial"/>
          <w:sz w:val="21"/>
          <w:szCs w:val="21"/>
        </w:rPr>
        <w:t xml:space="preserve"> Parish of Queenstown</w:t>
      </w:r>
      <w:r w:rsidR="00D8562A" w:rsidRPr="00E1797C">
        <w:rPr>
          <w:rFonts w:cs="Arial"/>
          <w:sz w:val="21"/>
          <w:szCs w:val="21"/>
        </w:rPr>
        <w:t xml:space="preserve"> (</w:t>
      </w:r>
      <w:r w:rsidR="007413B4" w:rsidRPr="00E1797C">
        <w:rPr>
          <w:rFonts w:cs="Arial"/>
          <w:sz w:val="21"/>
          <w:szCs w:val="21"/>
        </w:rPr>
        <w:t>Vic. Dept. Land and Survey</w:t>
      </w:r>
      <w:r w:rsidR="00802EC0" w:rsidRPr="00E1797C">
        <w:rPr>
          <w:rFonts w:cs="Arial"/>
          <w:sz w:val="21"/>
          <w:szCs w:val="21"/>
        </w:rPr>
        <w:t xml:space="preserve"> 1856 and 1888)</w:t>
      </w:r>
      <w:r w:rsidR="00642986" w:rsidRPr="00E1797C">
        <w:rPr>
          <w:rFonts w:cs="Arial"/>
          <w:sz w:val="21"/>
          <w:szCs w:val="21"/>
        </w:rPr>
        <w:t>.</w:t>
      </w:r>
      <w:r w:rsidR="00512F3A" w:rsidRPr="00E1797C">
        <w:rPr>
          <w:rFonts w:cs="Arial"/>
          <w:sz w:val="21"/>
          <w:szCs w:val="21"/>
        </w:rPr>
        <w:t xml:space="preserve"> </w:t>
      </w:r>
      <w:r w:rsidR="00642986" w:rsidRPr="00E1797C">
        <w:rPr>
          <w:rFonts w:cs="Arial"/>
          <w:sz w:val="21"/>
          <w:szCs w:val="21"/>
        </w:rPr>
        <w:t>The earliest homestead buildings, on the west side of Running Creek near its junction with Deep Creek, probably date to around 1863 at the beginning of their freehold. The first two acres of fruit trees were planted in 1864, with the next planting in 1867 (Payne 1975:90).</w:t>
      </w:r>
    </w:p>
    <w:p w14:paraId="7787107C" w14:textId="77777777" w:rsidR="00C70864" w:rsidRPr="00E1797C" w:rsidRDefault="00C70864" w:rsidP="00745BAA">
      <w:pPr>
        <w:rPr>
          <w:rFonts w:cs="Arial"/>
          <w:sz w:val="21"/>
          <w:szCs w:val="21"/>
        </w:rPr>
      </w:pPr>
    </w:p>
    <w:p w14:paraId="4C59706E" w14:textId="73DD597F" w:rsidR="00C70864" w:rsidRPr="00E1797C" w:rsidRDefault="00C70864" w:rsidP="00745BAA">
      <w:pPr>
        <w:rPr>
          <w:rFonts w:cs="Arial"/>
          <w:sz w:val="21"/>
          <w:szCs w:val="21"/>
        </w:rPr>
      </w:pPr>
      <w:r w:rsidRPr="00E1797C">
        <w:rPr>
          <w:rFonts w:cs="Arial"/>
          <w:sz w:val="21"/>
          <w:szCs w:val="21"/>
        </w:rPr>
        <w:t xml:space="preserve">The whole property was named ‘Charnwood’ after </w:t>
      </w:r>
      <w:r w:rsidR="006B01DA" w:rsidRPr="00E1797C">
        <w:rPr>
          <w:rFonts w:cs="Arial"/>
          <w:sz w:val="21"/>
          <w:szCs w:val="21"/>
        </w:rPr>
        <w:t xml:space="preserve">the </w:t>
      </w:r>
      <w:r w:rsidR="0065419C" w:rsidRPr="00E1797C">
        <w:rPr>
          <w:rFonts w:cs="Arial"/>
          <w:sz w:val="21"/>
          <w:szCs w:val="21"/>
        </w:rPr>
        <w:t>f</w:t>
      </w:r>
      <w:r w:rsidR="006B01DA" w:rsidRPr="00E1797C">
        <w:rPr>
          <w:rFonts w:cs="Arial"/>
          <w:sz w:val="21"/>
          <w:szCs w:val="21"/>
        </w:rPr>
        <w:t>orest</w:t>
      </w:r>
      <w:r w:rsidRPr="00E1797C">
        <w:rPr>
          <w:rFonts w:cs="Arial"/>
          <w:sz w:val="21"/>
          <w:szCs w:val="21"/>
        </w:rPr>
        <w:t xml:space="preserve"> in Leicestershire. Charles was said to have brought his first trees from the orchards of Kangaroo Ground</w:t>
      </w:r>
      <w:r w:rsidR="00681E10" w:rsidRPr="00E1797C">
        <w:rPr>
          <w:rFonts w:cs="Arial"/>
          <w:sz w:val="21"/>
          <w:szCs w:val="21"/>
        </w:rPr>
        <w:t xml:space="preserve"> (Payne 1975:90</w:t>
      </w:r>
      <w:r w:rsidR="000975CE" w:rsidRPr="00E1797C">
        <w:rPr>
          <w:rFonts w:cs="Arial"/>
          <w:sz w:val="21"/>
          <w:szCs w:val="21"/>
        </w:rPr>
        <w:t>).</w:t>
      </w:r>
      <w:r w:rsidRPr="00E1797C">
        <w:rPr>
          <w:rFonts w:cs="Arial"/>
          <w:sz w:val="21"/>
          <w:szCs w:val="21"/>
        </w:rPr>
        <w:t xml:space="preserve"> The Drapers were not the first orchardists in the area. Robert Whatmough’s orchard on the Plenty River just north of Greensborough was bringing in £700 a year during the gold rushes</w:t>
      </w:r>
      <w:r w:rsidR="00A66F1B" w:rsidRPr="00E1797C">
        <w:rPr>
          <w:rFonts w:cs="Arial"/>
          <w:sz w:val="21"/>
          <w:szCs w:val="21"/>
        </w:rPr>
        <w:t xml:space="preserve"> (</w:t>
      </w:r>
      <w:r w:rsidR="00A66F1B" w:rsidRPr="003137F8">
        <w:rPr>
          <w:rFonts w:cs="Arial"/>
          <w:i/>
          <w:sz w:val="21"/>
          <w:szCs w:val="21"/>
        </w:rPr>
        <w:t>EO&amp;S&amp;EBR</w:t>
      </w:r>
      <w:r w:rsidR="00A66F1B" w:rsidRPr="00E1797C">
        <w:rPr>
          <w:rFonts w:cs="Arial"/>
          <w:sz w:val="21"/>
          <w:szCs w:val="21"/>
        </w:rPr>
        <w:t xml:space="preserve"> 28 February 1890</w:t>
      </w:r>
      <w:r w:rsidR="00392BCB" w:rsidRPr="00E1797C">
        <w:rPr>
          <w:rFonts w:cs="Arial"/>
          <w:sz w:val="21"/>
          <w:szCs w:val="21"/>
        </w:rPr>
        <w:t>:</w:t>
      </w:r>
      <w:r w:rsidR="00A66F1B" w:rsidRPr="00E1797C">
        <w:rPr>
          <w:rFonts w:cs="Arial"/>
          <w:sz w:val="21"/>
          <w:szCs w:val="21"/>
        </w:rPr>
        <w:t>3</w:t>
      </w:r>
      <w:r w:rsidR="00392BCB" w:rsidRPr="00E1797C">
        <w:rPr>
          <w:rFonts w:cs="Arial"/>
          <w:sz w:val="21"/>
          <w:szCs w:val="21"/>
        </w:rPr>
        <w:t>)</w:t>
      </w:r>
      <w:r w:rsidRPr="00E1797C">
        <w:rPr>
          <w:rFonts w:cs="Arial"/>
          <w:sz w:val="21"/>
          <w:szCs w:val="21"/>
        </w:rPr>
        <w:t xml:space="preserve">. It was noted in 1865 that the orchardists of the Plenty River had the best crops of apples and pears. On Diamond Creek, orcharding closely followed gold. </w:t>
      </w:r>
      <w:r w:rsidR="00A66F1B" w:rsidRPr="00E1797C">
        <w:rPr>
          <w:rFonts w:cs="Arial"/>
          <w:sz w:val="21"/>
          <w:szCs w:val="21"/>
        </w:rPr>
        <w:t>O</w:t>
      </w:r>
      <w:r w:rsidRPr="00E1797C">
        <w:rPr>
          <w:rFonts w:cs="Arial"/>
          <w:sz w:val="21"/>
          <w:szCs w:val="21"/>
        </w:rPr>
        <w:t>rchards started to replace vines in East Bourke by 1867 (</w:t>
      </w:r>
      <w:r w:rsidR="00A66F1B" w:rsidRPr="00E1797C">
        <w:rPr>
          <w:rFonts w:cs="Arial"/>
          <w:sz w:val="21"/>
          <w:szCs w:val="21"/>
        </w:rPr>
        <w:t>Edwards</w:t>
      </w:r>
      <w:r w:rsidRPr="00E1797C">
        <w:rPr>
          <w:rFonts w:cs="Arial"/>
          <w:sz w:val="21"/>
          <w:szCs w:val="21"/>
        </w:rPr>
        <w:t>1979</w:t>
      </w:r>
      <w:r w:rsidR="00A66F1B" w:rsidRPr="00E1797C">
        <w:rPr>
          <w:rFonts w:cs="Arial"/>
          <w:sz w:val="21"/>
          <w:szCs w:val="21"/>
        </w:rPr>
        <w:t>:</w:t>
      </w:r>
      <w:r w:rsidRPr="00E1797C">
        <w:rPr>
          <w:rFonts w:cs="Arial"/>
          <w:sz w:val="21"/>
          <w:szCs w:val="21"/>
        </w:rPr>
        <w:t>70).</w:t>
      </w:r>
    </w:p>
    <w:p w14:paraId="1E3B0128" w14:textId="77777777" w:rsidR="00C70864" w:rsidRPr="00E1797C" w:rsidRDefault="00C70864" w:rsidP="00745BAA">
      <w:pPr>
        <w:rPr>
          <w:rFonts w:cs="Arial"/>
          <w:sz w:val="21"/>
          <w:szCs w:val="21"/>
        </w:rPr>
      </w:pPr>
    </w:p>
    <w:p w14:paraId="356EEFFC" w14:textId="3B633F11" w:rsidR="00512F3A" w:rsidRPr="003137F8" w:rsidRDefault="00C70864" w:rsidP="00745BAA">
      <w:pPr>
        <w:rPr>
          <w:rFonts w:cs="Arial"/>
          <w:sz w:val="21"/>
          <w:szCs w:val="21"/>
        </w:rPr>
      </w:pPr>
      <w:r w:rsidRPr="00E1797C">
        <w:rPr>
          <w:rFonts w:cs="Arial"/>
          <w:sz w:val="21"/>
          <w:szCs w:val="21"/>
        </w:rPr>
        <w:t xml:space="preserve">By 1875 the Drapers had forty acres of orchard and were adding a further two to four acres annually. Dairying was carried on at first to make a living while the trees were growing. Charles’ treatment of trees was unorthodox for the time, as he did not prune during the </w:t>
      </w:r>
      <w:r w:rsidRPr="00E1797C">
        <w:rPr>
          <w:rFonts w:cs="Arial"/>
          <w:sz w:val="21"/>
          <w:szCs w:val="21"/>
        </w:rPr>
        <w:lastRenderedPageBreak/>
        <w:t>winter, allowing the trees to “grow as nature pleased”. Still, his yields were high, and other local growers followed his example. He also successfully stored apples in “camps” on the ground, surrounded by palings. The orchards ran in strips along the creeks, with occasional areas on the hillsides</w:t>
      </w:r>
      <w:r w:rsidR="00C00F77" w:rsidRPr="00E1797C">
        <w:rPr>
          <w:rFonts w:cs="Arial"/>
          <w:sz w:val="21"/>
          <w:szCs w:val="21"/>
        </w:rPr>
        <w:t xml:space="preserve"> (</w:t>
      </w:r>
      <w:r w:rsidR="00C00F77" w:rsidRPr="003137F8">
        <w:rPr>
          <w:rFonts w:cs="Arial"/>
          <w:i/>
          <w:sz w:val="21"/>
          <w:szCs w:val="21"/>
        </w:rPr>
        <w:t>Australasian</w:t>
      </w:r>
      <w:r w:rsidR="00C00F77" w:rsidRPr="00E1797C">
        <w:rPr>
          <w:rFonts w:cs="Arial"/>
          <w:sz w:val="21"/>
          <w:szCs w:val="21"/>
        </w:rPr>
        <w:t xml:space="preserve"> 29 June 1889</w:t>
      </w:r>
      <w:r w:rsidR="00A00676" w:rsidRPr="00E1797C">
        <w:rPr>
          <w:rFonts w:cs="Arial"/>
          <w:sz w:val="21"/>
          <w:szCs w:val="21"/>
        </w:rPr>
        <w:t>:</w:t>
      </w:r>
      <w:r w:rsidR="00C00F77" w:rsidRPr="00E1797C">
        <w:rPr>
          <w:rFonts w:cs="Arial"/>
          <w:sz w:val="21"/>
          <w:szCs w:val="21"/>
        </w:rPr>
        <w:t>15</w:t>
      </w:r>
      <w:r w:rsidR="00A00676" w:rsidRPr="00E1797C">
        <w:rPr>
          <w:rFonts w:cs="Arial"/>
          <w:sz w:val="21"/>
          <w:szCs w:val="21"/>
        </w:rPr>
        <w:t>)</w:t>
      </w:r>
      <w:r w:rsidRPr="00E1797C">
        <w:rPr>
          <w:rFonts w:cs="Arial"/>
          <w:sz w:val="21"/>
          <w:szCs w:val="21"/>
        </w:rPr>
        <w:t>.</w:t>
      </w:r>
      <w:r w:rsidR="00F570E9" w:rsidRPr="00E1797C">
        <w:rPr>
          <w:rFonts w:cs="Arial"/>
          <w:sz w:val="21"/>
          <w:szCs w:val="21"/>
        </w:rPr>
        <w:t xml:space="preserve"> </w:t>
      </w:r>
      <w:r w:rsidRPr="00E1797C">
        <w:rPr>
          <w:rFonts w:cs="Arial"/>
          <w:sz w:val="21"/>
          <w:szCs w:val="21"/>
        </w:rPr>
        <w:t>At its peak Charnwood had around 160 acres of orchard. The Drapers took pride in the great number of fruit varieties grown, often with only a few trees of each, and there were over 400 varieties in the Draper’s apple orchard alone</w:t>
      </w:r>
      <w:r w:rsidR="00A00676" w:rsidRPr="00E1797C">
        <w:rPr>
          <w:rFonts w:cs="Arial"/>
          <w:sz w:val="21"/>
          <w:szCs w:val="21"/>
        </w:rPr>
        <w:t xml:space="preserve"> (</w:t>
      </w:r>
      <w:r w:rsidR="00A00676" w:rsidRPr="00E1797C">
        <w:rPr>
          <w:rFonts w:cs="Arial"/>
          <w:i/>
          <w:sz w:val="21"/>
          <w:szCs w:val="21"/>
        </w:rPr>
        <w:t>Australasian</w:t>
      </w:r>
      <w:r w:rsidR="00A00676" w:rsidRPr="00E1797C">
        <w:rPr>
          <w:rFonts w:cs="Arial"/>
          <w:sz w:val="21"/>
          <w:szCs w:val="21"/>
        </w:rPr>
        <w:t xml:space="preserve"> 29 June 1889:15).</w:t>
      </w:r>
      <w:r w:rsidRPr="00E1797C">
        <w:rPr>
          <w:rFonts w:cs="Arial"/>
          <w:sz w:val="21"/>
          <w:szCs w:val="21"/>
        </w:rPr>
        <w:t xml:space="preserve"> </w:t>
      </w:r>
    </w:p>
    <w:p w14:paraId="68932F10" w14:textId="77777777" w:rsidR="00A72954" w:rsidRPr="00E1797C" w:rsidRDefault="00A72954" w:rsidP="00745BAA">
      <w:pPr>
        <w:rPr>
          <w:rFonts w:cs="Arial"/>
          <w:sz w:val="21"/>
          <w:szCs w:val="21"/>
        </w:rPr>
      </w:pPr>
    </w:p>
    <w:p w14:paraId="2B255438" w14:textId="7DCDED0A" w:rsidR="00A72954" w:rsidRPr="00E1797C" w:rsidRDefault="00A72954" w:rsidP="00745BAA">
      <w:pPr>
        <w:rPr>
          <w:rFonts w:cs="Arial"/>
          <w:sz w:val="21"/>
          <w:szCs w:val="21"/>
        </w:rPr>
      </w:pPr>
      <w:r w:rsidRPr="00E1797C">
        <w:rPr>
          <w:rFonts w:cs="Arial"/>
          <w:sz w:val="21"/>
          <w:szCs w:val="21"/>
        </w:rPr>
        <w:t xml:space="preserve">In the 1890s James Draper’s third son James began to take over the running of the orchards from his father. James had been instrumental in the formation of the Arthurs Creek Fruitgrowers’ Association in </w:t>
      </w:r>
      <w:r w:rsidR="00644E6C" w:rsidRPr="00E1797C">
        <w:rPr>
          <w:rFonts w:cs="Arial"/>
          <w:sz w:val="21"/>
          <w:szCs w:val="21"/>
        </w:rPr>
        <w:t>1890 and</w:t>
      </w:r>
      <w:r w:rsidRPr="00E1797C">
        <w:rPr>
          <w:rFonts w:cs="Arial"/>
          <w:sz w:val="21"/>
          <w:szCs w:val="21"/>
        </w:rPr>
        <w:t xml:space="preserve"> continued as an office bearer</w:t>
      </w:r>
      <w:r w:rsidR="001B5BF5" w:rsidRPr="00E1797C">
        <w:rPr>
          <w:rFonts w:cs="Arial"/>
          <w:sz w:val="21"/>
          <w:szCs w:val="21"/>
        </w:rPr>
        <w:t xml:space="preserve"> (</w:t>
      </w:r>
      <w:r w:rsidR="001B5BF5" w:rsidRPr="000F288A">
        <w:rPr>
          <w:rFonts w:cs="Arial"/>
          <w:i/>
          <w:iCs/>
          <w:sz w:val="21"/>
          <w:szCs w:val="21"/>
        </w:rPr>
        <w:t>EO&amp;S&amp;EBR</w:t>
      </w:r>
      <w:r w:rsidR="001B5BF5" w:rsidRPr="00E1797C">
        <w:rPr>
          <w:rFonts w:cs="Arial"/>
          <w:sz w:val="21"/>
          <w:szCs w:val="21"/>
        </w:rPr>
        <w:t xml:space="preserve"> 16 May 189</w:t>
      </w:r>
      <w:r w:rsidR="008E27B6" w:rsidRPr="00E1797C">
        <w:rPr>
          <w:rFonts w:cs="Arial"/>
          <w:sz w:val="21"/>
          <w:szCs w:val="21"/>
        </w:rPr>
        <w:t>:</w:t>
      </w:r>
      <w:r w:rsidR="001B5BF5" w:rsidRPr="00E1797C">
        <w:rPr>
          <w:rFonts w:cs="Arial"/>
          <w:sz w:val="21"/>
          <w:szCs w:val="21"/>
        </w:rPr>
        <w:t>3</w:t>
      </w:r>
      <w:r w:rsidR="008E27B6" w:rsidRPr="00E1797C">
        <w:rPr>
          <w:rFonts w:cs="Arial"/>
          <w:sz w:val="21"/>
          <w:szCs w:val="21"/>
        </w:rPr>
        <w:t xml:space="preserve"> and</w:t>
      </w:r>
      <w:r w:rsidR="001B5BF5" w:rsidRPr="00E1797C">
        <w:rPr>
          <w:rFonts w:cs="Arial"/>
          <w:sz w:val="21"/>
          <w:szCs w:val="21"/>
        </w:rPr>
        <w:t xml:space="preserve"> 28 October 1898</w:t>
      </w:r>
      <w:r w:rsidR="008E27B6" w:rsidRPr="00E1797C">
        <w:rPr>
          <w:rFonts w:cs="Arial"/>
          <w:sz w:val="21"/>
          <w:szCs w:val="21"/>
        </w:rPr>
        <w:t>:</w:t>
      </w:r>
      <w:r w:rsidR="001B5BF5" w:rsidRPr="00E1797C">
        <w:rPr>
          <w:rFonts w:cs="Arial"/>
          <w:sz w:val="21"/>
          <w:szCs w:val="21"/>
        </w:rPr>
        <w:t>5)</w:t>
      </w:r>
      <w:r w:rsidRPr="00E1797C">
        <w:rPr>
          <w:rFonts w:cs="Arial"/>
          <w:sz w:val="21"/>
          <w:szCs w:val="21"/>
        </w:rPr>
        <w:t>. He also began to appear as an exhibitor of fruit</w:t>
      </w:r>
      <w:r w:rsidR="00E31559" w:rsidRPr="00E1797C">
        <w:rPr>
          <w:rFonts w:cs="Arial"/>
          <w:sz w:val="21"/>
          <w:szCs w:val="21"/>
        </w:rPr>
        <w:t xml:space="preserve"> (</w:t>
      </w:r>
      <w:r w:rsidR="00E31559" w:rsidRPr="000F288A">
        <w:rPr>
          <w:rFonts w:cs="Arial"/>
          <w:i/>
          <w:iCs/>
          <w:sz w:val="21"/>
          <w:szCs w:val="21"/>
        </w:rPr>
        <w:t>EO&amp;S&amp;EBR</w:t>
      </w:r>
      <w:r w:rsidR="00E31559" w:rsidRPr="00E1797C">
        <w:rPr>
          <w:rFonts w:cs="Arial"/>
          <w:sz w:val="21"/>
          <w:szCs w:val="21"/>
        </w:rPr>
        <w:t xml:space="preserve"> 18 March 1892</w:t>
      </w:r>
      <w:r w:rsidR="003D170B" w:rsidRPr="00E1797C">
        <w:rPr>
          <w:rFonts w:cs="Arial"/>
          <w:sz w:val="21"/>
          <w:szCs w:val="21"/>
        </w:rPr>
        <w:t>:</w:t>
      </w:r>
      <w:r w:rsidR="00E31559" w:rsidRPr="00E1797C">
        <w:rPr>
          <w:rFonts w:cs="Arial"/>
          <w:sz w:val="21"/>
          <w:szCs w:val="21"/>
        </w:rPr>
        <w:t>2</w:t>
      </w:r>
      <w:r w:rsidR="003D170B" w:rsidRPr="00E1797C">
        <w:rPr>
          <w:rFonts w:cs="Arial"/>
          <w:sz w:val="21"/>
          <w:szCs w:val="21"/>
        </w:rPr>
        <w:t xml:space="preserve"> and</w:t>
      </w:r>
      <w:r w:rsidR="00E31559" w:rsidRPr="00E1797C">
        <w:rPr>
          <w:rFonts w:cs="Arial"/>
          <w:sz w:val="21"/>
          <w:szCs w:val="21"/>
        </w:rPr>
        <w:t xml:space="preserve"> 22 February 1895</w:t>
      </w:r>
      <w:r w:rsidR="003D170B" w:rsidRPr="00E1797C">
        <w:rPr>
          <w:rFonts w:cs="Arial"/>
          <w:sz w:val="21"/>
          <w:szCs w:val="21"/>
        </w:rPr>
        <w:t>:</w:t>
      </w:r>
      <w:r w:rsidR="00E31559" w:rsidRPr="00E1797C">
        <w:rPr>
          <w:rFonts w:cs="Arial"/>
          <w:sz w:val="21"/>
          <w:szCs w:val="21"/>
        </w:rPr>
        <w:t>2</w:t>
      </w:r>
      <w:r w:rsidR="003D170B" w:rsidRPr="00E1797C">
        <w:rPr>
          <w:rFonts w:cs="Arial"/>
          <w:sz w:val="21"/>
          <w:szCs w:val="21"/>
        </w:rPr>
        <w:t>)</w:t>
      </w:r>
      <w:r w:rsidRPr="00E1797C">
        <w:rPr>
          <w:rFonts w:cs="Arial"/>
          <w:sz w:val="21"/>
          <w:szCs w:val="21"/>
        </w:rPr>
        <w:t xml:space="preserve">. In c1900 James Draper moved a few miles west to the grazing property later known as ‘Barton Hill’ where he built a new house </w:t>
      </w:r>
      <w:r w:rsidR="00E34914" w:rsidRPr="00E1797C">
        <w:rPr>
          <w:rFonts w:cs="Arial"/>
          <w:sz w:val="21"/>
          <w:szCs w:val="21"/>
        </w:rPr>
        <w:t>(</w:t>
      </w:r>
      <w:r w:rsidR="00E34914" w:rsidRPr="000F288A">
        <w:rPr>
          <w:rFonts w:cs="Arial"/>
          <w:i/>
          <w:iCs/>
          <w:sz w:val="21"/>
          <w:szCs w:val="21"/>
        </w:rPr>
        <w:t>EO&amp;S&amp;EBR</w:t>
      </w:r>
      <w:r w:rsidR="00E34914" w:rsidRPr="00E1797C">
        <w:rPr>
          <w:rFonts w:cs="Arial"/>
          <w:sz w:val="21"/>
          <w:szCs w:val="21"/>
        </w:rPr>
        <w:t xml:space="preserve"> 22 March 1901:2). </w:t>
      </w:r>
      <w:r w:rsidRPr="00E1797C">
        <w:rPr>
          <w:rFonts w:cs="Arial"/>
          <w:sz w:val="21"/>
          <w:szCs w:val="21"/>
        </w:rPr>
        <w:t xml:space="preserve">It appears that James’ attention was now </w:t>
      </w:r>
      <w:r w:rsidR="00FB5D9B" w:rsidRPr="00E1797C">
        <w:rPr>
          <w:rFonts w:cs="Arial"/>
          <w:sz w:val="21"/>
          <w:szCs w:val="21"/>
        </w:rPr>
        <w:t>focused</w:t>
      </w:r>
      <w:r w:rsidRPr="00E1797C">
        <w:rPr>
          <w:rFonts w:cs="Arial"/>
          <w:sz w:val="21"/>
          <w:szCs w:val="21"/>
        </w:rPr>
        <w:t xml:space="preserve"> on his new property, as in 1901 tenders were invited for the lease of a portion of Charnwood orchard</w:t>
      </w:r>
      <w:r w:rsidR="00563281" w:rsidRPr="00E1797C">
        <w:rPr>
          <w:rFonts w:cs="Arial"/>
          <w:sz w:val="21"/>
          <w:szCs w:val="21"/>
        </w:rPr>
        <w:t xml:space="preserve"> (</w:t>
      </w:r>
      <w:r w:rsidR="00563281" w:rsidRPr="000F288A">
        <w:rPr>
          <w:rFonts w:cs="Arial"/>
          <w:i/>
          <w:iCs/>
          <w:sz w:val="21"/>
          <w:szCs w:val="21"/>
        </w:rPr>
        <w:t>EO&amp;S&amp;EBR</w:t>
      </w:r>
      <w:r w:rsidR="00563281" w:rsidRPr="00E1797C">
        <w:rPr>
          <w:rFonts w:cs="Arial"/>
          <w:sz w:val="21"/>
          <w:szCs w:val="21"/>
        </w:rPr>
        <w:t xml:space="preserve"> 19 April 1901:2)</w:t>
      </w:r>
      <w:r w:rsidRPr="00E1797C">
        <w:rPr>
          <w:rFonts w:cs="Arial"/>
          <w:sz w:val="21"/>
          <w:szCs w:val="21"/>
        </w:rPr>
        <w:t>. In 1903 the 335 acres of Charnwood were subdivided into five lots</w:t>
      </w:r>
      <w:r w:rsidR="007A08D4" w:rsidRPr="00E1797C">
        <w:rPr>
          <w:rFonts w:cs="Arial"/>
          <w:sz w:val="21"/>
          <w:szCs w:val="21"/>
        </w:rPr>
        <w:t>;</w:t>
      </w:r>
      <w:r w:rsidRPr="00E1797C">
        <w:rPr>
          <w:rFonts w:cs="Arial"/>
          <w:sz w:val="21"/>
          <w:szCs w:val="21"/>
        </w:rPr>
        <w:t xml:space="preserve"> </w:t>
      </w:r>
      <w:r w:rsidR="007A08D4" w:rsidRPr="00E1797C">
        <w:rPr>
          <w:rFonts w:cs="Arial"/>
          <w:sz w:val="21"/>
          <w:szCs w:val="21"/>
        </w:rPr>
        <w:t>f</w:t>
      </w:r>
      <w:r w:rsidRPr="00E1797C">
        <w:rPr>
          <w:rFonts w:cs="Arial"/>
          <w:sz w:val="21"/>
          <w:szCs w:val="21"/>
        </w:rPr>
        <w:t>our were sold over the next few years, but the homestead lot of 78 acres was retained</w:t>
      </w:r>
      <w:r w:rsidR="0034417F" w:rsidRPr="00E1797C">
        <w:rPr>
          <w:rFonts w:cs="Arial"/>
          <w:sz w:val="21"/>
          <w:szCs w:val="21"/>
        </w:rPr>
        <w:t xml:space="preserve"> (</w:t>
      </w:r>
      <w:r w:rsidR="0034417F" w:rsidRPr="000F288A">
        <w:rPr>
          <w:rFonts w:cs="Arial"/>
          <w:i/>
          <w:iCs/>
          <w:sz w:val="21"/>
          <w:szCs w:val="21"/>
        </w:rPr>
        <w:t>Reporter (Box Hill)</w:t>
      </w:r>
      <w:r w:rsidR="0034417F" w:rsidRPr="00E1797C">
        <w:rPr>
          <w:rFonts w:cs="Arial"/>
          <w:sz w:val="21"/>
          <w:szCs w:val="21"/>
        </w:rPr>
        <w:t xml:space="preserve"> 13 November 1903</w:t>
      </w:r>
      <w:r w:rsidR="00FA0770" w:rsidRPr="00E1797C">
        <w:rPr>
          <w:rFonts w:cs="Arial"/>
          <w:sz w:val="21"/>
          <w:szCs w:val="21"/>
        </w:rPr>
        <w:t>:</w:t>
      </w:r>
      <w:r w:rsidR="0034417F" w:rsidRPr="00E1797C">
        <w:rPr>
          <w:rFonts w:cs="Arial"/>
          <w:sz w:val="21"/>
          <w:szCs w:val="21"/>
        </w:rPr>
        <w:t>7</w:t>
      </w:r>
      <w:r w:rsidR="00FA0770" w:rsidRPr="00E1797C">
        <w:rPr>
          <w:rFonts w:cs="Arial"/>
          <w:sz w:val="21"/>
          <w:szCs w:val="21"/>
        </w:rPr>
        <w:t>,</w:t>
      </w:r>
      <w:r w:rsidR="0034417F" w:rsidRPr="00E1797C">
        <w:rPr>
          <w:rFonts w:cs="Arial"/>
          <w:sz w:val="21"/>
          <w:szCs w:val="21"/>
        </w:rPr>
        <w:t xml:space="preserve"> </w:t>
      </w:r>
      <w:r w:rsidR="00506EC8" w:rsidRPr="00E1797C">
        <w:rPr>
          <w:rFonts w:cs="Arial"/>
          <w:sz w:val="21"/>
          <w:szCs w:val="21"/>
        </w:rPr>
        <w:t>CT: V</w:t>
      </w:r>
      <w:r w:rsidR="0034417F" w:rsidRPr="00E1797C">
        <w:rPr>
          <w:rFonts w:cs="Arial"/>
          <w:sz w:val="21"/>
          <w:szCs w:val="21"/>
        </w:rPr>
        <w:t>2919 F583754</w:t>
      </w:r>
      <w:r w:rsidR="00EE54E7" w:rsidRPr="00E1797C">
        <w:rPr>
          <w:rFonts w:cs="Arial"/>
          <w:sz w:val="21"/>
          <w:szCs w:val="21"/>
        </w:rPr>
        <w:t xml:space="preserve"> and</w:t>
      </w:r>
      <w:r w:rsidR="0034417F" w:rsidRPr="00E1797C">
        <w:rPr>
          <w:rFonts w:cs="Arial"/>
          <w:sz w:val="21"/>
          <w:szCs w:val="21"/>
        </w:rPr>
        <w:t xml:space="preserve"> </w:t>
      </w:r>
      <w:r w:rsidR="00EE54E7" w:rsidRPr="00E1797C">
        <w:rPr>
          <w:rFonts w:cs="Arial"/>
          <w:sz w:val="21"/>
          <w:szCs w:val="21"/>
        </w:rPr>
        <w:t>S&amp;McD</w:t>
      </w:r>
      <w:r w:rsidR="00221B93" w:rsidRPr="00E1797C">
        <w:rPr>
          <w:rFonts w:cs="Arial"/>
          <w:sz w:val="21"/>
          <w:szCs w:val="21"/>
        </w:rPr>
        <w:t xml:space="preserve"> 1903).</w:t>
      </w:r>
      <w:r w:rsidRPr="00E1797C">
        <w:rPr>
          <w:rFonts w:cs="Arial"/>
          <w:sz w:val="21"/>
          <w:szCs w:val="21"/>
        </w:rPr>
        <w:t xml:space="preserve"> </w:t>
      </w:r>
    </w:p>
    <w:p w14:paraId="580B7415" w14:textId="61DA6B10" w:rsidR="003521EE" w:rsidDel="003521EE" w:rsidRDefault="003521EE" w:rsidP="00745BAA">
      <w:pPr>
        <w:rPr>
          <w:rFonts w:cs="Arial"/>
          <w:sz w:val="21"/>
          <w:szCs w:val="21"/>
        </w:rPr>
      </w:pPr>
    </w:p>
    <w:p w14:paraId="4A3A7D68" w14:textId="0EE9AD8D" w:rsidR="0098733B" w:rsidRDefault="009F45E8" w:rsidP="00745BAA">
      <w:pPr>
        <w:rPr>
          <w:rFonts w:cs="Arial"/>
          <w:sz w:val="21"/>
          <w:szCs w:val="21"/>
        </w:rPr>
      </w:pPr>
      <w:r>
        <w:rPr>
          <w:rFonts w:cs="Arial"/>
          <w:noProof/>
          <w:sz w:val="21"/>
          <w:szCs w:val="21"/>
          <w:lang w:eastAsia="en-AU"/>
        </w:rPr>
        <w:drawing>
          <wp:inline distT="0" distB="0" distL="0" distR="0" wp14:anchorId="35B3B9FD" wp14:editId="1101A912">
            <wp:extent cx="5266267" cy="3826272"/>
            <wp:effectExtent l="0" t="0" r="4445" b="0"/>
            <wp:docPr id="20" name="Picture 20" descr="Diagram, 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text, letter&#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67266" cy="3826998"/>
                    </a:xfrm>
                    <a:prstGeom prst="rect">
                      <a:avLst/>
                    </a:prstGeom>
                  </pic:spPr>
                </pic:pic>
              </a:graphicData>
            </a:graphic>
          </wp:inline>
        </w:drawing>
      </w:r>
    </w:p>
    <w:p w14:paraId="19F48627" w14:textId="63B1D938" w:rsidR="00F42CDB" w:rsidRPr="00F42CDB" w:rsidRDefault="00F42CDB" w:rsidP="00745BAA">
      <w:pPr>
        <w:rPr>
          <w:rFonts w:cs="Arial"/>
          <w:i/>
          <w:iCs/>
        </w:rPr>
      </w:pPr>
      <w:r w:rsidRPr="00F42CDB">
        <w:rPr>
          <w:rFonts w:cs="Arial"/>
          <w:i/>
          <w:iCs/>
        </w:rPr>
        <w:t xml:space="preserve">Figure 1: Subdivision plan of the Charnwood property. The homestead is at Lot 2, not for sale. Source: </w:t>
      </w:r>
      <w:r w:rsidR="00802717">
        <w:rPr>
          <w:rFonts w:cs="Arial"/>
          <w:i/>
          <w:iCs/>
        </w:rPr>
        <w:t>Sands &amp; McDougall</w:t>
      </w:r>
      <w:r w:rsidR="0057196C">
        <w:rPr>
          <w:rFonts w:cs="Arial"/>
          <w:i/>
          <w:iCs/>
        </w:rPr>
        <w:t xml:space="preserve"> Ltd</w:t>
      </w:r>
      <w:r w:rsidR="00802717">
        <w:rPr>
          <w:rFonts w:cs="Arial"/>
          <w:i/>
          <w:iCs/>
        </w:rPr>
        <w:t>, 1903, State Library of Victoria.</w:t>
      </w:r>
    </w:p>
    <w:p w14:paraId="51E69999" w14:textId="5A8CF5F6" w:rsidR="00C70864" w:rsidRPr="00E1797C" w:rsidRDefault="00C70864" w:rsidP="00745BAA">
      <w:pPr>
        <w:rPr>
          <w:rFonts w:cs="Arial"/>
          <w:sz w:val="21"/>
          <w:szCs w:val="21"/>
        </w:rPr>
      </w:pPr>
    </w:p>
    <w:p w14:paraId="55EC9056" w14:textId="5ECAB0F5" w:rsidR="00C70864" w:rsidRPr="003137F8" w:rsidRDefault="00174D16" w:rsidP="00745BAA">
      <w:pPr>
        <w:rPr>
          <w:rFonts w:cs="Arial"/>
          <w:sz w:val="21"/>
          <w:szCs w:val="21"/>
        </w:rPr>
      </w:pPr>
      <w:r w:rsidRPr="00E1797C">
        <w:rPr>
          <w:rFonts w:cs="Arial"/>
          <w:sz w:val="21"/>
          <w:szCs w:val="21"/>
        </w:rPr>
        <w:t xml:space="preserve">Charles </w:t>
      </w:r>
      <w:r w:rsidR="00C70864" w:rsidRPr="00E1797C">
        <w:rPr>
          <w:rFonts w:cs="Arial"/>
          <w:sz w:val="21"/>
          <w:szCs w:val="21"/>
        </w:rPr>
        <w:t xml:space="preserve">died in 1909 </w:t>
      </w:r>
      <w:r w:rsidR="00221B93" w:rsidRPr="00E1797C">
        <w:rPr>
          <w:rFonts w:cs="Arial"/>
          <w:sz w:val="21"/>
          <w:szCs w:val="21"/>
        </w:rPr>
        <w:t>and</w:t>
      </w:r>
      <w:r w:rsidR="006E6593" w:rsidRPr="00E1797C">
        <w:rPr>
          <w:rFonts w:cs="Arial"/>
          <w:sz w:val="21"/>
          <w:szCs w:val="21"/>
        </w:rPr>
        <w:t xml:space="preserve"> a</w:t>
      </w:r>
      <w:r w:rsidR="00C70864" w:rsidRPr="00E1797C">
        <w:rPr>
          <w:rFonts w:cs="Arial"/>
          <w:sz w:val="21"/>
          <w:szCs w:val="21"/>
        </w:rPr>
        <w:t>fter legacies were accounted for the estate was valued at over</w:t>
      </w:r>
      <w:r w:rsidR="00EE52D3" w:rsidRPr="00E1797C">
        <w:rPr>
          <w:rFonts w:cs="Arial"/>
          <w:sz w:val="21"/>
          <w:szCs w:val="21"/>
        </w:rPr>
        <w:t xml:space="preserve"> </w:t>
      </w:r>
      <w:r w:rsidR="00C70864" w:rsidRPr="00E1797C">
        <w:rPr>
          <w:rFonts w:cs="Arial"/>
          <w:sz w:val="21"/>
          <w:szCs w:val="21"/>
        </w:rPr>
        <w:t>£14,000</w:t>
      </w:r>
      <w:r w:rsidR="008C6F6C" w:rsidRPr="00E1797C">
        <w:rPr>
          <w:rFonts w:cs="Arial"/>
          <w:sz w:val="21"/>
          <w:szCs w:val="21"/>
        </w:rPr>
        <w:t xml:space="preserve"> (</w:t>
      </w:r>
      <w:r w:rsidR="008C6F6C" w:rsidRPr="000F288A">
        <w:rPr>
          <w:rFonts w:cs="Arial"/>
          <w:i/>
          <w:iCs/>
          <w:sz w:val="21"/>
          <w:szCs w:val="21"/>
        </w:rPr>
        <w:t>EO&amp;BER</w:t>
      </w:r>
      <w:r w:rsidR="008C6F6C" w:rsidRPr="00E1797C">
        <w:rPr>
          <w:rFonts w:cs="Arial"/>
          <w:sz w:val="21"/>
          <w:szCs w:val="21"/>
        </w:rPr>
        <w:t xml:space="preserve"> 16 November 1906</w:t>
      </w:r>
      <w:r w:rsidR="00A373E4" w:rsidRPr="00E1797C">
        <w:rPr>
          <w:rFonts w:cs="Arial"/>
          <w:sz w:val="21"/>
          <w:szCs w:val="21"/>
        </w:rPr>
        <w:t>:</w:t>
      </w:r>
      <w:r w:rsidR="008C6F6C" w:rsidRPr="00E1797C">
        <w:rPr>
          <w:rFonts w:cs="Arial"/>
          <w:sz w:val="21"/>
          <w:szCs w:val="21"/>
        </w:rPr>
        <w:t>2</w:t>
      </w:r>
      <w:r w:rsidR="00A373E4" w:rsidRPr="00E1797C">
        <w:rPr>
          <w:rFonts w:cs="Arial"/>
          <w:sz w:val="21"/>
          <w:szCs w:val="21"/>
        </w:rPr>
        <w:t>,</w:t>
      </w:r>
      <w:r w:rsidR="008C6F6C" w:rsidRPr="00E1797C">
        <w:rPr>
          <w:rFonts w:cs="Arial"/>
          <w:sz w:val="21"/>
          <w:szCs w:val="21"/>
        </w:rPr>
        <w:t xml:space="preserve"> </w:t>
      </w:r>
      <w:r w:rsidR="008C6F6C" w:rsidRPr="000F288A">
        <w:rPr>
          <w:rFonts w:cs="Arial"/>
          <w:i/>
          <w:iCs/>
          <w:sz w:val="21"/>
          <w:szCs w:val="21"/>
        </w:rPr>
        <w:t>Bendigo Advertiser</w:t>
      </w:r>
      <w:r w:rsidR="008C6F6C" w:rsidRPr="00E1797C">
        <w:rPr>
          <w:rFonts w:cs="Arial"/>
          <w:sz w:val="21"/>
          <w:szCs w:val="21"/>
        </w:rPr>
        <w:t xml:space="preserve"> 2 June 1909</w:t>
      </w:r>
      <w:r w:rsidR="00A373E4" w:rsidRPr="00E1797C">
        <w:rPr>
          <w:rFonts w:cs="Arial"/>
          <w:sz w:val="21"/>
          <w:szCs w:val="21"/>
        </w:rPr>
        <w:t>:</w:t>
      </w:r>
      <w:r w:rsidR="008C6F6C" w:rsidRPr="00E1797C">
        <w:rPr>
          <w:rFonts w:cs="Arial"/>
          <w:sz w:val="21"/>
          <w:szCs w:val="21"/>
        </w:rPr>
        <w:t>7)</w:t>
      </w:r>
      <w:r w:rsidR="00C70864" w:rsidRPr="00E1797C">
        <w:rPr>
          <w:rFonts w:cs="Arial"/>
          <w:sz w:val="21"/>
          <w:szCs w:val="21"/>
        </w:rPr>
        <w:t>. Probate papers show the 77-acre homestead block included a four-roomed brick house, a four-roomed timber house, stables and other outbuildings</w:t>
      </w:r>
      <w:r w:rsidR="00D268D6" w:rsidRPr="00E1797C">
        <w:rPr>
          <w:rFonts w:cs="Arial"/>
          <w:sz w:val="21"/>
          <w:szCs w:val="21"/>
        </w:rPr>
        <w:t xml:space="preserve"> </w:t>
      </w:r>
      <w:r w:rsidR="005576C7" w:rsidRPr="003137F8">
        <w:rPr>
          <w:rFonts w:cs="Arial"/>
          <w:sz w:val="21"/>
          <w:szCs w:val="21"/>
        </w:rPr>
        <w:t xml:space="preserve">(PROV, VPRS 28/P3, </w:t>
      </w:r>
      <w:r w:rsidR="00C95DBF" w:rsidRPr="003137F8">
        <w:rPr>
          <w:rFonts w:cs="Arial"/>
          <w:sz w:val="21"/>
          <w:szCs w:val="21"/>
        </w:rPr>
        <w:t>111/626)</w:t>
      </w:r>
      <w:r w:rsidR="00C95DBF" w:rsidRPr="00E1797C">
        <w:rPr>
          <w:rFonts w:cs="Arial"/>
          <w:sz w:val="21"/>
          <w:szCs w:val="21"/>
        </w:rPr>
        <w:t xml:space="preserve">. </w:t>
      </w:r>
      <w:r w:rsidR="00C70864" w:rsidRPr="00E1797C">
        <w:rPr>
          <w:rFonts w:cs="Arial"/>
          <w:sz w:val="21"/>
          <w:szCs w:val="21"/>
        </w:rPr>
        <w:t xml:space="preserve">The sale advertisement shows that the homestead block was divided into seven paddocks with seven acres of orchard, two acres in vines, and seven acres in crop. Improvements consisted of a weatherboard house of nine rooms (presumably the same house referred </w:t>
      </w:r>
      <w:r w:rsidR="00C70864" w:rsidRPr="00E1797C">
        <w:rPr>
          <w:rFonts w:cs="Arial"/>
          <w:sz w:val="21"/>
          <w:szCs w:val="21"/>
        </w:rPr>
        <w:lastRenderedPageBreak/>
        <w:t>to in probate papers</w:t>
      </w:r>
      <w:r w:rsidR="00D268D6" w:rsidRPr="00E1797C">
        <w:rPr>
          <w:rFonts w:cs="Arial"/>
          <w:sz w:val="21"/>
          <w:szCs w:val="21"/>
        </w:rPr>
        <w:t>, but does not mention the brick house</w:t>
      </w:r>
      <w:r w:rsidR="00C70864" w:rsidRPr="00E1797C">
        <w:rPr>
          <w:rFonts w:cs="Arial"/>
          <w:sz w:val="21"/>
          <w:szCs w:val="21"/>
        </w:rPr>
        <w:t xml:space="preserve">), brick kitchen, two conservatories, stable, and outbuildings </w:t>
      </w:r>
      <w:r w:rsidR="00C95DBF" w:rsidRPr="00E1797C">
        <w:rPr>
          <w:rFonts w:cs="Arial"/>
          <w:sz w:val="21"/>
          <w:szCs w:val="21"/>
        </w:rPr>
        <w:t>(</w:t>
      </w:r>
      <w:r w:rsidR="00C95DBF" w:rsidRPr="000F288A">
        <w:rPr>
          <w:rFonts w:cs="Arial"/>
          <w:i/>
          <w:iCs/>
          <w:sz w:val="21"/>
          <w:szCs w:val="21"/>
        </w:rPr>
        <w:t>Argus</w:t>
      </w:r>
      <w:r w:rsidR="00C95DBF" w:rsidRPr="00E1797C">
        <w:rPr>
          <w:rFonts w:cs="Arial"/>
          <w:sz w:val="21"/>
          <w:szCs w:val="21"/>
        </w:rPr>
        <w:t xml:space="preserve"> 10 July 1909</w:t>
      </w:r>
      <w:r w:rsidR="00357BDA" w:rsidRPr="00E1797C">
        <w:rPr>
          <w:rFonts w:cs="Arial"/>
          <w:sz w:val="21"/>
          <w:szCs w:val="21"/>
        </w:rPr>
        <w:t>:3</w:t>
      </w:r>
      <w:r w:rsidR="00C95DBF" w:rsidRPr="00E1797C">
        <w:rPr>
          <w:rFonts w:cs="Arial"/>
          <w:sz w:val="21"/>
          <w:szCs w:val="21"/>
        </w:rPr>
        <w:t>).</w:t>
      </w:r>
    </w:p>
    <w:p w14:paraId="65752D7B" w14:textId="77777777" w:rsidR="00EE52D3" w:rsidRPr="00E1797C" w:rsidRDefault="00EE52D3" w:rsidP="00745BAA">
      <w:pPr>
        <w:rPr>
          <w:rFonts w:cs="Arial"/>
          <w:sz w:val="21"/>
          <w:szCs w:val="21"/>
        </w:rPr>
      </w:pPr>
    </w:p>
    <w:p w14:paraId="52D24CCF" w14:textId="142F7AB8" w:rsidR="00C70864" w:rsidRPr="00E1797C" w:rsidRDefault="00E303A5" w:rsidP="00745BAA">
      <w:pPr>
        <w:rPr>
          <w:rFonts w:cs="Arial"/>
          <w:sz w:val="21"/>
          <w:szCs w:val="21"/>
        </w:rPr>
      </w:pPr>
      <w:r w:rsidRPr="00E1797C">
        <w:rPr>
          <w:rFonts w:cs="Arial"/>
          <w:sz w:val="21"/>
          <w:szCs w:val="21"/>
        </w:rPr>
        <w:t>T</w:t>
      </w:r>
      <w:r w:rsidR="00C70864" w:rsidRPr="00E1797C">
        <w:rPr>
          <w:rFonts w:cs="Arial"/>
          <w:sz w:val="21"/>
          <w:szCs w:val="21"/>
        </w:rPr>
        <w:t>itles reveal that James Draper purchased the Charnwood homestead block and the adjoining 23-acre lot in September 1911</w:t>
      </w:r>
      <w:r w:rsidR="00D97395" w:rsidRPr="00E1797C">
        <w:rPr>
          <w:rFonts w:cs="Arial"/>
          <w:sz w:val="21"/>
          <w:szCs w:val="21"/>
        </w:rPr>
        <w:t xml:space="preserve"> (</w:t>
      </w:r>
      <w:r w:rsidR="00506EC8" w:rsidRPr="00E1797C">
        <w:rPr>
          <w:rFonts w:cs="Arial"/>
          <w:sz w:val="21"/>
          <w:szCs w:val="21"/>
        </w:rPr>
        <w:t>CT: V</w:t>
      </w:r>
      <w:r w:rsidR="00D97395" w:rsidRPr="00E1797C">
        <w:rPr>
          <w:rFonts w:cs="Arial"/>
          <w:sz w:val="21"/>
          <w:szCs w:val="21"/>
        </w:rPr>
        <w:t>3277 F655383)</w:t>
      </w:r>
      <w:r w:rsidR="00C70864" w:rsidRPr="00E1797C">
        <w:rPr>
          <w:rFonts w:cs="Arial"/>
          <w:sz w:val="21"/>
          <w:szCs w:val="21"/>
        </w:rPr>
        <w:t>.</w:t>
      </w:r>
      <w:r w:rsidRPr="00E1797C">
        <w:rPr>
          <w:rFonts w:cs="Arial"/>
          <w:sz w:val="21"/>
          <w:szCs w:val="21"/>
        </w:rPr>
        <w:t xml:space="preserve"> </w:t>
      </w:r>
      <w:r w:rsidR="00C70864" w:rsidRPr="00E1797C">
        <w:rPr>
          <w:rFonts w:cs="Arial"/>
          <w:sz w:val="21"/>
          <w:szCs w:val="21"/>
        </w:rPr>
        <w:t>Now the only living son, James continued to manage the orchards at Charnwood. A number of orchards in the area were beginning to replace old trees of many varieties with better stock and less variety, as demanded by the market</w:t>
      </w:r>
      <w:r w:rsidR="00D91436" w:rsidRPr="00E1797C">
        <w:rPr>
          <w:rFonts w:cs="Arial"/>
          <w:sz w:val="21"/>
          <w:szCs w:val="21"/>
        </w:rPr>
        <w:t xml:space="preserve"> (</w:t>
      </w:r>
      <w:r w:rsidR="00D91436" w:rsidRPr="000F288A">
        <w:rPr>
          <w:rFonts w:cs="Arial"/>
          <w:i/>
          <w:iCs/>
          <w:sz w:val="21"/>
          <w:szCs w:val="21"/>
        </w:rPr>
        <w:t>Australasian</w:t>
      </w:r>
      <w:r w:rsidR="00D91436" w:rsidRPr="00E1797C">
        <w:rPr>
          <w:rFonts w:cs="Arial"/>
          <w:sz w:val="21"/>
          <w:szCs w:val="21"/>
        </w:rPr>
        <w:t xml:space="preserve"> 3 September 1910:10)</w:t>
      </w:r>
      <w:r w:rsidR="00C70864" w:rsidRPr="00E1797C">
        <w:rPr>
          <w:rFonts w:cs="Arial"/>
          <w:sz w:val="21"/>
          <w:szCs w:val="21"/>
        </w:rPr>
        <w:t xml:space="preserve">. James, however, may have put more energy into ‘Barton Hill’ for in 1913 he was fined for failing to eradicate black spot and codlin moth from his orchard at </w:t>
      </w:r>
      <w:r w:rsidR="00D2186F" w:rsidRPr="00E1797C">
        <w:rPr>
          <w:rFonts w:cs="Arial"/>
          <w:sz w:val="21"/>
          <w:szCs w:val="21"/>
        </w:rPr>
        <w:t>Charnwood</w:t>
      </w:r>
      <w:r w:rsidR="00D91436" w:rsidRPr="00E1797C">
        <w:rPr>
          <w:rFonts w:cs="Arial"/>
          <w:sz w:val="21"/>
          <w:szCs w:val="21"/>
        </w:rPr>
        <w:t xml:space="preserve"> (</w:t>
      </w:r>
      <w:r w:rsidR="00D91436" w:rsidRPr="000F288A">
        <w:rPr>
          <w:rFonts w:cs="Arial"/>
          <w:i/>
          <w:iCs/>
          <w:sz w:val="21"/>
          <w:szCs w:val="21"/>
        </w:rPr>
        <w:t>EO&amp;EBR</w:t>
      </w:r>
      <w:r w:rsidR="00D91436" w:rsidRPr="00E1797C">
        <w:rPr>
          <w:rFonts w:cs="Arial"/>
          <w:sz w:val="21"/>
          <w:szCs w:val="21"/>
        </w:rPr>
        <w:t xml:space="preserve"> 20 June 1913:3)</w:t>
      </w:r>
      <w:r w:rsidR="00C70864" w:rsidRPr="00E1797C">
        <w:rPr>
          <w:rFonts w:cs="Arial"/>
          <w:sz w:val="21"/>
          <w:szCs w:val="21"/>
        </w:rPr>
        <w:t xml:space="preserve">. By 1918 the decline in orcharding </w:t>
      </w:r>
      <w:r w:rsidR="00753EDF" w:rsidRPr="00E1797C">
        <w:rPr>
          <w:rFonts w:cs="Arial"/>
          <w:sz w:val="21"/>
          <w:szCs w:val="21"/>
        </w:rPr>
        <w:t xml:space="preserve">throughout the district </w:t>
      </w:r>
      <w:r w:rsidR="00C70864" w:rsidRPr="00E1797C">
        <w:rPr>
          <w:rFonts w:cs="Arial"/>
          <w:sz w:val="21"/>
          <w:szCs w:val="21"/>
        </w:rPr>
        <w:t>had largely taken its course.</w:t>
      </w:r>
    </w:p>
    <w:p w14:paraId="34F75B90" w14:textId="77777777" w:rsidR="00651D0B" w:rsidRPr="00E1797C" w:rsidRDefault="00651D0B" w:rsidP="00745BAA">
      <w:pPr>
        <w:rPr>
          <w:rFonts w:cs="Arial"/>
          <w:sz w:val="21"/>
          <w:szCs w:val="21"/>
        </w:rPr>
      </w:pPr>
    </w:p>
    <w:p w14:paraId="4380DC33" w14:textId="28A160A7" w:rsidR="00C70864" w:rsidRPr="00E1797C" w:rsidRDefault="00C70864" w:rsidP="00745BAA">
      <w:pPr>
        <w:rPr>
          <w:rFonts w:cs="Arial"/>
          <w:sz w:val="21"/>
          <w:szCs w:val="21"/>
        </w:rPr>
      </w:pPr>
      <w:r w:rsidRPr="00E1797C">
        <w:rPr>
          <w:rFonts w:cs="Arial"/>
          <w:sz w:val="21"/>
          <w:szCs w:val="21"/>
        </w:rPr>
        <w:t xml:space="preserve">Maria Pickard </w:t>
      </w:r>
      <w:r w:rsidR="0078298D" w:rsidRPr="00E1797C">
        <w:rPr>
          <w:rFonts w:cs="Arial"/>
          <w:sz w:val="21"/>
          <w:szCs w:val="21"/>
        </w:rPr>
        <w:t>(Charles Draper’s daughter)</w:t>
      </w:r>
      <w:r w:rsidRPr="00E1797C">
        <w:rPr>
          <w:rFonts w:cs="Arial"/>
          <w:sz w:val="21"/>
          <w:szCs w:val="21"/>
        </w:rPr>
        <w:t xml:space="preserve"> remained living in the big house at ‘Charnwood’, but the farm was no longer </w:t>
      </w:r>
      <w:r w:rsidR="004F6F92" w:rsidRPr="00E1797C">
        <w:rPr>
          <w:rFonts w:cs="Arial"/>
          <w:sz w:val="21"/>
          <w:szCs w:val="21"/>
        </w:rPr>
        <w:t>active</w:t>
      </w:r>
      <w:r w:rsidR="005604EB" w:rsidRPr="00E1797C">
        <w:rPr>
          <w:rFonts w:cs="Arial"/>
          <w:sz w:val="21"/>
          <w:szCs w:val="21"/>
        </w:rPr>
        <w:t xml:space="preserve"> (</w:t>
      </w:r>
      <w:r w:rsidR="005604EB" w:rsidRPr="000F288A">
        <w:rPr>
          <w:rFonts w:cs="Arial"/>
          <w:i/>
          <w:iCs/>
          <w:sz w:val="21"/>
          <w:szCs w:val="21"/>
        </w:rPr>
        <w:t>E&amp;WSA&amp;DCVA</w:t>
      </w:r>
      <w:r w:rsidR="005604EB" w:rsidRPr="00E1797C">
        <w:rPr>
          <w:rFonts w:cs="Arial"/>
          <w:sz w:val="21"/>
          <w:szCs w:val="21"/>
        </w:rPr>
        <w:t xml:space="preserve"> 26 April 1918</w:t>
      </w:r>
      <w:r w:rsidR="004F11F9" w:rsidRPr="00E1797C">
        <w:rPr>
          <w:rFonts w:cs="Arial"/>
          <w:sz w:val="21"/>
          <w:szCs w:val="21"/>
        </w:rPr>
        <w:t>:</w:t>
      </w:r>
      <w:r w:rsidR="005604EB" w:rsidRPr="00E1797C">
        <w:rPr>
          <w:rFonts w:cs="Arial"/>
          <w:sz w:val="21"/>
          <w:szCs w:val="21"/>
        </w:rPr>
        <w:t>1)</w:t>
      </w:r>
      <w:r w:rsidR="004F11F9" w:rsidRPr="00E1797C">
        <w:rPr>
          <w:rFonts w:cs="Arial"/>
          <w:sz w:val="21"/>
          <w:szCs w:val="21"/>
        </w:rPr>
        <w:t>.</w:t>
      </w:r>
      <w:r w:rsidR="004F6F92" w:rsidRPr="00E1797C">
        <w:rPr>
          <w:rFonts w:cs="Arial"/>
          <w:sz w:val="21"/>
          <w:szCs w:val="21"/>
        </w:rPr>
        <w:t xml:space="preserve"> </w:t>
      </w:r>
      <w:r w:rsidRPr="00E1797C">
        <w:rPr>
          <w:rFonts w:cs="Arial"/>
          <w:sz w:val="21"/>
          <w:szCs w:val="21"/>
        </w:rPr>
        <w:t>When Maria died in 1925 she owned no real estate</w:t>
      </w:r>
      <w:r w:rsidR="00533F9B" w:rsidRPr="00E1797C">
        <w:rPr>
          <w:rFonts w:cs="Arial"/>
          <w:sz w:val="21"/>
          <w:szCs w:val="21"/>
        </w:rPr>
        <w:t xml:space="preserve"> (</w:t>
      </w:r>
      <w:r w:rsidR="00533F9B" w:rsidRPr="000F288A">
        <w:rPr>
          <w:rFonts w:cs="Arial"/>
          <w:i/>
          <w:iCs/>
          <w:sz w:val="21"/>
          <w:szCs w:val="21"/>
        </w:rPr>
        <w:t xml:space="preserve">Argus </w:t>
      </w:r>
      <w:r w:rsidR="00533F9B" w:rsidRPr="00E1797C">
        <w:rPr>
          <w:rFonts w:cs="Arial"/>
          <w:sz w:val="21"/>
          <w:szCs w:val="21"/>
        </w:rPr>
        <w:t>25 July 1925</w:t>
      </w:r>
      <w:r w:rsidR="006E45AD" w:rsidRPr="00E1797C">
        <w:rPr>
          <w:rFonts w:cs="Arial"/>
          <w:sz w:val="21"/>
          <w:szCs w:val="21"/>
        </w:rPr>
        <w:t>:</w:t>
      </w:r>
      <w:r w:rsidR="00533F9B" w:rsidRPr="00E1797C">
        <w:rPr>
          <w:rFonts w:cs="Arial"/>
          <w:sz w:val="21"/>
          <w:szCs w:val="21"/>
        </w:rPr>
        <w:t>16)</w:t>
      </w:r>
      <w:r w:rsidRPr="00E1797C">
        <w:rPr>
          <w:rFonts w:cs="Arial"/>
          <w:sz w:val="21"/>
          <w:szCs w:val="21"/>
        </w:rPr>
        <w:t>.</w:t>
      </w:r>
      <w:r w:rsidR="00AE2A6D" w:rsidRPr="00E1797C">
        <w:rPr>
          <w:rFonts w:cs="Arial"/>
          <w:sz w:val="21"/>
          <w:szCs w:val="21"/>
        </w:rPr>
        <w:t xml:space="preserve"> </w:t>
      </w:r>
      <w:r w:rsidRPr="00E1797C">
        <w:rPr>
          <w:rFonts w:cs="Arial"/>
          <w:sz w:val="21"/>
          <w:szCs w:val="21"/>
        </w:rPr>
        <w:t>It appears that no one lived at Charnwood for a number of years after Maria’s death. The remains of the orchards were probably removed during this period. In 1939 James was still managing Charnwood, but by the time he died in 1940 the land was being used for grazing and the Charnwood homestead block featured only “an old disused house and stable out of repair”</w:t>
      </w:r>
      <w:r w:rsidR="004071DF" w:rsidRPr="00E1797C">
        <w:rPr>
          <w:rFonts w:cs="Arial"/>
          <w:sz w:val="21"/>
          <w:szCs w:val="21"/>
        </w:rPr>
        <w:t xml:space="preserve"> (</w:t>
      </w:r>
      <w:r w:rsidR="00505700" w:rsidRPr="000F288A">
        <w:rPr>
          <w:rFonts w:cs="Arial"/>
          <w:i/>
          <w:iCs/>
          <w:sz w:val="21"/>
          <w:szCs w:val="21"/>
        </w:rPr>
        <w:t>E&amp;WSA</w:t>
      </w:r>
      <w:r w:rsidR="004071DF" w:rsidRPr="00E1797C">
        <w:rPr>
          <w:rFonts w:cs="Arial"/>
          <w:sz w:val="21"/>
          <w:szCs w:val="21"/>
        </w:rPr>
        <w:t xml:space="preserve"> 28 June 1940</w:t>
      </w:r>
      <w:r w:rsidR="00505700" w:rsidRPr="00E1797C">
        <w:rPr>
          <w:rFonts w:cs="Arial"/>
          <w:sz w:val="21"/>
          <w:szCs w:val="21"/>
        </w:rPr>
        <w:t>:</w:t>
      </w:r>
      <w:r w:rsidR="004071DF" w:rsidRPr="00E1797C">
        <w:rPr>
          <w:rFonts w:cs="Arial"/>
          <w:sz w:val="21"/>
          <w:szCs w:val="21"/>
        </w:rPr>
        <w:t>2)</w:t>
      </w:r>
      <w:r w:rsidRPr="00E1797C">
        <w:rPr>
          <w:rFonts w:cs="Arial"/>
          <w:sz w:val="21"/>
          <w:szCs w:val="21"/>
        </w:rPr>
        <w:t>. At James’ death Charnwood passed to Thomas Barton Draper and James Chester Draper. By 1960 James Chester Draper of East Brighton was the sole owner</w:t>
      </w:r>
      <w:r w:rsidR="003020E3" w:rsidRPr="00E1797C">
        <w:rPr>
          <w:rFonts w:cs="Arial"/>
          <w:sz w:val="21"/>
          <w:szCs w:val="21"/>
        </w:rPr>
        <w:t xml:space="preserve"> (CT:3277 F655383)</w:t>
      </w:r>
      <w:r w:rsidRPr="00E1797C">
        <w:rPr>
          <w:rFonts w:cs="Arial"/>
          <w:sz w:val="21"/>
          <w:szCs w:val="21"/>
        </w:rPr>
        <w:t>. Arnold Mervyn Draper of ‘Barton Hill’ acquired the property the following year. After his death in 2004, Henry Chester Draper acquired the property in 2007. The land is now used for grazing.</w:t>
      </w:r>
    </w:p>
    <w:p w14:paraId="6D4A849B" w14:textId="77777777" w:rsidR="00512F3A" w:rsidRPr="00E1797C" w:rsidRDefault="00512F3A" w:rsidP="00745BAA">
      <w:pPr>
        <w:rPr>
          <w:rFonts w:cs="Arial"/>
          <w:sz w:val="21"/>
          <w:szCs w:val="21"/>
        </w:rPr>
      </w:pPr>
    </w:p>
    <w:p w14:paraId="69E87838" w14:textId="77777777" w:rsidR="00512F3A" w:rsidRPr="00191853" w:rsidRDefault="00512F3A" w:rsidP="00745BAA">
      <w:pPr>
        <w:rPr>
          <w:rFonts w:cs="Arial"/>
          <w:i/>
          <w:iCs/>
          <w:sz w:val="21"/>
          <w:szCs w:val="21"/>
          <w:lang w:val="en-US"/>
        </w:rPr>
      </w:pPr>
      <w:r>
        <w:rPr>
          <w:rFonts w:cs="Arial"/>
          <w:i/>
          <w:iCs/>
          <w:sz w:val="21"/>
          <w:szCs w:val="21"/>
          <w:lang w:val="en-US"/>
        </w:rPr>
        <w:t>Charles Draper</w:t>
      </w:r>
    </w:p>
    <w:p w14:paraId="1658E15A" w14:textId="0972DABC" w:rsidR="00512F3A" w:rsidRDefault="00FB7744" w:rsidP="00745BAA">
      <w:pPr>
        <w:rPr>
          <w:rFonts w:cs="Arial"/>
          <w:sz w:val="21"/>
          <w:szCs w:val="21"/>
          <w:lang w:val="en-US"/>
        </w:rPr>
      </w:pPr>
      <w:r>
        <w:rPr>
          <w:rFonts w:cs="Arial"/>
          <w:sz w:val="21"/>
          <w:szCs w:val="21"/>
          <w:lang w:val="en-US"/>
        </w:rPr>
        <w:t>Charles Draper</w:t>
      </w:r>
      <w:r w:rsidR="006503FF">
        <w:rPr>
          <w:rFonts w:cs="Arial"/>
          <w:sz w:val="21"/>
          <w:szCs w:val="21"/>
          <w:lang w:val="en-US"/>
        </w:rPr>
        <w:t xml:space="preserve">, </w:t>
      </w:r>
      <w:r w:rsidR="00BA7A81">
        <w:rPr>
          <w:rFonts w:cs="Arial"/>
          <w:sz w:val="21"/>
          <w:szCs w:val="21"/>
          <w:lang w:val="en-US"/>
        </w:rPr>
        <w:t>alongside John Ryder,</w:t>
      </w:r>
      <w:r>
        <w:rPr>
          <w:rFonts w:cs="Arial"/>
          <w:sz w:val="21"/>
          <w:szCs w:val="21"/>
          <w:lang w:val="en-US"/>
        </w:rPr>
        <w:t xml:space="preserve"> was</w:t>
      </w:r>
      <w:r w:rsidR="00BA7A81">
        <w:rPr>
          <w:rFonts w:cs="Arial"/>
          <w:sz w:val="21"/>
          <w:szCs w:val="21"/>
          <w:lang w:val="en-US"/>
        </w:rPr>
        <w:t xml:space="preserve"> instrumental in the development of the orcharding industry in the district. </w:t>
      </w:r>
      <w:r w:rsidR="00D07968">
        <w:rPr>
          <w:rFonts w:cs="Arial"/>
          <w:sz w:val="21"/>
          <w:szCs w:val="21"/>
          <w:lang w:val="en-US"/>
        </w:rPr>
        <w:t>Both men selected land on the same day in 1863 and established orchards (T</w:t>
      </w:r>
      <w:r w:rsidR="00D92F4F">
        <w:rPr>
          <w:rFonts w:cs="Arial"/>
          <w:sz w:val="21"/>
          <w:szCs w:val="21"/>
          <w:lang w:val="en-US"/>
        </w:rPr>
        <w:t>EH</w:t>
      </w:r>
      <w:r w:rsidR="00D07968">
        <w:rPr>
          <w:rFonts w:cs="Arial"/>
          <w:sz w:val="21"/>
          <w:szCs w:val="21"/>
          <w:lang w:val="en-US"/>
        </w:rPr>
        <w:t xml:space="preserve"> 2016</w:t>
      </w:r>
      <w:r w:rsidR="00D92F4F">
        <w:rPr>
          <w:rFonts w:cs="Arial"/>
          <w:sz w:val="21"/>
          <w:szCs w:val="21"/>
          <w:lang w:val="en-US"/>
        </w:rPr>
        <w:t>:</w:t>
      </w:r>
      <w:r w:rsidR="00D07968">
        <w:rPr>
          <w:rFonts w:cs="Arial"/>
          <w:sz w:val="21"/>
          <w:szCs w:val="21"/>
          <w:lang w:val="en-US"/>
        </w:rPr>
        <w:t xml:space="preserve">69). </w:t>
      </w:r>
      <w:r w:rsidR="00512F3A">
        <w:rPr>
          <w:rFonts w:cs="Arial"/>
          <w:sz w:val="21"/>
          <w:szCs w:val="21"/>
          <w:lang w:val="en-US"/>
        </w:rPr>
        <w:t>Charles’ fruit was exhibited at various international exhibitions between 1873 and 1895 including in Sydney, Vienna, Philadelphia, Melbourne and London. At the 1895 Intercolonial Fruit Show in Hobart Draper won a ‘champion prize’ for the finest collection of apples and gave a lecture on filberts (related to hazelnuts) which he had grown at Charnwood (</w:t>
      </w:r>
      <w:r w:rsidR="00512F3A" w:rsidRPr="00C70864">
        <w:rPr>
          <w:rFonts w:cs="Arial"/>
          <w:i/>
          <w:sz w:val="21"/>
          <w:szCs w:val="21"/>
          <w:lang w:val="en-US"/>
        </w:rPr>
        <w:t>Australasian</w:t>
      </w:r>
      <w:r w:rsidR="00512F3A" w:rsidRPr="00C70864">
        <w:rPr>
          <w:rFonts w:cs="Arial"/>
          <w:sz w:val="21"/>
          <w:szCs w:val="21"/>
          <w:lang w:val="en-US"/>
        </w:rPr>
        <w:t xml:space="preserve"> 2 November 1895</w:t>
      </w:r>
      <w:r w:rsidR="00512F3A">
        <w:rPr>
          <w:rFonts w:cs="Arial"/>
          <w:sz w:val="21"/>
          <w:szCs w:val="21"/>
          <w:lang w:val="en-US"/>
        </w:rPr>
        <w:t>:</w:t>
      </w:r>
      <w:r w:rsidR="00512F3A" w:rsidRPr="00C70864">
        <w:rPr>
          <w:rFonts w:cs="Arial"/>
          <w:sz w:val="21"/>
          <w:szCs w:val="21"/>
          <w:lang w:val="en-US"/>
        </w:rPr>
        <w:t>13</w:t>
      </w:r>
      <w:r w:rsidR="00512F3A">
        <w:rPr>
          <w:rFonts w:cs="Arial"/>
          <w:sz w:val="21"/>
          <w:szCs w:val="21"/>
          <w:lang w:val="en-US"/>
        </w:rPr>
        <w:t>).</w:t>
      </w:r>
    </w:p>
    <w:p w14:paraId="6AC9E779" w14:textId="77777777" w:rsidR="00512F3A" w:rsidRDefault="00512F3A" w:rsidP="00745BAA">
      <w:pPr>
        <w:rPr>
          <w:rFonts w:cs="Arial"/>
          <w:sz w:val="21"/>
          <w:szCs w:val="21"/>
          <w:lang w:val="en-US"/>
        </w:rPr>
      </w:pPr>
    </w:p>
    <w:p w14:paraId="5EC20C7C" w14:textId="5E0B1FF7" w:rsidR="00512F3A" w:rsidRPr="006E36E2" w:rsidRDefault="00512F3A" w:rsidP="00745BAA">
      <w:pPr>
        <w:rPr>
          <w:rFonts w:cs="Arial"/>
          <w:sz w:val="21"/>
          <w:szCs w:val="21"/>
          <w:lang w:val="en-US"/>
        </w:rPr>
      </w:pPr>
      <w:r w:rsidRPr="00C70864">
        <w:rPr>
          <w:rFonts w:cs="Arial"/>
          <w:sz w:val="21"/>
          <w:szCs w:val="21"/>
          <w:lang w:val="en-US"/>
        </w:rPr>
        <w:t>Charles was prominent in a number of organisations pursuing the interests of fruit growers. From the early 1870s Charles displayed fruit at the shows of the Horticultural Society of Victoria and was an office bearer in the society</w:t>
      </w:r>
      <w:r>
        <w:rPr>
          <w:rFonts w:cs="Arial"/>
          <w:sz w:val="21"/>
          <w:szCs w:val="21"/>
          <w:lang w:val="en-US"/>
        </w:rPr>
        <w:t xml:space="preserve"> (</w:t>
      </w:r>
      <w:r w:rsidRPr="00C70864">
        <w:rPr>
          <w:rFonts w:cs="Arial"/>
          <w:i/>
          <w:sz w:val="21"/>
          <w:szCs w:val="21"/>
          <w:lang w:val="en-US"/>
        </w:rPr>
        <w:t>Argus</w:t>
      </w:r>
      <w:r w:rsidRPr="00C70864">
        <w:rPr>
          <w:rFonts w:cs="Arial"/>
          <w:sz w:val="21"/>
          <w:szCs w:val="21"/>
          <w:lang w:val="en-US"/>
        </w:rPr>
        <w:t>,8 March 1872</w:t>
      </w:r>
      <w:r>
        <w:rPr>
          <w:rFonts w:cs="Arial"/>
          <w:sz w:val="21"/>
          <w:szCs w:val="21"/>
          <w:lang w:val="en-US"/>
        </w:rPr>
        <w:t>:</w:t>
      </w:r>
      <w:r w:rsidRPr="00C70864">
        <w:rPr>
          <w:rFonts w:cs="Arial"/>
          <w:sz w:val="21"/>
          <w:szCs w:val="21"/>
          <w:lang w:val="en-US"/>
        </w:rPr>
        <w:t>7; 3 May 1872</w:t>
      </w:r>
      <w:r>
        <w:rPr>
          <w:rFonts w:cs="Arial"/>
          <w:sz w:val="21"/>
          <w:szCs w:val="21"/>
          <w:lang w:val="en-US"/>
        </w:rPr>
        <w:t>:</w:t>
      </w:r>
      <w:r w:rsidRPr="00C70864">
        <w:rPr>
          <w:rFonts w:cs="Arial"/>
          <w:sz w:val="21"/>
          <w:szCs w:val="21"/>
          <w:lang w:val="en-US"/>
        </w:rPr>
        <w:t>3</w:t>
      </w:r>
      <w:r>
        <w:rPr>
          <w:rFonts w:cs="Arial"/>
          <w:sz w:val="21"/>
          <w:szCs w:val="21"/>
          <w:lang w:val="en-US"/>
        </w:rPr>
        <w:t xml:space="preserve"> and</w:t>
      </w:r>
      <w:r w:rsidRPr="00C70864">
        <w:rPr>
          <w:rFonts w:cs="Arial"/>
          <w:sz w:val="21"/>
          <w:szCs w:val="21"/>
          <w:lang w:val="en-US"/>
        </w:rPr>
        <w:t xml:space="preserve"> </w:t>
      </w:r>
      <w:r w:rsidRPr="00C70864">
        <w:rPr>
          <w:rFonts w:cs="Arial"/>
          <w:i/>
          <w:sz w:val="21"/>
          <w:szCs w:val="21"/>
          <w:lang w:val="en-US"/>
        </w:rPr>
        <w:t>South Bourke Standard</w:t>
      </w:r>
      <w:r w:rsidRPr="00C70864">
        <w:rPr>
          <w:rFonts w:cs="Arial"/>
          <w:sz w:val="21"/>
          <w:szCs w:val="21"/>
          <w:lang w:val="en-US"/>
        </w:rPr>
        <w:t xml:space="preserve"> 22 March 1872</w:t>
      </w:r>
      <w:r>
        <w:rPr>
          <w:rFonts w:cs="Arial"/>
          <w:sz w:val="21"/>
          <w:szCs w:val="21"/>
          <w:lang w:val="en-US"/>
        </w:rPr>
        <w:t>:</w:t>
      </w:r>
      <w:r w:rsidRPr="00C70864">
        <w:rPr>
          <w:rFonts w:cs="Arial"/>
          <w:sz w:val="21"/>
          <w:szCs w:val="21"/>
          <w:lang w:val="en-US"/>
        </w:rPr>
        <w:t>3</w:t>
      </w:r>
      <w:r>
        <w:rPr>
          <w:rFonts w:cs="Arial"/>
          <w:sz w:val="21"/>
          <w:szCs w:val="21"/>
          <w:lang w:val="en-US"/>
        </w:rPr>
        <w:t>)</w:t>
      </w:r>
      <w:r w:rsidRPr="00C70864">
        <w:rPr>
          <w:rFonts w:cs="Arial"/>
          <w:sz w:val="21"/>
          <w:szCs w:val="21"/>
          <w:lang w:val="en-US"/>
        </w:rPr>
        <w:t>.</w:t>
      </w:r>
      <w:r>
        <w:rPr>
          <w:rFonts w:cs="Arial"/>
          <w:sz w:val="21"/>
          <w:szCs w:val="21"/>
          <w:lang w:val="en-US"/>
        </w:rPr>
        <w:t xml:space="preserve"> </w:t>
      </w:r>
      <w:r w:rsidRPr="00C70864">
        <w:rPr>
          <w:rFonts w:cs="Arial"/>
          <w:sz w:val="21"/>
          <w:szCs w:val="21"/>
          <w:lang w:val="en-US"/>
        </w:rPr>
        <w:t xml:space="preserve">Charles </w:t>
      </w:r>
      <w:r w:rsidR="00766F6D">
        <w:rPr>
          <w:rFonts w:cs="Arial"/>
          <w:sz w:val="21"/>
          <w:szCs w:val="21"/>
          <w:lang w:val="en-US"/>
        </w:rPr>
        <w:t xml:space="preserve">helped to establish, and </w:t>
      </w:r>
      <w:r w:rsidRPr="00C70864">
        <w:rPr>
          <w:rFonts w:cs="Arial"/>
          <w:sz w:val="21"/>
          <w:szCs w:val="21"/>
          <w:lang w:val="en-US"/>
        </w:rPr>
        <w:t>was the first president of</w:t>
      </w:r>
      <w:r w:rsidR="00766F6D">
        <w:rPr>
          <w:rFonts w:cs="Arial"/>
          <w:sz w:val="21"/>
          <w:szCs w:val="21"/>
          <w:lang w:val="en-US"/>
        </w:rPr>
        <w:t>,</w:t>
      </w:r>
      <w:r w:rsidRPr="00C70864">
        <w:rPr>
          <w:rFonts w:cs="Arial"/>
          <w:sz w:val="21"/>
          <w:szCs w:val="21"/>
          <w:lang w:val="en-US"/>
        </w:rPr>
        <w:t xml:space="preserve"> the </w:t>
      </w:r>
      <w:r w:rsidRPr="00E1797C">
        <w:rPr>
          <w:rFonts w:cs="Arial"/>
          <w:sz w:val="21"/>
          <w:szCs w:val="21"/>
          <w:lang w:val="en-US"/>
        </w:rPr>
        <w:t>Arthurs</w:t>
      </w:r>
      <w:r w:rsidRPr="00C70864">
        <w:rPr>
          <w:rFonts w:cs="Arial"/>
          <w:sz w:val="21"/>
          <w:szCs w:val="21"/>
          <w:lang w:val="en-US"/>
        </w:rPr>
        <w:t xml:space="preserve"> Creek Fruitgrowers’ Association, formed in 1890</w:t>
      </w:r>
      <w:r>
        <w:rPr>
          <w:rFonts w:cs="Arial"/>
          <w:sz w:val="21"/>
          <w:szCs w:val="21"/>
          <w:lang w:val="en-US"/>
        </w:rPr>
        <w:t xml:space="preserve"> (</w:t>
      </w:r>
      <w:r w:rsidRPr="00C70864">
        <w:rPr>
          <w:rFonts w:cs="Arial"/>
          <w:i/>
          <w:sz w:val="21"/>
          <w:szCs w:val="21"/>
          <w:lang w:val="en-US"/>
        </w:rPr>
        <w:t>Argus</w:t>
      </w:r>
      <w:r w:rsidRPr="00C70864">
        <w:rPr>
          <w:rFonts w:cs="Arial"/>
          <w:sz w:val="21"/>
          <w:szCs w:val="21"/>
          <w:lang w:val="en-US"/>
        </w:rPr>
        <w:t xml:space="preserve"> 14 May 1890</w:t>
      </w:r>
      <w:r>
        <w:rPr>
          <w:rFonts w:cs="Arial"/>
          <w:sz w:val="21"/>
          <w:szCs w:val="21"/>
          <w:lang w:val="en-US"/>
        </w:rPr>
        <w:t>:</w:t>
      </w:r>
      <w:r w:rsidRPr="00C70864">
        <w:rPr>
          <w:rFonts w:cs="Arial"/>
          <w:sz w:val="21"/>
          <w:szCs w:val="21"/>
          <w:lang w:val="en-US"/>
        </w:rPr>
        <w:t>6</w:t>
      </w:r>
      <w:r>
        <w:rPr>
          <w:rFonts w:cs="Arial"/>
          <w:sz w:val="21"/>
          <w:szCs w:val="21"/>
          <w:lang w:val="en-US"/>
        </w:rPr>
        <w:t>)</w:t>
      </w:r>
      <w:r w:rsidRPr="00C70864">
        <w:rPr>
          <w:rFonts w:cs="Arial"/>
          <w:sz w:val="21"/>
          <w:szCs w:val="21"/>
          <w:lang w:val="en-US"/>
        </w:rPr>
        <w:t xml:space="preserve"> and a member of the Whittlesea Agricultural Society</w:t>
      </w:r>
      <w:r>
        <w:rPr>
          <w:rFonts w:cs="Arial"/>
          <w:sz w:val="21"/>
          <w:szCs w:val="21"/>
          <w:lang w:val="en-US"/>
        </w:rPr>
        <w:t xml:space="preserve"> (</w:t>
      </w:r>
      <w:r w:rsidRPr="00C70864">
        <w:rPr>
          <w:rFonts w:cs="Arial"/>
          <w:i/>
          <w:sz w:val="21"/>
          <w:szCs w:val="21"/>
          <w:lang w:val="en-US"/>
        </w:rPr>
        <w:t>Yea Chronicle</w:t>
      </w:r>
      <w:r w:rsidRPr="00C70864">
        <w:rPr>
          <w:rFonts w:cs="Arial"/>
          <w:sz w:val="21"/>
          <w:szCs w:val="21"/>
          <w:lang w:val="en-US"/>
        </w:rPr>
        <w:t xml:space="preserve"> 29 April 1909</w:t>
      </w:r>
      <w:r>
        <w:rPr>
          <w:rFonts w:cs="Arial"/>
          <w:sz w:val="21"/>
          <w:szCs w:val="21"/>
          <w:lang w:val="en-US"/>
        </w:rPr>
        <w:t>:</w:t>
      </w:r>
      <w:r w:rsidRPr="00C70864">
        <w:rPr>
          <w:rFonts w:cs="Arial"/>
          <w:sz w:val="21"/>
          <w:szCs w:val="21"/>
          <w:lang w:val="en-US"/>
        </w:rPr>
        <w:t>2</w:t>
      </w:r>
      <w:r>
        <w:rPr>
          <w:rFonts w:cs="Arial"/>
          <w:sz w:val="21"/>
          <w:szCs w:val="21"/>
          <w:lang w:val="en-US"/>
        </w:rPr>
        <w:t>).</w:t>
      </w:r>
    </w:p>
    <w:p w14:paraId="5565D0E1" w14:textId="77777777" w:rsidR="00512F3A" w:rsidRDefault="00512F3A" w:rsidP="00745BAA">
      <w:pPr>
        <w:rPr>
          <w:rFonts w:cs="Arial"/>
          <w:sz w:val="21"/>
          <w:szCs w:val="21"/>
          <w:lang w:val="en-US"/>
        </w:rPr>
      </w:pPr>
    </w:p>
    <w:p w14:paraId="3E0B2DCB" w14:textId="7F4F8073" w:rsidR="00512F3A" w:rsidRPr="00191853" w:rsidRDefault="00512F3A" w:rsidP="00745BAA">
      <w:pPr>
        <w:rPr>
          <w:rFonts w:cs="Arial"/>
          <w:sz w:val="21"/>
          <w:szCs w:val="21"/>
          <w:lang w:val="en-US"/>
        </w:rPr>
      </w:pPr>
      <w:r w:rsidRPr="00C70864">
        <w:rPr>
          <w:rFonts w:cs="Arial"/>
          <w:sz w:val="21"/>
          <w:szCs w:val="21"/>
          <w:lang w:val="en-US"/>
        </w:rPr>
        <w:t xml:space="preserve">Charles was active in many </w:t>
      </w:r>
      <w:r>
        <w:rPr>
          <w:rFonts w:cs="Arial"/>
          <w:sz w:val="21"/>
          <w:szCs w:val="21"/>
          <w:lang w:val="en-US"/>
        </w:rPr>
        <w:t xml:space="preserve">other </w:t>
      </w:r>
      <w:r w:rsidRPr="00C70864">
        <w:rPr>
          <w:rFonts w:cs="Arial"/>
          <w:sz w:val="21"/>
          <w:szCs w:val="21"/>
          <w:lang w:val="en-US"/>
        </w:rPr>
        <w:t>aspects of the community life of the district. He became a magistrate of the central bailiwick in 1878 and a Justice of the Peace in 1885</w:t>
      </w:r>
      <w:r>
        <w:rPr>
          <w:rFonts w:cs="Arial"/>
          <w:sz w:val="21"/>
          <w:szCs w:val="21"/>
          <w:lang w:val="en-US"/>
        </w:rPr>
        <w:t xml:space="preserve"> (</w:t>
      </w:r>
      <w:r w:rsidRPr="00C70864">
        <w:rPr>
          <w:rFonts w:cs="Arial"/>
          <w:i/>
          <w:sz w:val="21"/>
          <w:szCs w:val="21"/>
          <w:lang w:val="en-US"/>
        </w:rPr>
        <w:t>Argus</w:t>
      </w:r>
      <w:r w:rsidRPr="00C70864">
        <w:rPr>
          <w:rFonts w:cs="Arial"/>
          <w:sz w:val="21"/>
          <w:szCs w:val="21"/>
          <w:lang w:val="en-US"/>
        </w:rPr>
        <w:t xml:space="preserve"> 16 November 1878</w:t>
      </w:r>
      <w:r>
        <w:rPr>
          <w:rFonts w:cs="Arial"/>
          <w:sz w:val="21"/>
          <w:szCs w:val="21"/>
          <w:lang w:val="en-US"/>
        </w:rPr>
        <w:t>:</w:t>
      </w:r>
      <w:r w:rsidRPr="00C70864">
        <w:rPr>
          <w:rFonts w:cs="Arial"/>
          <w:sz w:val="21"/>
          <w:szCs w:val="21"/>
          <w:lang w:val="en-US"/>
        </w:rPr>
        <w:t>8</w:t>
      </w:r>
      <w:r>
        <w:rPr>
          <w:rFonts w:cs="Arial"/>
          <w:sz w:val="21"/>
          <w:szCs w:val="21"/>
          <w:lang w:val="en-US"/>
        </w:rPr>
        <w:t xml:space="preserve"> and</w:t>
      </w:r>
      <w:r w:rsidRPr="00C70864">
        <w:rPr>
          <w:rFonts w:cs="Arial"/>
          <w:sz w:val="21"/>
          <w:szCs w:val="21"/>
          <w:lang w:val="en-US"/>
        </w:rPr>
        <w:t xml:space="preserve"> 11 July 1885</w:t>
      </w:r>
      <w:r>
        <w:rPr>
          <w:rFonts w:cs="Arial"/>
          <w:sz w:val="21"/>
          <w:szCs w:val="21"/>
          <w:lang w:val="en-US"/>
        </w:rPr>
        <w:t>:</w:t>
      </w:r>
      <w:r w:rsidRPr="00C70864">
        <w:rPr>
          <w:rFonts w:cs="Arial"/>
          <w:sz w:val="21"/>
          <w:szCs w:val="21"/>
          <w:lang w:val="en-US"/>
        </w:rPr>
        <w:t>10.</w:t>
      </w:r>
      <w:r>
        <w:rPr>
          <w:rFonts w:cs="Arial"/>
          <w:sz w:val="21"/>
          <w:szCs w:val="21"/>
          <w:lang w:val="en-US"/>
        </w:rPr>
        <w:t>)</w:t>
      </w:r>
      <w:r w:rsidRPr="00C70864">
        <w:rPr>
          <w:rFonts w:cs="Arial"/>
          <w:sz w:val="21"/>
          <w:szCs w:val="21"/>
          <w:lang w:val="en-US"/>
        </w:rPr>
        <w:t>. He was also a</w:t>
      </w:r>
      <w:r w:rsidRPr="00506EC8">
        <w:rPr>
          <w:rFonts w:cs="Arial"/>
          <w:sz w:val="21"/>
          <w:szCs w:val="21"/>
        </w:rPr>
        <w:t xml:space="preserve"> councillor</w:t>
      </w:r>
      <w:r w:rsidRPr="00C70864">
        <w:rPr>
          <w:rFonts w:cs="Arial"/>
          <w:sz w:val="21"/>
          <w:szCs w:val="21"/>
          <w:lang w:val="en-US"/>
        </w:rPr>
        <w:t xml:space="preserve"> and several times president of the Shire of Whittlesea</w:t>
      </w:r>
      <w:r>
        <w:rPr>
          <w:rFonts w:cs="Arial"/>
          <w:sz w:val="21"/>
          <w:szCs w:val="21"/>
          <w:lang w:val="en-US"/>
        </w:rPr>
        <w:t xml:space="preserve"> (</w:t>
      </w:r>
      <w:r w:rsidRPr="00C70864">
        <w:rPr>
          <w:rFonts w:cs="Arial"/>
          <w:i/>
          <w:sz w:val="21"/>
          <w:szCs w:val="21"/>
          <w:lang w:val="en-US"/>
        </w:rPr>
        <w:t>Yea Chronicle</w:t>
      </w:r>
      <w:r w:rsidRPr="00C70864">
        <w:rPr>
          <w:rFonts w:cs="Arial"/>
          <w:sz w:val="21"/>
          <w:szCs w:val="21"/>
          <w:lang w:val="en-US"/>
        </w:rPr>
        <w:t xml:space="preserve"> 29 April 1909</w:t>
      </w:r>
      <w:r>
        <w:rPr>
          <w:rFonts w:cs="Arial"/>
          <w:sz w:val="21"/>
          <w:szCs w:val="21"/>
          <w:lang w:val="en-US"/>
        </w:rPr>
        <w:t>:</w:t>
      </w:r>
      <w:r w:rsidRPr="00C70864">
        <w:rPr>
          <w:rFonts w:cs="Arial"/>
          <w:sz w:val="21"/>
          <w:szCs w:val="21"/>
          <w:lang w:val="en-US"/>
        </w:rPr>
        <w:t>2</w:t>
      </w:r>
      <w:r>
        <w:rPr>
          <w:rFonts w:cs="Arial"/>
          <w:sz w:val="21"/>
          <w:szCs w:val="21"/>
          <w:lang w:val="en-US"/>
        </w:rPr>
        <w:t>)</w:t>
      </w:r>
      <w:r w:rsidRPr="00C70864">
        <w:rPr>
          <w:rFonts w:cs="Arial"/>
          <w:sz w:val="21"/>
          <w:szCs w:val="21"/>
          <w:lang w:val="en-US"/>
        </w:rPr>
        <w:t>. He was a trustee for both the Mechanics Institute and the Linton (</w:t>
      </w:r>
      <w:r w:rsidRPr="00E1797C">
        <w:rPr>
          <w:rFonts w:cs="Arial"/>
          <w:sz w:val="21"/>
          <w:szCs w:val="21"/>
          <w:lang w:val="en-US"/>
        </w:rPr>
        <w:t>Arthurs</w:t>
      </w:r>
      <w:r w:rsidRPr="00C70864">
        <w:rPr>
          <w:rFonts w:cs="Arial"/>
          <w:sz w:val="21"/>
          <w:szCs w:val="21"/>
          <w:lang w:val="en-US"/>
        </w:rPr>
        <w:t xml:space="preserve"> Creek) Cemetery</w:t>
      </w:r>
      <w:r>
        <w:rPr>
          <w:rFonts w:cs="Arial"/>
          <w:sz w:val="21"/>
          <w:szCs w:val="21"/>
          <w:lang w:val="en-US"/>
        </w:rPr>
        <w:t xml:space="preserve"> (</w:t>
      </w:r>
      <w:r w:rsidRPr="00C70864">
        <w:rPr>
          <w:rFonts w:cs="Arial"/>
          <w:sz w:val="21"/>
          <w:szCs w:val="21"/>
          <w:lang w:val="en-US"/>
        </w:rPr>
        <w:t>Draper, 2010</w:t>
      </w:r>
      <w:r>
        <w:rPr>
          <w:rFonts w:cs="Arial"/>
          <w:sz w:val="21"/>
          <w:szCs w:val="21"/>
          <w:lang w:val="en-US"/>
        </w:rPr>
        <w:t>)</w:t>
      </w:r>
      <w:r w:rsidRPr="00C70864">
        <w:rPr>
          <w:rFonts w:cs="Arial"/>
          <w:sz w:val="21"/>
          <w:szCs w:val="21"/>
          <w:lang w:val="en-US"/>
        </w:rPr>
        <w:t>.</w:t>
      </w:r>
      <w:r w:rsidRPr="00173152">
        <w:rPr>
          <w:rFonts w:cs="Arial"/>
          <w:sz w:val="21"/>
          <w:szCs w:val="21"/>
        </w:rPr>
        <w:t xml:space="preserve"> </w:t>
      </w:r>
      <w:r>
        <w:rPr>
          <w:rFonts w:cs="Arial"/>
          <w:sz w:val="21"/>
          <w:szCs w:val="21"/>
        </w:rPr>
        <w:t>Draper, along with other local identities, was i</w:t>
      </w:r>
      <w:r w:rsidRPr="00C03D96">
        <w:rPr>
          <w:rFonts w:cs="Arial"/>
          <w:sz w:val="21"/>
          <w:szCs w:val="21"/>
        </w:rPr>
        <w:t>nstrumental in establishing Doreen's first school, a non-denominational Common School opened in 1867</w:t>
      </w:r>
      <w:r>
        <w:rPr>
          <w:rFonts w:cs="Arial"/>
          <w:sz w:val="21"/>
          <w:szCs w:val="21"/>
        </w:rPr>
        <w:t xml:space="preserve"> (TEH 2016:68)</w:t>
      </w:r>
      <w:r w:rsidRPr="00E1797C">
        <w:rPr>
          <w:rFonts w:cs="Arial"/>
          <w:color w:val="000000"/>
          <w:sz w:val="21"/>
          <w:szCs w:val="21"/>
        </w:rPr>
        <w:t xml:space="preserve">. </w:t>
      </w:r>
      <w:r w:rsidR="00531CDA">
        <w:rPr>
          <w:rFonts w:cs="Arial"/>
          <w:color w:val="000000"/>
          <w:sz w:val="21"/>
          <w:szCs w:val="21"/>
        </w:rPr>
        <w:t>And as part of the Arthurs Creek Fruit Growers association which</w:t>
      </w:r>
      <w:r w:rsidR="00D92F4F">
        <w:rPr>
          <w:rFonts w:cs="Arial"/>
          <w:color w:val="000000"/>
          <w:sz w:val="21"/>
          <w:szCs w:val="21"/>
        </w:rPr>
        <w:t xml:space="preserve"> campaigned </w:t>
      </w:r>
      <w:r w:rsidR="00506EC8">
        <w:rPr>
          <w:rFonts w:cs="Arial"/>
          <w:color w:val="000000"/>
          <w:sz w:val="21"/>
          <w:szCs w:val="21"/>
        </w:rPr>
        <w:t>for</w:t>
      </w:r>
      <w:r w:rsidR="00D92F4F">
        <w:rPr>
          <w:rFonts w:cs="Arial"/>
          <w:color w:val="000000"/>
          <w:sz w:val="21"/>
          <w:szCs w:val="21"/>
        </w:rPr>
        <w:t xml:space="preserve"> a local railway and hoped to establish a cool store in the district (THE 2016:69).</w:t>
      </w:r>
    </w:p>
    <w:p w14:paraId="01A52F1F" w14:textId="77777777" w:rsidR="006503FF" w:rsidRPr="006503FF" w:rsidRDefault="006503FF" w:rsidP="00745BAA">
      <w:pPr>
        <w:rPr>
          <w:rFonts w:cs="Arial"/>
          <w:sz w:val="21"/>
          <w:szCs w:val="21"/>
          <w:lang w:val="en-US"/>
        </w:rPr>
      </w:pPr>
    </w:p>
    <w:p w14:paraId="023A94ED" w14:textId="77777777" w:rsidR="00587822" w:rsidRDefault="00587822" w:rsidP="00745BAA">
      <w:pPr>
        <w:rPr>
          <w:rFonts w:cs="Arial"/>
          <w:sz w:val="21"/>
          <w:szCs w:val="21"/>
          <w:lang w:val="en-US"/>
        </w:rPr>
      </w:pPr>
    </w:p>
    <w:p w14:paraId="1154CE16" w14:textId="77777777" w:rsidR="00587822" w:rsidRPr="00C70864" w:rsidRDefault="00587822" w:rsidP="00745BAA">
      <w:pPr>
        <w:rPr>
          <w:rFonts w:cs="Arial"/>
          <w:sz w:val="21"/>
          <w:szCs w:val="21"/>
          <w:lang w:val="en-US"/>
        </w:rPr>
      </w:pPr>
    </w:p>
    <w:p w14:paraId="7D511C9F" w14:textId="7788D307" w:rsidR="006503FF" w:rsidRDefault="006503FF" w:rsidP="00745BAA">
      <w:pPr>
        <w:overflowPunct/>
        <w:autoSpaceDE/>
        <w:autoSpaceDN/>
        <w:adjustRightInd/>
        <w:textAlignment w:val="auto"/>
        <w:rPr>
          <w:rFonts w:cs="Arial"/>
          <w:sz w:val="21"/>
          <w:szCs w:val="21"/>
          <w:lang w:val="en-US"/>
        </w:rPr>
      </w:pPr>
    </w:p>
    <w:p w14:paraId="2409ED43" w14:textId="35B4D9B4" w:rsidR="004B3D4D" w:rsidRDefault="00F0333B" w:rsidP="00745BAA">
      <w:pPr>
        <w:rPr>
          <w:rFonts w:cs="Arial"/>
          <w:sz w:val="21"/>
          <w:szCs w:val="21"/>
        </w:rPr>
      </w:pPr>
      <w:r w:rsidRPr="00533CF2">
        <w:rPr>
          <w:rFonts w:cs="Arial"/>
          <w:b/>
          <w:sz w:val="21"/>
          <w:szCs w:val="21"/>
        </w:rPr>
        <w:t>Description &amp; Integrity</w:t>
      </w:r>
    </w:p>
    <w:p w14:paraId="088E35CE" w14:textId="60D77A24" w:rsidR="00683045" w:rsidRDefault="00F53901" w:rsidP="00745BAA">
      <w:pPr>
        <w:rPr>
          <w:rFonts w:cs="Arial"/>
          <w:sz w:val="21"/>
          <w:szCs w:val="21"/>
        </w:rPr>
      </w:pPr>
      <w:r>
        <w:rPr>
          <w:rFonts w:cs="Arial"/>
          <w:sz w:val="21"/>
          <w:szCs w:val="21"/>
        </w:rPr>
        <w:lastRenderedPageBreak/>
        <w:t>The property at 870</w:t>
      </w:r>
      <w:r w:rsidR="000979D8">
        <w:rPr>
          <w:rFonts w:cs="Arial"/>
          <w:sz w:val="21"/>
          <w:szCs w:val="21"/>
        </w:rPr>
        <w:t xml:space="preserve"> Arthurs Creek Road, known as Charnwood, is a large tract of land</w:t>
      </w:r>
      <w:r w:rsidR="003B5D23">
        <w:rPr>
          <w:rFonts w:cs="Arial"/>
          <w:sz w:val="21"/>
          <w:szCs w:val="21"/>
        </w:rPr>
        <w:t xml:space="preserve"> </w:t>
      </w:r>
      <w:r w:rsidR="00A0186B">
        <w:rPr>
          <w:rFonts w:cs="Arial"/>
          <w:sz w:val="21"/>
          <w:szCs w:val="21"/>
        </w:rPr>
        <w:t>in a pastoral setting</w:t>
      </w:r>
      <w:r w:rsidR="00345A7D">
        <w:rPr>
          <w:rFonts w:cs="Arial"/>
          <w:sz w:val="21"/>
          <w:szCs w:val="21"/>
        </w:rPr>
        <w:t xml:space="preserve"> (Figure </w:t>
      </w:r>
      <w:r w:rsidR="00AD463C">
        <w:rPr>
          <w:rFonts w:cs="Arial"/>
          <w:sz w:val="21"/>
          <w:szCs w:val="21"/>
        </w:rPr>
        <w:t>2</w:t>
      </w:r>
      <w:r w:rsidR="009738E1">
        <w:rPr>
          <w:rFonts w:cs="Arial"/>
          <w:sz w:val="21"/>
          <w:szCs w:val="21"/>
        </w:rPr>
        <w:t xml:space="preserve"> and Figure 3</w:t>
      </w:r>
      <w:r w:rsidR="00345A7D">
        <w:rPr>
          <w:rFonts w:cs="Arial"/>
          <w:sz w:val="21"/>
          <w:szCs w:val="21"/>
        </w:rPr>
        <w:t>)</w:t>
      </w:r>
      <w:r w:rsidR="00A0186B">
        <w:rPr>
          <w:rFonts w:cs="Arial"/>
          <w:sz w:val="21"/>
          <w:szCs w:val="21"/>
        </w:rPr>
        <w:t xml:space="preserve">. Deep Creek, Running Creek and Arthurs Creek run through the property, with the latter forming its eastern boundary. </w:t>
      </w:r>
      <w:r w:rsidR="00270B49">
        <w:rPr>
          <w:rFonts w:cs="Arial"/>
          <w:sz w:val="21"/>
          <w:szCs w:val="21"/>
        </w:rPr>
        <w:t>The property is accessed via a driveway from Arthurs Creek Road at the south-west</w:t>
      </w:r>
      <w:r w:rsidR="00345A7D">
        <w:rPr>
          <w:rFonts w:cs="Arial"/>
          <w:sz w:val="21"/>
          <w:szCs w:val="21"/>
        </w:rPr>
        <w:t xml:space="preserve">, near the Arthurs Creek Primary School. Built structures are concentrated at the north-west of the site, and include a farmhouse, stables and various outbuildings (Figure </w:t>
      </w:r>
      <w:r w:rsidR="0057196C">
        <w:rPr>
          <w:rFonts w:cs="Arial"/>
          <w:sz w:val="21"/>
          <w:szCs w:val="21"/>
        </w:rPr>
        <w:t>2</w:t>
      </w:r>
      <w:r w:rsidR="00345A7D">
        <w:rPr>
          <w:rFonts w:cs="Arial"/>
          <w:sz w:val="21"/>
          <w:szCs w:val="21"/>
        </w:rPr>
        <w:t xml:space="preserve"> and Figure </w:t>
      </w:r>
      <w:r w:rsidR="009738E1">
        <w:rPr>
          <w:rFonts w:cs="Arial"/>
          <w:sz w:val="21"/>
          <w:szCs w:val="21"/>
        </w:rPr>
        <w:t>4</w:t>
      </w:r>
      <w:r w:rsidR="00345A7D">
        <w:rPr>
          <w:rFonts w:cs="Arial"/>
          <w:sz w:val="21"/>
          <w:szCs w:val="21"/>
        </w:rPr>
        <w:t xml:space="preserve">). </w:t>
      </w:r>
      <w:r w:rsidR="00AD463C">
        <w:rPr>
          <w:rFonts w:cs="Arial"/>
          <w:sz w:val="21"/>
          <w:szCs w:val="21"/>
        </w:rPr>
        <w:t>The present-day</w:t>
      </w:r>
      <w:r w:rsidR="0010757E">
        <w:rPr>
          <w:rFonts w:cs="Arial"/>
          <w:sz w:val="21"/>
          <w:szCs w:val="21"/>
        </w:rPr>
        <w:t xml:space="preserve"> site boundaries match Lot 2 of the 1903 subdivision (Figure 1).</w:t>
      </w:r>
    </w:p>
    <w:p w14:paraId="77B6A810" w14:textId="77777777" w:rsidR="00683045" w:rsidRDefault="00683045" w:rsidP="00745BAA">
      <w:pPr>
        <w:rPr>
          <w:rFonts w:cs="Arial"/>
          <w:sz w:val="21"/>
          <w:szCs w:val="21"/>
        </w:rPr>
      </w:pPr>
    </w:p>
    <w:p w14:paraId="3DC1E95C" w14:textId="14A1B66F" w:rsidR="009351ED" w:rsidRDefault="004F4D12" w:rsidP="00745BAA">
      <w:pPr>
        <w:rPr>
          <w:rFonts w:cs="Arial"/>
          <w:sz w:val="21"/>
          <w:szCs w:val="21"/>
        </w:rPr>
      </w:pPr>
      <w:r>
        <w:rPr>
          <w:rFonts w:cs="Arial"/>
          <w:noProof/>
          <w:sz w:val="21"/>
          <w:szCs w:val="21"/>
          <w:lang w:eastAsia="en-AU"/>
        </w:rPr>
        <mc:AlternateContent>
          <mc:Choice Requires="wps">
            <w:drawing>
              <wp:anchor distT="0" distB="0" distL="114300" distR="114300" simplePos="0" relativeHeight="251658247" behindDoc="0" locked="0" layoutInCell="1" allowOverlap="1" wp14:anchorId="1AE08B2E" wp14:editId="2B041BF1">
                <wp:simplePos x="0" y="0"/>
                <wp:positionH relativeFrom="column">
                  <wp:posOffset>1460500</wp:posOffset>
                </wp:positionH>
                <wp:positionV relativeFrom="paragraph">
                  <wp:posOffset>500380</wp:posOffset>
                </wp:positionV>
                <wp:extent cx="503555" cy="613833"/>
                <wp:effectExtent l="12700" t="12700" r="17145" b="8890"/>
                <wp:wrapNone/>
                <wp:docPr id="19" name="Oval 19"/>
                <wp:cNvGraphicFramePr/>
                <a:graphic xmlns:a="http://schemas.openxmlformats.org/drawingml/2006/main">
                  <a:graphicData uri="http://schemas.microsoft.com/office/word/2010/wordprocessingShape">
                    <wps:wsp>
                      <wps:cNvSpPr/>
                      <wps:spPr>
                        <a:xfrm>
                          <a:off x="0" y="0"/>
                          <a:ext cx="503555" cy="613833"/>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oval w14:anchorId="46CCEF73" id="Oval 19" o:spid="_x0000_s1026" style="position:absolute;margin-left:115pt;margin-top:39.4pt;width:39.65pt;height:48.35pt;z-index:2516654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" filled="f" strokecolor="red" strokeweight="2.25pt">
                <v:stroke joinstyle="miter"/>
              </v:oval>
            </w:pict>
          </mc:Fallback>
        </mc:AlternateContent>
      </w:r>
      <w:r w:rsidR="009351ED">
        <w:rPr>
          <w:rFonts w:cs="Arial"/>
          <w:noProof/>
          <w:sz w:val="21"/>
          <w:szCs w:val="21"/>
          <w:lang w:eastAsia="en-AU"/>
        </w:rPr>
        <w:drawing>
          <wp:inline distT="0" distB="0" distL="0" distR="0" wp14:anchorId="3A54C682" wp14:editId="016A3902">
            <wp:extent cx="5274310" cy="2690495"/>
            <wp:effectExtent l="0" t="0" r="0" b="1905"/>
            <wp:docPr id="8" name="Picture 8" descr="A picture containing text, chocolate, indoor,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chocolate, indoor, piece&#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690495"/>
                    </a:xfrm>
                    <a:prstGeom prst="rect">
                      <a:avLst/>
                    </a:prstGeom>
                  </pic:spPr>
                </pic:pic>
              </a:graphicData>
            </a:graphic>
          </wp:inline>
        </w:drawing>
      </w:r>
    </w:p>
    <w:p w14:paraId="2A7F63A2" w14:textId="718F3354" w:rsidR="009351ED" w:rsidRPr="003137F8" w:rsidRDefault="0017526B" w:rsidP="00745BAA">
      <w:pPr>
        <w:rPr>
          <w:rFonts w:cs="Arial"/>
          <w:i/>
          <w:iCs/>
        </w:rPr>
      </w:pPr>
      <w:r w:rsidRPr="003137F8">
        <w:rPr>
          <w:rFonts w:cs="Arial"/>
          <w:i/>
          <w:iCs/>
        </w:rPr>
        <w:t>Figure</w:t>
      </w:r>
      <w:r w:rsidR="00AD463C">
        <w:rPr>
          <w:rFonts w:cs="Arial"/>
          <w:i/>
          <w:iCs/>
        </w:rPr>
        <w:t xml:space="preserve"> 2</w:t>
      </w:r>
      <w:r w:rsidRPr="003137F8">
        <w:rPr>
          <w:rFonts w:cs="Arial"/>
          <w:i/>
          <w:iCs/>
        </w:rPr>
        <w:t>: Aerial view of</w:t>
      </w:r>
      <w:r>
        <w:rPr>
          <w:rFonts w:cs="Arial"/>
          <w:i/>
          <w:iCs/>
        </w:rPr>
        <w:t xml:space="preserve"> Charnwood at</w:t>
      </w:r>
      <w:r w:rsidRPr="003137F8">
        <w:rPr>
          <w:rFonts w:cs="Arial"/>
          <w:i/>
          <w:iCs/>
        </w:rPr>
        <w:t xml:space="preserve"> 870 Arthurs Creek Road (large central property</w:t>
      </w:r>
      <w:r w:rsidR="004F4D12">
        <w:rPr>
          <w:rFonts w:cs="Arial"/>
          <w:i/>
          <w:iCs/>
        </w:rPr>
        <w:t>, the built structures are circled</w:t>
      </w:r>
      <w:r w:rsidRPr="003137F8">
        <w:rPr>
          <w:rFonts w:cs="Arial"/>
          <w:i/>
          <w:iCs/>
        </w:rPr>
        <w:t xml:space="preserve">) within the local context. Source: Nearmap, image dated February 2022 accessed April 2022. </w:t>
      </w:r>
    </w:p>
    <w:p w14:paraId="654E9564" w14:textId="77777777" w:rsidR="009351ED" w:rsidRDefault="009351ED" w:rsidP="00745BAA">
      <w:pPr>
        <w:rPr>
          <w:rFonts w:cs="Arial"/>
          <w:sz w:val="21"/>
          <w:szCs w:val="21"/>
        </w:rPr>
      </w:pPr>
    </w:p>
    <w:p w14:paraId="3A49AF2A" w14:textId="5648E7D0" w:rsidR="00683045" w:rsidRDefault="00683045" w:rsidP="00745BAA">
      <w:pPr>
        <w:rPr>
          <w:rFonts w:cs="Arial"/>
          <w:sz w:val="21"/>
          <w:szCs w:val="21"/>
        </w:rPr>
      </w:pPr>
      <w:r>
        <w:rPr>
          <w:rFonts w:cs="Arial"/>
          <w:noProof/>
          <w:sz w:val="21"/>
          <w:szCs w:val="21"/>
          <w:lang w:eastAsia="en-AU"/>
        </w:rPr>
        <w:drawing>
          <wp:inline distT="0" distB="0" distL="0" distR="0" wp14:anchorId="45F1FF63" wp14:editId="41A91584">
            <wp:extent cx="4699000" cy="2798694"/>
            <wp:effectExtent l="0" t="0" r="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ap&#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715093" cy="2808279"/>
                    </a:xfrm>
                    <a:prstGeom prst="rect">
                      <a:avLst/>
                    </a:prstGeom>
                  </pic:spPr>
                </pic:pic>
              </a:graphicData>
            </a:graphic>
          </wp:inline>
        </w:drawing>
      </w:r>
    </w:p>
    <w:p w14:paraId="0109A5DB" w14:textId="4BA133A3" w:rsidR="00683045" w:rsidRPr="003137F8" w:rsidRDefault="00683045" w:rsidP="00745BAA">
      <w:pPr>
        <w:rPr>
          <w:rFonts w:cs="Arial"/>
          <w:i/>
          <w:iCs/>
          <w:sz w:val="21"/>
          <w:szCs w:val="21"/>
        </w:rPr>
      </w:pPr>
      <w:r>
        <w:rPr>
          <w:rFonts w:cs="Arial"/>
          <w:i/>
          <w:iCs/>
          <w:sz w:val="21"/>
          <w:szCs w:val="21"/>
        </w:rPr>
        <w:t xml:space="preserve">Figure 3: </w:t>
      </w:r>
      <w:r w:rsidR="001A5210">
        <w:rPr>
          <w:rFonts w:cs="Arial"/>
          <w:i/>
          <w:iCs/>
          <w:sz w:val="21"/>
          <w:szCs w:val="21"/>
        </w:rPr>
        <w:t>Planning map showing the property boundaries (indicated in blue). Source: VicPlan, accessed April 2022.</w:t>
      </w:r>
    </w:p>
    <w:p w14:paraId="4607965B" w14:textId="5CC23C8E" w:rsidR="009351ED" w:rsidRDefault="00554A81" w:rsidP="00745BAA">
      <w:pPr>
        <w:rPr>
          <w:rFonts w:cs="Arial"/>
          <w:sz w:val="21"/>
          <w:szCs w:val="21"/>
        </w:rPr>
      </w:pPr>
      <w:r>
        <w:rPr>
          <w:rFonts w:cs="Arial"/>
          <w:noProof/>
          <w:sz w:val="21"/>
          <w:szCs w:val="21"/>
          <w:lang w:eastAsia="en-AU"/>
        </w:rPr>
        <w:lastRenderedPageBreak/>
        <mc:AlternateContent>
          <mc:Choice Requires="wps">
            <w:drawing>
              <wp:anchor distT="0" distB="0" distL="114300" distR="114300" simplePos="0" relativeHeight="251658246" behindDoc="0" locked="0" layoutInCell="1" allowOverlap="1" wp14:anchorId="2FADACDD" wp14:editId="507739B8">
                <wp:simplePos x="0" y="0"/>
                <wp:positionH relativeFrom="column">
                  <wp:posOffset>3784600</wp:posOffset>
                </wp:positionH>
                <wp:positionV relativeFrom="paragraph">
                  <wp:posOffset>889847</wp:posOffset>
                </wp:positionV>
                <wp:extent cx="609600" cy="139700"/>
                <wp:effectExtent l="25400" t="12700" r="12700" b="63500"/>
                <wp:wrapNone/>
                <wp:docPr id="18" name="Straight Arrow Connector 18"/>
                <wp:cNvGraphicFramePr/>
                <a:graphic xmlns:a="http://schemas.openxmlformats.org/drawingml/2006/main">
                  <a:graphicData uri="http://schemas.microsoft.com/office/word/2010/wordprocessingShape">
                    <wps:wsp>
                      <wps:cNvCnPr/>
                      <wps:spPr>
                        <a:xfrm flipH="1">
                          <a:off x="0" y="0"/>
                          <a:ext cx="609600" cy="1397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type w14:anchorId="5C5698BB" id="_x0000_t32" coordsize="21600,21600" o:spt="32" o:oned="t" path="m,l21600,21600e" filled="f">
                <v:path arrowok="t" fillok="f" o:connecttype="none"/>
                <o:lock v:ext="edit" shapetype="t"/>
              </v:shapetype>
              <v:shape id="Straight Arrow Connector 18" o:spid="_x0000_s1026" type="#_x0000_t32" style="position:absolute;margin-left:298pt;margin-top:70.05pt;width:48pt;height:11pt;flip:x;z-index:251664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" strokecolor="red" strokeweight="3pt">
                <v:stroke endarrow="block" joinstyle="miter"/>
              </v:shape>
            </w:pict>
          </mc:Fallback>
        </mc:AlternateContent>
      </w:r>
      <w:r>
        <w:rPr>
          <w:rFonts w:cs="Arial"/>
          <w:noProof/>
          <w:sz w:val="21"/>
          <w:szCs w:val="21"/>
          <w:lang w:eastAsia="en-AU"/>
        </w:rPr>
        <mc:AlternateContent>
          <mc:Choice Requires="wps">
            <w:drawing>
              <wp:anchor distT="0" distB="0" distL="114300" distR="114300" simplePos="0" relativeHeight="251658245" behindDoc="0" locked="0" layoutInCell="1" allowOverlap="1" wp14:anchorId="73930974" wp14:editId="28567AFA">
                <wp:simplePos x="0" y="0"/>
                <wp:positionH relativeFrom="column">
                  <wp:posOffset>2734733</wp:posOffset>
                </wp:positionH>
                <wp:positionV relativeFrom="paragraph">
                  <wp:posOffset>453813</wp:posOffset>
                </wp:positionV>
                <wp:extent cx="1702012" cy="45719"/>
                <wp:effectExtent l="25400" t="38100" r="12700" b="94615"/>
                <wp:wrapNone/>
                <wp:docPr id="16" name="Straight Arrow Connector 16"/>
                <wp:cNvGraphicFramePr/>
                <a:graphic xmlns:a="http://schemas.openxmlformats.org/drawingml/2006/main">
                  <a:graphicData uri="http://schemas.microsoft.com/office/word/2010/wordprocessingShape">
                    <wps:wsp>
                      <wps:cNvCnPr/>
                      <wps:spPr>
                        <a:xfrm flipH="1">
                          <a:off x="0" y="0"/>
                          <a:ext cx="1702012"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7295F0DA" id="Straight Arrow Connector 16" o:spid="_x0000_s1026" type="#_x0000_t32" style="position:absolute;margin-left:215.35pt;margin-top:35.75pt;width:134pt;height:3.6pt;flip:x;z-index:251662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" strokecolor="red" strokeweight="3pt">
                <v:stroke endarrow="block" joinstyle="miter"/>
              </v:shape>
            </w:pict>
          </mc:Fallback>
        </mc:AlternateContent>
      </w:r>
      <w:r>
        <w:rPr>
          <w:rFonts w:cs="Arial"/>
          <w:noProof/>
          <w:sz w:val="21"/>
          <w:szCs w:val="21"/>
          <w:lang w:eastAsia="en-AU"/>
        </w:rPr>
        <mc:AlternateContent>
          <mc:Choice Requires="wps">
            <w:drawing>
              <wp:anchor distT="0" distB="0" distL="114300" distR="114300" simplePos="0" relativeHeight="251658244" behindDoc="0" locked="0" layoutInCell="1" allowOverlap="1" wp14:anchorId="24F9349C" wp14:editId="47788C95">
                <wp:simplePos x="0" y="0"/>
                <wp:positionH relativeFrom="column">
                  <wp:posOffset>4342976</wp:posOffset>
                </wp:positionH>
                <wp:positionV relativeFrom="paragraph">
                  <wp:posOffset>774700</wp:posOffset>
                </wp:positionV>
                <wp:extent cx="1100667" cy="2540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100667" cy="254000"/>
                        </a:xfrm>
                        <a:prstGeom prst="rect">
                          <a:avLst/>
                        </a:prstGeom>
                        <a:noFill/>
                        <a:ln w="6350">
                          <a:noFill/>
                        </a:ln>
                      </wps:spPr>
                      <wps:txbx>
                        <w:txbxContent>
                          <w:p w14:paraId="4988936B" w14:textId="69B946E5" w:rsidR="00554A81" w:rsidRPr="003137F8" w:rsidRDefault="00554A81" w:rsidP="00554A81">
                            <w:pPr>
                              <w:rPr>
                                <w:b/>
                                <w:bCs/>
                                <w:color w:val="FFFFFF" w:themeColor="background1"/>
                              </w:rPr>
                            </w:pPr>
                            <w:r>
                              <w:rPr>
                                <w:b/>
                                <w:bCs/>
                              </w:rPr>
                              <w:t>Farmhouse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type w14:anchorId="24F9349C" id="_x0000_t202" coordsize="21600,21600" o:spt="202" path="m,l,21600r21600,l21600,xe">
                <v:stroke joinstyle="miter"/>
                <v:path gradientshapeok="t" o:connecttype="rect"/>
              </v:shapetype>
              <v:shape id="Text Box 14" o:spid="_x0000_s1026" type="#_x0000_t202" style="position:absolute;left:0;text-align:left;margin-left:341.95pt;margin-top:61pt;width:86.65pt;height:20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" filled="f" stroked="f" strokeweight=".5pt">
                <v:textbox>
                  <w:txbxContent>
                    <w:p w14:paraId="4988936B" w14:textId="69B946E5" w:rsidR="00554A81" w:rsidRPr="003137F8" w:rsidRDefault="00554A81" w:rsidP="00554A81">
                      <w:pPr>
                        <w:rPr>
                          <w:b/>
                          <w:bCs/>
                          <w:color w:val="FFFFFF" w:themeColor="background1"/>
                        </w:rPr>
                      </w:pPr>
                      <w:r>
                        <w:rPr>
                          <w:b/>
                          <w:bCs/>
                        </w:rPr>
                        <w:t>Farmhouse</w:t>
                      </w:r>
                    </w:p>
                  </w:txbxContent>
                </v:textbox>
              </v:shape>
            </w:pict>
          </mc:Fallback>
        </mc:AlternateContent>
      </w:r>
      <w:r>
        <w:rPr>
          <w:rFonts w:cs="Arial"/>
          <w:noProof/>
          <w:sz w:val="21"/>
          <w:szCs w:val="21"/>
          <w:lang w:eastAsia="en-AU"/>
        </w:rPr>
        <mc:AlternateContent>
          <mc:Choice Requires="wps">
            <w:drawing>
              <wp:anchor distT="0" distB="0" distL="114300" distR="114300" simplePos="0" relativeHeight="251658243" behindDoc="0" locked="0" layoutInCell="1" allowOverlap="1" wp14:anchorId="3B3A582F" wp14:editId="0BFB17C3">
                <wp:simplePos x="0" y="0"/>
                <wp:positionH relativeFrom="column">
                  <wp:posOffset>4393777</wp:posOffset>
                </wp:positionH>
                <wp:positionV relativeFrom="paragraph">
                  <wp:posOffset>334856</wp:posOffset>
                </wp:positionV>
                <wp:extent cx="1100667" cy="2540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100667" cy="254000"/>
                        </a:xfrm>
                        <a:prstGeom prst="rect">
                          <a:avLst/>
                        </a:prstGeom>
                        <a:noFill/>
                        <a:ln w="6350">
                          <a:noFill/>
                        </a:ln>
                      </wps:spPr>
                      <wps:txbx>
                        <w:txbxContent>
                          <w:p w14:paraId="4D857AF4" w14:textId="2FA9B6B4" w:rsidR="00554A81" w:rsidRPr="003137F8" w:rsidRDefault="00554A81">
                            <w:pPr>
                              <w:rPr>
                                <w:b/>
                                <w:bCs/>
                                <w:color w:val="FFFFFF" w:themeColor="background1"/>
                              </w:rPr>
                            </w:pPr>
                            <w:r w:rsidRPr="003137F8">
                              <w:rPr>
                                <w:b/>
                                <w:bCs/>
                              </w:rPr>
                              <w:t>Stables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3B3A582F" id="Text Box 13" o:spid="_x0000_s1027" type="#_x0000_t202" style="position:absolute;left:0;text-align:left;margin-left:345.95pt;margin-top:26.35pt;width:86.65pt;height:20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" filled="f" stroked="f" strokeweight=".5pt">
                <v:textbox>
                  <w:txbxContent>
                    <w:p w14:paraId="4D857AF4" w14:textId="2FA9B6B4" w:rsidR="00554A81" w:rsidRPr="003137F8" w:rsidRDefault="00554A81">
                      <w:pPr>
                        <w:rPr>
                          <w:b/>
                          <w:bCs/>
                          <w:color w:val="FFFFFF" w:themeColor="background1"/>
                        </w:rPr>
                      </w:pPr>
                      <w:r w:rsidRPr="003137F8">
                        <w:rPr>
                          <w:b/>
                          <w:bCs/>
                        </w:rPr>
                        <w:t>Stables</w:t>
                      </w:r>
                    </w:p>
                  </w:txbxContent>
                </v:textbox>
              </v:shape>
            </w:pict>
          </mc:Fallback>
        </mc:AlternateContent>
      </w:r>
      <w:r w:rsidR="009351ED">
        <w:rPr>
          <w:rFonts w:cs="Arial"/>
          <w:noProof/>
          <w:sz w:val="21"/>
          <w:szCs w:val="21"/>
          <w:lang w:eastAsia="en-AU"/>
        </w:rPr>
        <w:drawing>
          <wp:inline distT="0" distB="0" distL="0" distR="0" wp14:anchorId="4062CC72" wp14:editId="58A59664">
            <wp:extent cx="5274310" cy="2690495"/>
            <wp:effectExtent l="0" t="0" r="0" b="1905"/>
            <wp:docPr id="9" name="Picture 9" descr="A picture containing mountain, outdoor, hill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mountain, outdoor, hillsid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2690495"/>
                    </a:xfrm>
                    <a:prstGeom prst="rect">
                      <a:avLst/>
                    </a:prstGeom>
                  </pic:spPr>
                </pic:pic>
              </a:graphicData>
            </a:graphic>
          </wp:inline>
        </w:drawing>
      </w:r>
    </w:p>
    <w:p w14:paraId="63BCAA50" w14:textId="1073298E" w:rsidR="009351ED" w:rsidRDefault="0017526B" w:rsidP="00745BAA">
      <w:pPr>
        <w:rPr>
          <w:rFonts w:cs="Arial"/>
          <w:i/>
          <w:iCs/>
          <w:sz w:val="21"/>
          <w:szCs w:val="21"/>
        </w:rPr>
      </w:pPr>
      <w:r>
        <w:rPr>
          <w:rFonts w:cs="Arial"/>
          <w:i/>
          <w:iCs/>
          <w:sz w:val="21"/>
          <w:szCs w:val="21"/>
        </w:rPr>
        <w:t xml:space="preserve">Figure </w:t>
      </w:r>
      <w:r w:rsidR="001A5210">
        <w:rPr>
          <w:rFonts w:cs="Arial"/>
          <w:i/>
          <w:iCs/>
          <w:sz w:val="21"/>
          <w:szCs w:val="21"/>
        </w:rPr>
        <w:t>4</w:t>
      </w:r>
      <w:r>
        <w:rPr>
          <w:rFonts w:cs="Arial"/>
          <w:i/>
          <w:iCs/>
          <w:sz w:val="21"/>
          <w:szCs w:val="21"/>
        </w:rPr>
        <w:t>: Closer view of the built structures at Charnwood, as labelled. Source: Nearmap, image dated February 2022, accessed April 2022.</w:t>
      </w:r>
    </w:p>
    <w:p w14:paraId="25BB59E9" w14:textId="77777777" w:rsidR="009738E1" w:rsidRPr="003137F8" w:rsidRDefault="009738E1" w:rsidP="00745BAA">
      <w:pPr>
        <w:rPr>
          <w:rFonts w:cs="Arial"/>
          <w:i/>
          <w:iCs/>
          <w:sz w:val="21"/>
          <w:szCs w:val="21"/>
        </w:rPr>
      </w:pPr>
    </w:p>
    <w:p w14:paraId="2065FA70" w14:textId="2A686765" w:rsidR="00F91D1A" w:rsidRDefault="00F91D1A" w:rsidP="00745BAA">
      <w:pPr>
        <w:rPr>
          <w:rFonts w:cs="Arial"/>
          <w:sz w:val="21"/>
          <w:szCs w:val="21"/>
        </w:rPr>
      </w:pPr>
      <w:r>
        <w:rPr>
          <w:rFonts w:cs="Arial"/>
          <w:noProof/>
          <w:sz w:val="21"/>
          <w:szCs w:val="21"/>
          <w:lang w:eastAsia="en-AU"/>
        </w:rPr>
        <w:drawing>
          <wp:inline distT="0" distB="0" distL="0" distR="0" wp14:anchorId="707E0923" wp14:editId="730F3B72">
            <wp:extent cx="4572635" cy="22193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635" cy="2219325"/>
                    </a:xfrm>
                    <a:prstGeom prst="rect">
                      <a:avLst/>
                    </a:prstGeom>
                    <a:noFill/>
                  </pic:spPr>
                </pic:pic>
              </a:graphicData>
            </a:graphic>
          </wp:inline>
        </w:drawing>
      </w:r>
    </w:p>
    <w:p w14:paraId="1F345113" w14:textId="5A50073B" w:rsidR="001E1198" w:rsidRDefault="001E1198" w:rsidP="00745BAA">
      <w:pPr>
        <w:rPr>
          <w:rFonts w:cs="Arial"/>
          <w:i/>
          <w:iCs/>
        </w:rPr>
      </w:pPr>
      <w:r>
        <w:rPr>
          <w:rFonts w:cs="Arial"/>
          <w:i/>
          <w:iCs/>
        </w:rPr>
        <w:t xml:space="preserve">Figure </w:t>
      </w:r>
      <w:r w:rsidR="001A5210">
        <w:rPr>
          <w:rFonts w:cs="Arial"/>
          <w:i/>
          <w:iCs/>
        </w:rPr>
        <w:t>5</w:t>
      </w:r>
      <w:r>
        <w:rPr>
          <w:rFonts w:cs="Arial"/>
          <w:i/>
          <w:iCs/>
        </w:rPr>
        <w:t xml:space="preserve">: </w:t>
      </w:r>
      <w:r w:rsidR="00BD7746" w:rsidRPr="001E1198">
        <w:rPr>
          <w:rFonts w:cs="Arial"/>
          <w:i/>
          <w:iCs/>
        </w:rPr>
        <w:t xml:space="preserve">An early photograph of Charnwood c. 1940s </w:t>
      </w:r>
      <w:r w:rsidRPr="001E1198">
        <w:rPr>
          <w:rFonts w:cs="Arial"/>
          <w:i/>
          <w:iCs/>
        </w:rPr>
        <w:t>(original timber slab house in the bottom left corner)</w:t>
      </w:r>
      <w:r>
        <w:rPr>
          <w:rFonts w:cs="Arial"/>
          <w:i/>
          <w:iCs/>
        </w:rPr>
        <w:t>. Source: Provided by Charles Draper</w:t>
      </w:r>
      <w:r w:rsidR="00F41C1B">
        <w:rPr>
          <w:rFonts w:cs="Arial"/>
          <w:i/>
          <w:iCs/>
        </w:rPr>
        <w:t>.</w:t>
      </w:r>
    </w:p>
    <w:p w14:paraId="60595051" w14:textId="77777777" w:rsidR="00F91D1A" w:rsidRPr="001E1198" w:rsidRDefault="00F91D1A" w:rsidP="00745BAA">
      <w:pPr>
        <w:rPr>
          <w:sz w:val="21"/>
          <w:szCs w:val="21"/>
        </w:rPr>
      </w:pPr>
    </w:p>
    <w:p w14:paraId="2C333B10" w14:textId="2E869AFA" w:rsidR="009B60D5" w:rsidRPr="001E1198" w:rsidRDefault="009B60D5" w:rsidP="00745BAA">
      <w:pPr>
        <w:rPr>
          <w:sz w:val="21"/>
          <w:szCs w:val="21"/>
        </w:rPr>
      </w:pPr>
      <w:r w:rsidRPr="001E1198">
        <w:rPr>
          <w:sz w:val="21"/>
          <w:szCs w:val="21"/>
        </w:rPr>
        <w:t>The built structures at Charnwood</w:t>
      </w:r>
      <w:r>
        <w:rPr>
          <w:sz w:val="21"/>
          <w:szCs w:val="21"/>
        </w:rPr>
        <w:t xml:space="preserve"> </w:t>
      </w:r>
      <w:r w:rsidR="009738E1">
        <w:rPr>
          <w:sz w:val="21"/>
          <w:szCs w:val="21"/>
        </w:rPr>
        <w:t>(Figure 4)</w:t>
      </w:r>
      <w:r w:rsidRPr="001E1198">
        <w:rPr>
          <w:sz w:val="21"/>
          <w:szCs w:val="21"/>
        </w:rPr>
        <w:t xml:space="preserve"> include the early brick house with additions, brick stables, which are substantially intact and the ruins of the glasshouses and other outbuildings. The packing shed, which must once have been a hive of industry does not survive and neither does the early timber slab hut, however there may still be evidence of this building, which was in close proximity to the existing</w:t>
      </w:r>
      <w:r>
        <w:rPr>
          <w:sz w:val="21"/>
          <w:szCs w:val="21"/>
        </w:rPr>
        <w:t xml:space="preserve"> </w:t>
      </w:r>
      <w:r w:rsidR="0027756E">
        <w:rPr>
          <w:sz w:val="21"/>
          <w:szCs w:val="21"/>
        </w:rPr>
        <w:t>brick</w:t>
      </w:r>
      <w:r w:rsidRPr="001E1198">
        <w:rPr>
          <w:sz w:val="21"/>
          <w:szCs w:val="21"/>
        </w:rPr>
        <w:t xml:space="preserve"> house</w:t>
      </w:r>
      <w:r w:rsidR="0027756E">
        <w:rPr>
          <w:sz w:val="21"/>
          <w:szCs w:val="21"/>
        </w:rPr>
        <w:t xml:space="preserve"> (Figure </w:t>
      </w:r>
      <w:r w:rsidR="001A5210">
        <w:rPr>
          <w:sz w:val="21"/>
          <w:szCs w:val="21"/>
        </w:rPr>
        <w:t>5</w:t>
      </w:r>
      <w:r w:rsidR="0027756E">
        <w:rPr>
          <w:sz w:val="21"/>
          <w:szCs w:val="21"/>
        </w:rPr>
        <w:t>)</w:t>
      </w:r>
      <w:r w:rsidRPr="001E1198">
        <w:rPr>
          <w:sz w:val="21"/>
          <w:szCs w:val="21"/>
        </w:rPr>
        <w:t>.</w:t>
      </w:r>
      <w:r w:rsidR="00A57B84">
        <w:rPr>
          <w:sz w:val="21"/>
          <w:szCs w:val="21"/>
        </w:rPr>
        <w:t xml:space="preserve"> There may be remnants of the original garden surrounding the house</w:t>
      </w:r>
      <w:r w:rsidR="004C0269">
        <w:rPr>
          <w:sz w:val="21"/>
          <w:szCs w:val="21"/>
        </w:rPr>
        <w:t>.</w:t>
      </w:r>
    </w:p>
    <w:p w14:paraId="446D9746" w14:textId="77777777" w:rsidR="009B60D5" w:rsidRPr="001E1198" w:rsidRDefault="009B60D5" w:rsidP="00745BAA">
      <w:pPr>
        <w:rPr>
          <w:sz w:val="21"/>
          <w:szCs w:val="21"/>
        </w:rPr>
      </w:pPr>
    </w:p>
    <w:p w14:paraId="3B5136B1" w14:textId="1BBFB0BE" w:rsidR="009B60D5" w:rsidRDefault="009B60D5" w:rsidP="00745BAA">
      <w:pPr>
        <w:rPr>
          <w:sz w:val="21"/>
          <w:szCs w:val="21"/>
        </w:rPr>
      </w:pPr>
      <w:r w:rsidRPr="001E1198">
        <w:rPr>
          <w:sz w:val="21"/>
          <w:szCs w:val="21"/>
        </w:rPr>
        <w:t>Both the house and the stable are of soft bricks, which were made on site using clay from a pit at the rear of the stables (B Draper</w:t>
      </w:r>
      <w:r w:rsidR="00B20631">
        <w:rPr>
          <w:sz w:val="21"/>
          <w:szCs w:val="21"/>
        </w:rPr>
        <w:t>, pers. Comm.,</w:t>
      </w:r>
      <w:r w:rsidRPr="001E1198">
        <w:rPr>
          <w:sz w:val="21"/>
          <w:szCs w:val="21"/>
        </w:rPr>
        <w:t xml:space="preserve"> 16 June 2015) The house comprised a gabled structure and a half gable, half hip wing.</w:t>
      </w:r>
      <w:r w:rsidR="00C74381">
        <w:rPr>
          <w:sz w:val="21"/>
          <w:szCs w:val="21"/>
        </w:rPr>
        <w:t xml:space="preserve"> Aerial </w:t>
      </w:r>
      <w:r w:rsidR="001E28A2">
        <w:rPr>
          <w:sz w:val="21"/>
          <w:szCs w:val="21"/>
        </w:rPr>
        <w:t>imagery shows the house now comprises two gabled sections, parallel but offset from each other, and the half gable, half hip wing projecting</w:t>
      </w:r>
      <w:r w:rsidR="006021E1">
        <w:rPr>
          <w:sz w:val="21"/>
          <w:szCs w:val="21"/>
        </w:rPr>
        <w:t xml:space="preserve"> perpendicular</w:t>
      </w:r>
      <w:r w:rsidR="002227CA">
        <w:rPr>
          <w:sz w:val="21"/>
          <w:szCs w:val="21"/>
        </w:rPr>
        <w:t xml:space="preserve"> (Figure </w:t>
      </w:r>
      <w:r w:rsidR="001A5210">
        <w:rPr>
          <w:sz w:val="21"/>
          <w:szCs w:val="21"/>
        </w:rPr>
        <w:t>6</w:t>
      </w:r>
      <w:r w:rsidR="002227CA">
        <w:rPr>
          <w:sz w:val="21"/>
          <w:szCs w:val="21"/>
        </w:rPr>
        <w:t>)</w:t>
      </w:r>
      <w:r w:rsidR="006021E1">
        <w:rPr>
          <w:sz w:val="21"/>
          <w:szCs w:val="21"/>
        </w:rPr>
        <w:t xml:space="preserve">. It is possible that a second gabled wing was added as a later addition to the house. </w:t>
      </w:r>
      <w:r w:rsidR="002227CA">
        <w:rPr>
          <w:sz w:val="21"/>
          <w:szCs w:val="21"/>
        </w:rPr>
        <w:t>There is also a deck area at the north of the house.</w:t>
      </w:r>
    </w:p>
    <w:p w14:paraId="5E57B184" w14:textId="77777777" w:rsidR="004C0269" w:rsidRPr="001E1198" w:rsidRDefault="004C0269" w:rsidP="00745BAA">
      <w:pPr>
        <w:rPr>
          <w:sz w:val="21"/>
          <w:szCs w:val="21"/>
        </w:rPr>
      </w:pPr>
    </w:p>
    <w:p w14:paraId="0C3CF436" w14:textId="625AAF5F" w:rsidR="004C0269" w:rsidRPr="001E1198" w:rsidRDefault="004C0269" w:rsidP="00745BAA">
      <w:pPr>
        <w:rPr>
          <w:sz w:val="21"/>
          <w:szCs w:val="21"/>
        </w:rPr>
      </w:pPr>
      <w:r w:rsidRPr="001E1198">
        <w:rPr>
          <w:sz w:val="21"/>
          <w:szCs w:val="21"/>
        </w:rPr>
        <w:t xml:space="preserve">The stables are a simple gable form with three windows and two doors on the front elevation. </w:t>
      </w:r>
    </w:p>
    <w:p w14:paraId="197170F8" w14:textId="77777777" w:rsidR="004C0269" w:rsidRPr="001E1198" w:rsidRDefault="004C0269" w:rsidP="00745BAA">
      <w:pPr>
        <w:rPr>
          <w:sz w:val="21"/>
          <w:szCs w:val="21"/>
        </w:rPr>
      </w:pPr>
    </w:p>
    <w:p w14:paraId="30079A29" w14:textId="77777777" w:rsidR="004C0269" w:rsidRPr="001E1198" w:rsidRDefault="004C0269" w:rsidP="00745BAA">
      <w:pPr>
        <w:rPr>
          <w:sz w:val="21"/>
          <w:szCs w:val="21"/>
        </w:rPr>
      </w:pPr>
      <w:r w:rsidRPr="001E1198">
        <w:rPr>
          <w:sz w:val="21"/>
          <w:szCs w:val="21"/>
        </w:rPr>
        <w:lastRenderedPageBreak/>
        <w:t>There are a few fruit trees, which are remnants of the large orchard, remaining on the creek flats at Charnwood.</w:t>
      </w:r>
      <w:r>
        <w:rPr>
          <w:sz w:val="21"/>
          <w:szCs w:val="21"/>
        </w:rPr>
        <w:t xml:space="preserve"> </w:t>
      </w:r>
      <w:r w:rsidRPr="001E1198">
        <w:rPr>
          <w:sz w:val="21"/>
          <w:szCs w:val="21"/>
        </w:rPr>
        <w:t xml:space="preserve">The site also contains recent sheds </w:t>
      </w:r>
      <w:r>
        <w:rPr>
          <w:sz w:val="21"/>
          <w:szCs w:val="21"/>
        </w:rPr>
        <w:t>and outbuildings.</w:t>
      </w:r>
    </w:p>
    <w:p w14:paraId="35ABEB1C" w14:textId="77777777" w:rsidR="009B60D5" w:rsidRDefault="009B60D5" w:rsidP="00745BAA">
      <w:pPr>
        <w:rPr>
          <w:sz w:val="21"/>
          <w:szCs w:val="21"/>
        </w:rPr>
      </w:pPr>
    </w:p>
    <w:p w14:paraId="169E1DF8" w14:textId="5F4A6B8E" w:rsidR="00634F3E" w:rsidRDefault="00634F3E" w:rsidP="00745BAA">
      <w:pPr>
        <w:rPr>
          <w:sz w:val="21"/>
          <w:szCs w:val="21"/>
        </w:rPr>
      </w:pPr>
      <w:r>
        <w:rPr>
          <w:noProof/>
          <w:sz w:val="21"/>
          <w:szCs w:val="21"/>
          <w:lang w:eastAsia="en-AU"/>
        </w:rPr>
        <w:drawing>
          <wp:inline distT="0" distB="0" distL="0" distR="0" wp14:anchorId="450CFDA7" wp14:editId="21F680D1">
            <wp:extent cx="5257800" cy="2749143"/>
            <wp:effectExtent l="0" t="0" r="0" b="0"/>
            <wp:docPr id="21" name="Picture 21" descr="A picture containing tree, outdoor, mountain,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ree, outdoor, mountain, wooded&#10;&#10;Description automatically generated"/>
                    <pic:cNvPicPr/>
                  </pic:nvPicPr>
                  <pic:blipFill rotWithShape="1">
                    <a:blip r:embed="rId17" cstate="print">
                      <a:extLst>
                        <a:ext uri="{28A0092B-C50C-407E-A947-70E740481C1C}">
                          <a14:useLocalDpi xmlns:a14="http://schemas.microsoft.com/office/drawing/2010/main" val="0"/>
                        </a:ext>
                      </a:extLst>
                    </a:blip>
                    <a:srcRect l="10276" t="17084" r="13279" b="6963"/>
                    <a:stretch/>
                  </pic:blipFill>
                  <pic:spPr bwMode="auto">
                    <a:xfrm>
                      <a:off x="0" y="0"/>
                      <a:ext cx="5282994" cy="2762316"/>
                    </a:xfrm>
                    <a:prstGeom prst="rect">
                      <a:avLst/>
                    </a:prstGeom>
                    <a:ln>
                      <a:noFill/>
                    </a:ln>
                    <a:extLst>
                      <a:ext uri="{53640926-AAD7-44D8-BBD7-CCE9431645EC}">
                        <a14:shadowObscured xmlns:a14="http://schemas.microsoft.com/office/drawing/2010/main"/>
                      </a:ext>
                    </a:extLst>
                  </pic:spPr>
                </pic:pic>
              </a:graphicData>
            </a:graphic>
          </wp:inline>
        </w:drawing>
      </w:r>
    </w:p>
    <w:p w14:paraId="292A63A0" w14:textId="03A11156" w:rsidR="00634F3E" w:rsidRPr="003137F8" w:rsidRDefault="00634F3E" w:rsidP="00745BAA">
      <w:pPr>
        <w:rPr>
          <w:i/>
          <w:iCs/>
          <w:sz w:val="21"/>
          <w:szCs w:val="21"/>
        </w:rPr>
      </w:pPr>
      <w:r>
        <w:rPr>
          <w:i/>
          <w:iCs/>
          <w:sz w:val="21"/>
          <w:szCs w:val="21"/>
        </w:rPr>
        <w:t xml:space="preserve">Figure </w:t>
      </w:r>
      <w:r w:rsidR="001A5210">
        <w:rPr>
          <w:i/>
          <w:iCs/>
          <w:sz w:val="21"/>
          <w:szCs w:val="21"/>
        </w:rPr>
        <w:t>6</w:t>
      </w:r>
      <w:r>
        <w:rPr>
          <w:i/>
          <w:iCs/>
          <w:sz w:val="21"/>
          <w:szCs w:val="21"/>
        </w:rPr>
        <w:t>: Closer view of the farmhouse</w:t>
      </w:r>
      <w:r w:rsidR="00C74381">
        <w:rPr>
          <w:i/>
          <w:iCs/>
          <w:sz w:val="21"/>
          <w:szCs w:val="21"/>
        </w:rPr>
        <w:t xml:space="preserve">, note the </w:t>
      </w:r>
      <w:r w:rsidR="002227CA">
        <w:rPr>
          <w:i/>
          <w:iCs/>
          <w:sz w:val="21"/>
          <w:szCs w:val="21"/>
        </w:rPr>
        <w:t xml:space="preserve">second gabled section at the east. Source: </w:t>
      </w:r>
      <w:r w:rsidR="00506EC8">
        <w:rPr>
          <w:i/>
          <w:iCs/>
          <w:sz w:val="21"/>
          <w:szCs w:val="21"/>
        </w:rPr>
        <w:t>Nearmap</w:t>
      </w:r>
      <w:r w:rsidR="002227CA">
        <w:rPr>
          <w:i/>
          <w:iCs/>
          <w:sz w:val="21"/>
          <w:szCs w:val="21"/>
        </w:rPr>
        <w:t>, image dated February 2022, accessed April 2022.</w:t>
      </w:r>
    </w:p>
    <w:p w14:paraId="076FF49D" w14:textId="77777777" w:rsidR="00634F3E" w:rsidRPr="001E1198" w:rsidRDefault="00634F3E" w:rsidP="00745BAA">
      <w:pPr>
        <w:rPr>
          <w:sz w:val="21"/>
          <w:szCs w:val="21"/>
        </w:rPr>
      </w:pPr>
    </w:p>
    <w:p w14:paraId="6029CE37" w14:textId="77777777" w:rsidR="006E17E9" w:rsidRDefault="006E17E9" w:rsidP="00745BAA">
      <w:pPr>
        <w:rPr>
          <w:rFonts w:cs="Arial"/>
          <w:sz w:val="21"/>
          <w:szCs w:val="21"/>
        </w:rPr>
      </w:pPr>
    </w:p>
    <w:p w14:paraId="7AC06EF2" w14:textId="77777777" w:rsidR="005D779B" w:rsidRDefault="005D779B" w:rsidP="00745BAA">
      <w:pPr>
        <w:overflowPunct/>
        <w:autoSpaceDE/>
        <w:autoSpaceDN/>
        <w:adjustRightInd/>
        <w:textAlignment w:val="auto"/>
        <w:rPr>
          <w:rFonts w:cs="Arial"/>
          <w:b/>
          <w:sz w:val="21"/>
          <w:szCs w:val="21"/>
        </w:rPr>
      </w:pPr>
      <w:r>
        <w:rPr>
          <w:rFonts w:cs="Arial"/>
          <w:b/>
          <w:sz w:val="21"/>
          <w:szCs w:val="21"/>
        </w:rPr>
        <w:br w:type="page"/>
      </w:r>
    </w:p>
    <w:p w14:paraId="51078D6E" w14:textId="14E25CBD" w:rsidR="0063627A" w:rsidRDefault="00F0333B" w:rsidP="00745BAA">
      <w:pPr>
        <w:rPr>
          <w:rFonts w:cs="Arial"/>
          <w:sz w:val="21"/>
          <w:szCs w:val="21"/>
        </w:rPr>
      </w:pPr>
      <w:r w:rsidRPr="00533CF2">
        <w:rPr>
          <w:rFonts w:cs="Arial"/>
          <w:b/>
          <w:sz w:val="21"/>
          <w:szCs w:val="21"/>
        </w:rPr>
        <w:lastRenderedPageBreak/>
        <w:t>Comparative Analysis</w:t>
      </w:r>
    </w:p>
    <w:p w14:paraId="6DEF3F5E" w14:textId="77777777" w:rsidR="009A4C6E" w:rsidRDefault="009A4C6E" w:rsidP="00745BAA">
      <w:pPr>
        <w:rPr>
          <w:rFonts w:cs="Arial"/>
          <w:sz w:val="21"/>
          <w:szCs w:val="21"/>
        </w:rPr>
      </w:pPr>
    </w:p>
    <w:p w14:paraId="1BFE2489" w14:textId="77777777" w:rsidR="00AE0A3F" w:rsidRDefault="00AE0A3F" w:rsidP="00745BAA">
      <w:pPr>
        <w:rPr>
          <w:rFonts w:cs="Arial"/>
          <w:sz w:val="21"/>
          <w:szCs w:val="21"/>
        </w:rPr>
      </w:pPr>
    </w:p>
    <w:p w14:paraId="545B0D3A" w14:textId="7580BBD8" w:rsidR="00D52A75" w:rsidRDefault="00CA0B83" w:rsidP="00745BAA">
      <w:pPr>
        <w:rPr>
          <w:rFonts w:cs="Arial"/>
          <w:sz w:val="21"/>
          <w:szCs w:val="21"/>
        </w:rPr>
      </w:pPr>
      <w:r>
        <w:rPr>
          <w:rFonts w:cs="Arial"/>
          <w:sz w:val="21"/>
          <w:szCs w:val="21"/>
        </w:rPr>
        <w:t>Charnwood at 870 Arthurs Creek Road can be compared with other</w:t>
      </w:r>
      <w:r w:rsidR="00384059">
        <w:rPr>
          <w:rFonts w:cs="Arial"/>
          <w:sz w:val="21"/>
          <w:szCs w:val="21"/>
        </w:rPr>
        <w:t xml:space="preserve"> early</w:t>
      </w:r>
      <w:r>
        <w:rPr>
          <w:rFonts w:cs="Arial"/>
          <w:sz w:val="21"/>
          <w:szCs w:val="21"/>
        </w:rPr>
        <w:t xml:space="preserve"> farming complexes, particularly orcharding properties, and nineteenth-century brick houses.</w:t>
      </w:r>
      <w:r w:rsidR="00390C49">
        <w:rPr>
          <w:rFonts w:cs="Arial"/>
          <w:sz w:val="21"/>
          <w:szCs w:val="21"/>
        </w:rPr>
        <w:t xml:space="preserve"> Orcharding was a </w:t>
      </w:r>
      <w:r w:rsidR="004B4432">
        <w:rPr>
          <w:rFonts w:cs="Arial"/>
          <w:sz w:val="21"/>
          <w:szCs w:val="21"/>
        </w:rPr>
        <w:t xml:space="preserve">dominant industry in the district from the late nineteenth century until the interwar period. </w:t>
      </w:r>
      <w:r w:rsidR="00D52A75">
        <w:rPr>
          <w:rFonts w:cs="Arial"/>
          <w:sz w:val="21"/>
          <w:szCs w:val="21"/>
        </w:rPr>
        <w:t>Other orcharding properties already on the Heritage Overlay include 830 Cottlesbridge-</w:t>
      </w:r>
      <w:r w:rsidR="00506EC8">
        <w:rPr>
          <w:rFonts w:cs="Arial"/>
          <w:sz w:val="21"/>
          <w:szCs w:val="21"/>
        </w:rPr>
        <w:t>Strathewen</w:t>
      </w:r>
      <w:r w:rsidR="00D52A75">
        <w:rPr>
          <w:rFonts w:cs="Arial"/>
          <w:sz w:val="21"/>
          <w:szCs w:val="21"/>
        </w:rPr>
        <w:t xml:space="preserve"> Road, Arthurs Creek (HO29) </w:t>
      </w:r>
      <w:r w:rsidR="006C441A">
        <w:rPr>
          <w:rFonts w:cs="Arial"/>
          <w:sz w:val="21"/>
          <w:szCs w:val="21"/>
        </w:rPr>
        <w:t xml:space="preserve">and </w:t>
      </w:r>
      <w:r w:rsidR="00D52A75" w:rsidRPr="00CD45B2">
        <w:rPr>
          <w:rFonts w:cs="Arial"/>
          <w:sz w:val="21"/>
          <w:szCs w:val="21"/>
        </w:rPr>
        <w:t>760 Hurstbridge-Arthurs Creek Road, Arthurs Creek (HO89)</w:t>
      </w:r>
      <w:r w:rsidR="006C441A">
        <w:rPr>
          <w:rFonts w:cs="Arial"/>
          <w:sz w:val="21"/>
          <w:szCs w:val="21"/>
        </w:rPr>
        <w:t>. Both these properties, however, date from the 1920s</w:t>
      </w:r>
      <w:r w:rsidR="00FD628D">
        <w:rPr>
          <w:rFonts w:cs="Arial"/>
          <w:sz w:val="21"/>
          <w:szCs w:val="21"/>
        </w:rPr>
        <w:t xml:space="preserve">, after the industry’s peak. Charnwood, on the other hand, dates from the beginnings of this industry and demonstrates </w:t>
      </w:r>
      <w:r w:rsidR="00AA3E8F">
        <w:rPr>
          <w:rFonts w:cs="Arial"/>
          <w:sz w:val="21"/>
          <w:szCs w:val="21"/>
        </w:rPr>
        <w:t xml:space="preserve">all phases </w:t>
      </w:r>
      <w:r w:rsidR="00C85826">
        <w:rPr>
          <w:rFonts w:cs="Arial"/>
          <w:sz w:val="21"/>
          <w:szCs w:val="21"/>
        </w:rPr>
        <w:t xml:space="preserve">up to the industry’s decline. </w:t>
      </w:r>
      <w:r w:rsidR="00AA3E8F">
        <w:rPr>
          <w:rFonts w:cs="Arial"/>
          <w:sz w:val="21"/>
          <w:szCs w:val="21"/>
        </w:rPr>
        <w:t xml:space="preserve"> </w:t>
      </w:r>
    </w:p>
    <w:p w14:paraId="7B04CC4F" w14:textId="77777777" w:rsidR="00D52A75" w:rsidRDefault="00D52A75" w:rsidP="00745BAA">
      <w:pPr>
        <w:rPr>
          <w:rFonts w:cs="Arial"/>
          <w:sz w:val="21"/>
          <w:szCs w:val="21"/>
        </w:rPr>
      </w:pPr>
    </w:p>
    <w:p w14:paraId="5F6D0E80" w14:textId="77777777" w:rsidR="00AE0A3F" w:rsidRDefault="00AE0A3F" w:rsidP="00745BAA">
      <w:pPr>
        <w:rPr>
          <w:rFonts w:cs="Arial"/>
          <w:sz w:val="21"/>
          <w:szCs w:val="21"/>
        </w:rPr>
      </w:pPr>
    </w:p>
    <w:p w14:paraId="048A99C8" w14:textId="59CE94E5" w:rsidR="00384059" w:rsidRPr="003137F8" w:rsidRDefault="00384059" w:rsidP="00745BAA">
      <w:pPr>
        <w:rPr>
          <w:rFonts w:cs="Arial"/>
          <w:i/>
          <w:iCs/>
          <w:sz w:val="21"/>
          <w:szCs w:val="21"/>
        </w:rPr>
      </w:pPr>
      <w:r>
        <w:rPr>
          <w:rFonts w:cs="Arial"/>
          <w:i/>
          <w:iCs/>
          <w:sz w:val="21"/>
          <w:szCs w:val="21"/>
        </w:rPr>
        <w:t>Farming Complexes</w:t>
      </w:r>
    </w:p>
    <w:p w14:paraId="013A7A3E" w14:textId="5F68C3DC" w:rsidR="003410BB" w:rsidRDefault="00FC3FAC" w:rsidP="00745BAA">
      <w:pPr>
        <w:rPr>
          <w:rFonts w:cs="Arial"/>
          <w:sz w:val="21"/>
          <w:szCs w:val="21"/>
        </w:rPr>
      </w:pPr>
      <w:r>
        <w:rPr>
          <w:rFonts w:cs="Arial"/>
          <w:sz w:val="21"/>
          <w:szCs w:val="21"/>
        </w:rPr>
        <w:t xml:space="preserve">Ryder’s House and </w:t>
      </w:r>
      <w:r w:rsidR="003410BB">
        <w:rPr>
          <w:rFonts w:cs="Arial"/>
          <w:sz w:val="21"/>
          <w:szCs w:val="21"/>
        </w:rPr>
        <w:t>Barton Hill</w:t>
      </w:r>
      <w:r>
        <w:rPr>
          <w:rFonts w:cs="Arial"/>
          <w:sz w:val="21"/>
          <w:szCs w:val="21"/>
        </w:rPr>
        <w:t xml:space="preserve"> Complex</w:t>
      </w:r>
      <w:r w:rsidR="003410BB">
        <w:rPr>
          <w:rFonts w:cs="Arial"/>
          <w:sz w:val="21"/>
          <w:szCs w:val="21"/>
        </w:rPr>
        <w:t>, 75 Running Creek Road, Arthurs Creek (HO245)</w:t>
      </w:r>
      <w:r w:rsidR="008059EA">
        <w:rPr>
          <w:rFonts w:cs="Arial"/>
          <w:sz w:val="21"/>
          <w:szCs w:val="21"/>
        </w:rPr>
        <w:t xml:space="preserve"> is historically and architecturally significant to </w:t>
      </w:r>
      <w:r w:rsidR="00506EC8">
        <w:rPr>
          <w:rFonts w:cs="Arial"/>
          <w:sz w:val="21"/>
          <w:szCs w:val="21"/>
        </w:rPr>
        <w:t>Nillumbik for</w:t>
      </w:r>
      <w:r w:rsidR="009B2AFA">
        <w:rPr>
          <w:rFonts w:cs="Arial"/>
          <w:sz w:val="21"/>
          <w:szCs w:val="21"/>
        </w:rPr>
        <w:t xml:space="preserve"> its association</w:t>
      </w:r>
      <w:r w:rsidR="008059EA">
        <w:rPr>
          <w:rFonts w:cs="Arial"/>
          <w:sz w:val="21"/>
          <w:szCs w:val="21"/>
        </w:rPr>
        <w:t xml:space="preserve"> with local pioneering </w:t>
      </w:r>
      <w:r w:rsidR="007D57CA">
        <w:rPr>
          <w:rFonts w:cs="Arial"/>
          <w:sz w:val="21"/>
          <w:szCs w:val="21"/>
        </w:rPr>
        <w:t>family the</w:t>
      </w:r>
      <w:r w:rsidR="008059EA">
        <w:rPr>
          <w:rFonts w:cs="Arial"/>
          <w:sz w:val="21"/>
          <w:szCs w:val="21"/>
        </w:rPr>
        <w:t xml:space="preserve"> Drapers</w:t>
      </w:r>
      <w:r w:rsidR="006C31D2">
        <w:rPr>
          <w:rFonts w:cs="Arial"/>
          <w:sz w:val="21"/>
          <w:szCs w:val="21"/>
        </w:rPr>
        <w:t xml:space="preserve">, and as an illustration of </w:t>
      </w:r>
      <w:r w:rsidR="00336D05">
        <w:rPr>
          <w:rFonts w:cs="Arial"/>
          <w:sz w:val="21"/>
          <w:szCs w:val="21"/>
        </w:rPr>
        <w:t xml:space="preserve">early twentieth century orcharding. </w:t>
      </w:r>
    </w:p>
    <w:p w14:paraId="7A119DCD" w14:textId="77777777" w:rsidR="00404EF4" w:rsidRDefault="00404EF4" w:rsidP="00745BAA">
      <w:pPr>
        <w:rPr>
          <w:rFonts w:cs="Arial"/>
          <w:sz w:val="21"/>
          <w:szCs w:val="21"/>
        </w:rPr>
      </w:pPr>
    </w:p>
    <w:p w14:paraId="5EB701CD" w14:textId="7BC3B1D5" w:rsidR="003410BB" w:rsidRDefault="003410BB" w:rsidP="00745BAA">
      <w:pPr>
        <w:rPr>
          <w:rFonts w:cs="Arial"/>
          <w:sz w:val="21"/>
          <w:szCs w:val="21"/>
        </w:rPr>
      </w:pPr>
      <w:r w:rsidRPr="006C70B0">
        <w:rPr>
          <w:rFonts w:cs="Arial"/>
          <w:sz w:val="21"/>
          <w:szCs w:val="21"/>
        </w:rPr>
        <w:t>Barton Hill was established by James Draper</w:t>
      </w:r>
      <w:r w:rsidR="00FC2978">
        <w:rPr>
          <w:rFonts w:cs="Arial"/>
          <w:sz w:val="21"/>
          <w:szCs w:val="21"/>
        </w:rPr>
        <w:t>, son of Charles,</w:t>
      </w:r>
      <w:r w:rsidRPr="006C70B0">
        <w:rPr>
          <w:rFonts w:cs="Arial"/>
          <w:sz w:val="21"/>
          <w:szCs w:val="21"/>
        </w:rPr>
        <w:t xml:space="preserve"> in about 1900. </w:t>
      </w:r>
      <w:r w:rsidRPr="008863B9">
        <w:rPr>
          <w:rFonts w:cs="Arial"/>
          <w:sz w:val="21"/>
          <w:szCs w:val="21"/>
        </w:rPr>
        <w:t xml:space="preserve">James relocated </w:t>
      </w:r>
      <w:r w:rsidR="002F408F">
        <w:rPr>
          <w:rFonts w:cs="Arial"/>
          <w:sz w:val="21"/>
          <w:szCs w:val="21"/>
        </w:rPr>
        <w:t xml:space="preserve">John </w:t>
      </w:r>
      <w:r w:rsidRPr="008863B9">
        <w:rPr>
          <w:rFonts w:cs="Arial"/>
          <w:sz w:val="21"/>
          <w:szCs w:val="21"/>
        </w:rPr>
        <w:t>Ryder’s old slab</w:t>
      </w:r>
      <w:r w:rsidR="00FC2978">
        <w:rPr>
          <w:rFonts w:cs="Arial"/>
          <w:sz w:val="21"/>
          <w:szCs w:val="21"/>
        </w:rPr>
        <w:t xml:space="preserve"> </w:t>
      </w:r>
      <w:r w:rsidRPr="008863B9">
        <w:rPr>
          <w:rFonts w:cs="Arial"/>
          <w:sz w:val="21"/>
          <w:szCs w:val="21"/>
        </w:rPr>
        <w:t xml:space="preserve">dwelling there, from Arthurs Creek. </w:t>
      </w:r>
      <w:r w:rsidR="009C4FEC">
        <w:rPr>
          <w:rFonts w:cs="Arial"/>
          <w:sz w:val="21"/>
          <w:szCs w:val="21"/>
        </w:rPr>
        <w:t xml:space="preserve">John </w:t>
      </w:r>
      <w:r w:rsidRPr="008863B9">
        <w:rPr>
          <w:rFonts w:cs="Arial"/>
          <w:sz w:val="21"/>
          <w:szCs w:val="21"/>
        </w:rPr>
        <w:t>Ryder and Charles</w:t>
      </w:r>
      <w:r>
        <w:rPr>
          <w:rFonts w:cs="Arial"/>
          <w:sz w:val="21"/>
          <w:szCs w:val="21"/>
        </w:rPr>
        <w:t xml:space="preserve"> </w:t>
      </w:r>
      <w:r w:rsidR="002F408F">
        <w:rPr>
          <w:rFonts w:cs="Arial"/>
          <w:sz w:val="21"/>
          <w:szCs w:val="21"/>
        </w:rPr>
        <w:t>Barton,</w:t>
      </w:r>
      <w:r>
        <w:rPr>
          <w:rFonts w:cs="Arial"/>
          <w:sz w:val="21"/>
          <w:szCs w:val="21"/>
        </w:rPr>
        <w:t xml:space="preserve"> </w:t>
      </w:r>
      <w:r w:rsidRPr="008863B9">
        <w:rPr>
          <w:rFonts w:cs="Arial"/>
          <w:sz w:val="21"/>
          <w:szCs w:val="21"/>
        </w:rPr>
        <w:t>were two of the earliest selectors at Arthurs Creek. In 1862 Ryder selected</w:t>
      </w:r>
      <w:r>
        <w:rPr>
          <w:rFonts w:cs="Arial"/>
          <w:sz w:val="21"/>
          <w:szCs w:val="21"/>
        </w:rPr>
        <w:t xml:space="preserve"> </w:t>
      </w:r>
      <w:r w:rsidRPr="008863B9">
        <w:rPr>
          <w:rFonts w:cs="Arial"/>
          <w:sz w:val="21"/>
          <w:szCs w:val="21"/>
        </w:rPr>
        <w:t>land on the site of the present township of Arthurs Creek, and erected</w:t>
      </w:r>
      <w:r>
        <w:rPr>
          <w:rFonts w:cs="Arial"/>
          <w:sz w:val="21"/>
          <w:szCs w:val="21"/>
        </w:rPr>
        <w:t xml:space="preserve"> </w:t>
      </w:r>
      <w:r w:rsidRPr="008863B9">
        <w:rPr>
          <w:rFonts w:cs="Arial"/>
          <w:sz w:val="21"/>
          <w:szCs w:val="21"/>
        </w:rPr>
        <w:t>his dwelling on the area known as Ryders Flat, near where Arthurs Creek</w:t>
      </w:r>
      <w:r>
        <w:rPr>
          <w:rFonts w:cs="Arial"/>
          <w:sz w:val="21"/>
          <w:szCs w:val="21"/>
        </w:rPr>
        <w:t xml:space="preserve"> </w:t>
      </w:r>
      <w:r w:rsidRPr="008863B9">
        <w:rPr>
          <w:rFonts w:cs="Arial"/>
          <w:sz w:val="21"/>
          <w:szCs w:val="21"/>
        </w:rPr>
        <w:t>school now stands.</w:t>
      </w:r>
      <w:r>
        <w:rPr>
          <w:rFonts w:cs="Arial"/>
          <w:sz w:val="21"/>
          <w:szCs w:val="21"/>
        </w:rPr>
        <w:t xml:space="preserve"> </w:t>
      </w:r>
      <w:r w:rsidRPr="00543197">
        <w:rPr>
          <w:rFonts w:cs="Arial"/>
          <w:sz w:val="21"/>
          <w:szCs w:val="21"/>
        </w:rPr>
        <w:t>Ryders Dwelling has been used as a kitchen and pantry at Barton Hill</w:t>
      </w:r>
      <w:r>
        <w:rPr>
          <w:rFonts w:cs="Arial"/>
          <w:sz w:val="21"/>
          <w:szCs w:val="21"/>
        </w:rPr>
        <w:t xml:space="preserve"> (</w:t>
      </w:r>
      <w:r w:rsidR="00BD44F3">
        <w:rPr>
          <w:rFonts w:cs="Arial"/>
          <w:sz w:val="21"/>
          <w:szCs w:val="21"/>
        </w:rPr>
        <w:t>Gould, 1991</w:t>
      </w:r>
      <w:r>
        <w:rPr>
          <w:rFonts w:cs="Arial"/>
          <w:sz w:val="21"/>
          <w:szCs w:val="21"/>
        </w:rPr>
        <w:t>)</w:t>
      </w:r>
      <w:r w:rsidR="00BD44F3">
        <w:rPr>
          <w:rFonts w:cs="Arial"/>
          <w:sz w:val="21"/>
          <w:szCs w:val="21"/>
        </w:rPr>
        <w:t>.</w:t>
      </w:r>
    </w:p>
    <w:p w14:paraId="000954F2" w14:textId="77777777" w:rsidR="006F0B63" w:rsidRDefault="006F0B63" w:rsidP="00745BAA">
      <w:pPr>
        <w:rPr>
          <w:rFonts w:cs="Arial"/>
          <w:sz w:val="21"/>
          <w:szCs w:val="21"/>
        </w:rPr>
      </w:pPr>
    </w:p>
    <w:p w14:paraId="476AE1D2" w14:textId="34356AAC" w:rsidR="006F0B63" w:rsidRDefault="007839CC" w:rsidP="00745BAA">
      <w:pPr>
        <w:rPr>
          <w:rFonts w:cs="Arial"/>
          <w:sz w:val="21"/>
          <w:szCs w:val="21"/>
        </w:rPr>
      </w:pPr>
      <w:r>
        <w:rPr>
          <w:rFonts w:cs="Arial"/>
          <w:sz w:val="21"/>
          <w:szCs w:val="21"/>
        </w:rPr>
        <w:t>Both Charnwood and the Barton Hill complex retain early buildings ass</w:t>
      </w:r>
      <w:r w:rsidR="00291EFC">
        <w:rPr>
          <w:rFonts w:cs="Arial"/>
          <w:sz w:val="21"/>
          <w:szCs w:val="21"/>
        </w:rPr>
        <w:t xml:space="preserve">ociated with the original farming practices, and both are associated with the important Draper family. </w:t>
      </w:r>
      <w:r w:rsidR="003E451F">
        <w:rPr>
          <w:rFonts w:cs="Arial"/>
          <w:sz w:val="21"/>
          <w:szCs w:val="21"/>
        </w:rPr>
        <w:t>However, Charnwood has a gre</w:t>
      </w:r>
      <w:r w:rsidR="001845B2">
        <w:rPr>
          <w:rFonts w:cs="Arial"/>
          <w:sz w:val="21"/>
          <w:szCs w:val="21"/>
        </w:rPr>
        <w:t xml:space="preserve">ater connection to both the Draper family and the establishment of </w:t>
      </w:r>
      <w:r w:rsidR="000B640F">
        <w:rPr>
          <w:rFonts w:cs="Arial"/>
          <w:sz w:val="21"/>
          <w:szCs w:val="21"/>
        </w:rPr>
        <w:t xml:space="preserve">the </w:t>
      </w:r>
      <w:r w:rsidR="0013762B">
        <w:rPr>
          <w:rFonts w:cs="Arial"/>
          <w:sz w:val="21"/>
          <w:szCs w:val="21"/>
        </w:rPr>
        <w:t xml:space="preserve">dominant </w:t>
      </w:r>
      <w:r w:rsidR="000B640F">
        <w:rPr>
          <w:rFonts w:cs="Arial"/>
          <w:sz w:val="21"/>
          <w:szCs w:val="21"/>
        </w:rPr>
        <w:t>orcharding industry</w:t>
      </w:r>
      <w:r w:rsidR="0013762B">
        <w:rPr>
          <w:rFonts w:cs="Arial"/>
          <w:sz w:val="21"/>
          <w:szCs w:val="21"/>
        </w:rPr>
        <w:t xml:space="preserve">. </w:t>
      </w:r>
    </w:p>
    <w:p w14:paraId="3B1A7704" w14:textId="77777777" w:rsidR="002D0867" w:rsidRDefault="002D0867" w:rsidP="00745BAA">
      <w:pPr>
        <w:rPr>
          <w:rFonts w:cs="Arial"/>
          <w:sz w:val="21"/>
          <w:szCs w:val="21"/>
        </w:rPr>
      </w:pPr>
    </w:p>
    <w:p w14:paraId="21D952B4" w14:textId="06556526" w:rsidR="002B6FFE" w:rsidRDefault="002D0867" w:rsidP="00745BAA">
      <w:pPr>
        <w:rPr>
          <w:rFonts w:cs="Arial"/>
          <w:sz w:val="21"/>
          <w:szCs w:val="21"/>
        </w:rPr>
      </w:pPr>
      <w:r>
        <w:rPr>
          <w:rFonts w:cs="Arial"/>
          <w:sz w:val="21"/>
          <w:szCs w:val="21"/>
        </w:rPr>
        <w:t>Tre</w:t>
      </w:r>
      <w:r w:rsidR="00C90639">
        <w:rPr>
          <w:rFonts w:cs="Arial"/>
          <w:sz w:val="21"/>
          <w:szCs w:val="21"/>
        </w:rPr>
        <w:t>gowan Farm</w:t>
      </w:r>
      <w:r>
        <w:rPr>
          <w:rFonts w:cs="Arial"/>
          <w:sz w:val="21"/>
          <w:szCs w:val="21"/>
        </w:rPr>
        <w:t xml:space="preserve"> </w:t>
      </w:r>
      <w:r w:rsidR="009545EA">
        <w:rPr>
          <w:rFonts w:cs="Arial"/>
          <w:sz w:val="21"/>
          <w:szCs w:val="21"/>
        </w:rPr>
        <w:t>complex,</w:t>
      </w:r>
      <w:r>
        <w:rPr>
          <w:rFonts w:cs="Arial"/>
          <w:sz w:val="21"/>
          <w:szCs w:val="21"/>
        </w:rPr>
        <w:t xml:space="preserve"> 310 Doctors Gully Road, Doreen</w:t>
      </w:r>
      <w:r w:rsidR="00624C75">
        <w:rPr>
          <w:rFonts w:cs="Arial"/>
          <w:sz w:val="21"/>
          <w:szCs w:val="21"/>
        </w:rPr>
        <w:t xml:space="preserve"> (HO193)</w:t>
      </w:r>
      <w:r w:rsidR="009545EA">
        <w:rPr>
          <w:rFonts w:cs="Arial"/>
          <w:sz w:val="21"/>
          <w:szCs w:val="21"/>
        </w:rPr>
        <w:t xml:space="preserve"> </w:t>
      </w:r>
      <w:r w:rsidR="00D17CA0" w:rsidRPr="00D17CA0">
        <w:rPr>
          <w:rFonts w:cs="Arial"/>
          <w:sz w:val="21"/>
          <w:szCs w:val="21"/>
        </w:rPr>
        <w:t xml:space="preserve">is historically significant for its association with the fruit growing industry in Doreen in the 1860s. </w:t>
      </w:r>
    </w:p>
    <w:p w14:paraId="3018423F" w14:textId="77777777" w:rsidR="00916922" w:rsidRDefault="00916922" w:rsidP="00745BAA">
      <w:pPr>
        <w:rPr>
          <w:rFonts w:cs="Arial"/>
          <w:sz w:val="21"/>
          <w:szCs w:val="21"/>
        </w:rPr>
      </w:pPr>
    </w:p>
    <w:p w14:paraId="62D6B436" w14:textId="0F9D846C" w:rsidR="00C90639" w:rsidRDefault="00451063" w:rsidP="00745BAA">
      <w:pPr>
        <w:rPr>
          <w:rFonts w:cs="Arial"/>
          <w:sz w:val="21"/>
          <w:szCs w:val="21"/>
        </w:rPr>
      </w:pPr>
      <w:r w:rsidRPr="00916C36">
        <w:rPr>
          <w:rFonts w:cs="Arial"/>
          <w:sz w:val="21"/>
          <w:szCs w:val="21"/>
        </w:rPr>
        <w:t>The complex comprises three main groups of</w:t>
      </w:r>
      <w:r>
        <w:rPr>
          <w:rFonts w:cs="Arial"/>
          <w:sz w:val="21"/>
          <w:szCs w:val="21"/>
        </w:rPr>
        <w:t xml:space="preserve"> </w:t>
      </w:r>
      <w:r w:rsidRPr="00916C36">
        <w:rPr>
          <w:rFonts w:cs="Arial"/>
          <w:sz w:val="21"/>
          <w:szCs w:val="21"/>
        </w:rPr>
        <w:t>buildings, a remnant orchard</w:t>
      </w:r>
      <w:r w:rsidR="005E4186">
        <w:rPr>
          <w:rFonts w:cs="Arial"/>
          <w:sz w:val="21"/>
          <w:szCs w:val="21"/>
        </w:rPr>
        <w:t xml:space="preserve"> of plum and pear,</w:t>
      </w:r>
      <w:r w:rsidRPr="00916C36">
        <w:rPr>
          <w:rFonts w:cs="Arial"/>
          <w:sz w:val="21"/>
          <w:szCs w:val="21"/>
        </w:rPr>
        <w:t xml:space="preserve"> and mature</w:t>
      </w:r>
      <w:r>
        <w:rPr>
          <w:rFonts w:cs="Arial"/>
          <w:sz w:val="21"/>
          <w:szCs w:val="21"/>
        </w:rPr>
        <w:t xml:space="preserve"> </w:t>
      </w:r>
      <w:r w:rsidRPr="00916C36">
        <w:rPr>
          <w:rFonts w:cs="Arial"/>
          <w:sz w:val="21"/>
          <w:szCs w:val="21"/>
        </w:rPr>
        <w:t>trees.</w:t>
      </w:r>
      <w:r w:rsidR="00E44327" w:rsidRPr="00E44327">
        <w:rPr>
          <w:rFonts w:cs="Arial"/>
          <w:sz w:val="21"/>
          <w:szCs w:val="21"/>
        </w:rPr>
        <w:t xml:space="preserve"> </w:t>
      </w:r>
      <w:r w:rsidR="00B47FB8">
        <w:rPr>
          <w:rFonts w:cs="Arial"/>
          <w:sz w:val="21"/>
          <w:szCs w:val="21"/>
        </w:rPr>
        <w:t xml:space="preserve">Outbuildings include timber </w:t>
      </w:r>
      <w:r w:rsidR="00B47FB8" w:rsidRPr="00D17CA0">
        <w:rPr>
          <w:rFonts w:cs="Arial"/>
          <w:sz w:val="21"/>
          <w:szCs w:val="21"/>
        </w:rPr>
        <w:t>packing shed</w:t>
      </w:r>
      <w:r w:rsidR="00B47FB8">
        <w:rPr>
          <w:rFonts w:cs="Arial"/>
          <w:sz w:val="21"/>
          <w:szCs w:val="21"/>
        </w:rPr>
        <w:t xml:space="preserve">, </w:t>
      </w:r>
      <w:r w:rsidR="00B47FB8" w:rsidRPr="00D17CA0">
        <w:rPr>
          <w:rFonts w:cs="Arial"/>
          <w:sz w:val="21"/>
          <w:szCs w:val="21"/>
        </w:rPr>
        <w:t>barn</w:t>
      </w:r>
      <w:r w:rsidR="00B47FB8">
        <w:rPr>
          <w:rFonts w:cs="Arial"/>
          <w:sz w:val="21"/>
          <w:szCs w:val="21"/>
        </w:rPr>
        <w:t xml:space="preserve"> and a hayshed </w:t>
      </w:r>
      <w:r w:rsidR="00E44327" w:rsidRPr="00960B6A">
        <w:rPr>
          <w:rFonts w:cs="Arial"/>
          <w:sz w:val="21"/>
          <w:szCs w:val="21"/>
        </w:rPr>
        <w:t>The homestead comprises four buildings</w:t>
      </w:r>
      <w:r w:rsidR="005E4186">
        <w:rPr>
          <w:rFonts w:cs="Arial"/>
          <w:sz w:val="21"/>
          <w:szCs w:val="21"/>
        </w:rPr>
        <w:t>,</w:t>
      </w:r>
      <w:r w:rsidR="00E44327">
        <w:rPr>
          <w:rFonts w:cs="Arial"/>
          <w:sz w:val="21"/>
          <w:szCs w:val="21"/>
        </w:rPr>
        <w:t xml:space="preserve"> t</w:t>
      </w:r>
      <w:r w:rsidR="00E44327" w:rsidRPr="00960B6A">
        <w:rPr>
          <w:rFonts w:cs="Arial"/>
          <w:sz w:val="21"/>
          <w:szCs w:val="21"/>
        </w:rPr>
        <w:t>he earliest is a two room</w:t>
      </w:r>
      <w:r w:rsidR="00E44327">
        <w:rPr>
          <w:rFonts w:cs="Arial"/>
          <w:sz w:val="21"/>
          <w:szCs w:val="21"/>
        </w:rPr>
        <w:t xml:space="preserve"> </w:t>
      </w:r>
      <w:r w:rsidR="00E44327" w:rsidRPr="00960B6A">
        <w:rPr>
          <w:rFonts w:cs="Arial"/>
          <w:sz w:val="21"/>
          <w:szCs w:val="21"/>
        </w:rPr>
        <w:t>house probably built in 1866 from local timber</w:t>
      </w:r>
      <w:r w:rsidR="005E4186">
        <w:rPr>
          <w:rFonts w:cs="Arial"/>
          <w:sz w:val="21"/>
          <w:szCs w:val="21"/>
        </w:rPr>
        <w:t xml:space="preserve">. </w:t>
      </w:r>
      <w:r w:rsidR="00B47FB8">
        <w:rPr>
          <w:rFonts w:cs="Arial"/>
          <w:sz w:val="21"/>
          <w:szCs w:val="21"/>
        </w:rPr>
        <w:t xml:space="preserve">The kitchen was also a living and sleeping space, and includes two fireplaces. A food storage room is located on the cool south side of the house </w:t>
      </w:r>
      <w:r w:rsidR="00A56639">
        <w:rPr>
          <w:rFonts w:cs="Arial"/>
          <w:sz w:val="21"/>
          <w:szCs w:val="21"/>
        </w:rPr>
        <w:t>(Gould, 1991)</w:t>
      </w:r>
      <w:r w:rsidR="00D17CA0" w:rsidRPr="00D17CA0">
        <w:rPr>
          <w:rFonts w:cs="Arial"/>
          <w:sz w:val="21"/>
          <w:szCs w:val="21"/>
        </w:rPr>
        <w:t>.</w:t>
      </w:r>
      <w:r w:rsidR="00D17CA0">
        <w:rPr>
          <w:rFonts w:cs="Arial"/>
          <w:sz w:val="21"/>
          <w:szCs w:val="21"/>
        </w:rPr>
        <w:t xml:space="preserve"> </w:t>
      </w:r>
    </w:p>
    <w:p w14:paraId="409204CA" w14:textId="77777777" w:rsidR="005D1A4E" w:rsidRDefault="005D1A4E" w:rsidP="00745BAA">
      <w:pPr>
        <w:rPr>
          <w:rFonts w:cs="Arial"/>
          <w:sz w:val="21"/>
          <w:szCs w:val="21"/>
        </w:rPr>
      </w:pPr>
    </w:p>
    <w:p w14:paraId="474C1A5A" w14:textId="074C9423" w:rsidR="00177829" w:rsidRDefault="00177829" w:rsidP="00745BAA">
      <w:pPr>
        <w:rPr>
          <w:rFonts w:cs="Arial"/>
          <w:sz w:val="21"/>
          <w:szCs w:val="21"/>
        </w:rPr>
      </w:pPr>
      <w:r>
        <w:rPr>
          <w:rFonts w:cs="Arial"/>
          <w:sz w:val="21"/>
          <w:szCs w:val="21"/>
        </w:rPr>
        <w:t xml:space="preserve">Tregowan Farm </w:t>
      </w:r>
      <w:r w:rsidR="005B02F6">
        <w:rPr>
          <w:rFonts w:cs="Arial"/>
          <w:sz w:val="21"/>
          <w:szCs w:val="21"/>
        </w:rPr>
        <w:t xml:space="preserve">was established c1866 by </w:t>
      </w:r>
      <w:r w:rsidR="009D49B8">
        <w:rPr>
          <w:rFonts w:cs="Arial"/>
          <w:sz w:val="21"/>
          <w:szCs w:val="21"/>
        </w:rPr>
        <w:t>Richard Bassett, one of the earliest settlers to Doreen</w:t>
      </w:r>
      <w:r w:rsidR="005B02F6">
        <w:rPr>
          <w:rFonts w:cs="Arial"/>
          <w:sz w:val="21"/>
          <w:szCs w:val="21"/>
        </w:rPr>
        <w:t>. Both Tregowan Farm and Charnwood are associated with important pioneer families</w:t>
      </w:r>
      <w:r w:rsidR="00FC3414">
        <w:rPr>
          <w:rFonts w:cs="Arial"/>
          <w:sz w:val="21"/>
          <w:szCs w:val="21"/>
        </w:rPr>
        <w:t xml:space="preserve"> associated with orcharding, and involvement in various civic organisations. </w:t>
      </w:r>
      <w:r w:rsidR="007B543A">
        <w:rPr>
          <w:rFonts w:cs="Arial"/>
          <w:sz w:val="21"/>
          <w:szCs w:val="21"/>
        </w:rPr>
        <w:t xml:space="preserve">Gould notes that both Tregowan Farm and Charnwood were ‘at the forefront of orchard development in the late nineteenth century’ (Gould, 1991). The properties are comparable in terms of historical and associational significance to Nillumbik. </w:t>
      </w:r>
    </w:p>
    <w:p w14:paraId="4DAADAB3" w14:textId="28EDD151" w:rsidR="0001153D" w:rsidRDefault="005E03F2" w:rsidP="00745BAA">
      <w:pPr>
        <w:rPr>
          <w:rFonts w:cs="Arial"/>
          <w:sz w:val="21"/>
          <w:szCs w:val="21"/>
        </w:rPr>
      </w:pPr>
      <w:r>
        <w:rPr>
          <w:rFonts w:cs="Arial"/>
          <w:noProof/>
          <w:sz w:val="21"/>
          <w:szCs w:val="21"/>
          <w:lang w:eastAsia="en-AU"/>
        </w:rPr>
        <w:lastRenderedPageBreak/>
        <w:drawing>
          <wp:inline distT="0" distB="0" distL="0" distR="0" wp14:anchorId="5F5E7BCA" wp14:editId="1F71546D">
            <wp:extent cx="2802467" cy="4318000"/>
            <wp:effectExtent l="0" t="0" r="4445" b="0"/>
            <wp:docPr id="23" name="Picture 23"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10;&#10;Description automatically generated"/>
                    <pic:cNvPicPr/>
                  </pic:nvPicPr>
                  <pic:blipFill rotWithShape="1">
                    <a:blip r:embed="rId18" cstate="print">
                      <a:extLst>
                        <a:ext uri="{28A0092B-C50C-407E-A947-70E740481C1C}">
                          <a14:useLocalDpi xmlns:a14="http://schemas.microsoft.com/office/drawing/2010/main" val="0"/>
                        </a:ext>
                      </a:extLst>
                    </a:blip>
                    <a:srcRect l="35010" t="11105" r="40035" b="16954"/>
                    <a:stretch/>
                  </pic:blipFill>
                  <pic:spPr bwMode="auto">
                    <a:xfrm>
                      <a:off x="0" y="0"/>
                      <a:ext cx="2810747" cy="4330758"/>
                    </a:xfrm>
                    <a:prstGeom prst="rect">
                      <a:avLst/>
                    </a:prstGeom>
                    <a:ln>
                      <a:noFill/>
                    </a:ln>
                    <a:extLst>
                      <a:ext uri="{53640926-AAD7-44D8-BBD7-CCE9431645EC}">
                        <a14:shadowObscured xmlns:a14="http://schemas.microsoft.com/office/drawing/2010/main"/>
                      </a:ext>
                    </a:extLst>
                  </pic:spPr>
                </pic:pic>
              </a:graphicData>
            </a:graphic>
          </wp:inline>
        </w:drawing>
      </w:r>
    </w:p>
    <w:p w14:paraId="202A5F95" w14:textId="42395E6B" w:rsidR="005D1A4E" w:rsidRDefault="0001153D" w:rsidP="00745BAA">
      <w:pPr>
        <w:rPr>
          <w:rFonts w:cs="Arial"/>
          <w:sz w:val="21"/>
          <w:szCs w:val="21"/>
        </w:rPr>
      </w:pPr>
      <w:r w:rsidRPr="003137F8">
        <w:rPr>
          <w:rFonts w:cs="Arial"/>
          <w:i/>
          <w:iCs/>
        </w:rPr>
        <w:t>Figure</w:t>
      </w:r>
      <w:r w:rsidR="00495139">
        <w:rPr>
          <w:rFonts w:cs="Arial"/>
          <w:i/>
          <w:iCs/>
        </w:rPr>
        <w:t xml:space="preserve"> 7</w:t>
      </w:r>
      <w:r w:rsidRPr="003137F8">
        <w:rPr>
          <w:rFonts w:cs="Arial"/>
          <w:i/>
          <w:iCs/>
        </w:rPr>
        <w:t>: Aerial view of the buildings</w:t>
      </w:r>
      <w:r w:rsidR="00B5061A" w:rsidRPr="003137F8">
        <w:rPr>
          <w:rFonts w:cs="Arial"/>
          <w:i/>
          <w:iCs/>
        </w:rPr>
        <w:t xml:space="preserve"> at Tregowan Farm</w:t>
      </w:r>
      <w:r w:rsidR="00495139" w:rsidRPr="003137F8">
        <w:rPr>
          <w:rFonts w:cs="Arial"/>
          <w:i/>
          <w:iCs/>
        </w:rPr>
        <w:t>. The original kitchen with two chimneys is visible at left of the main house, top of image. Source: Nearmap, image dated February 2022, accessed April 2022.</w:t>
      </w:r>
    </w:p>
    <w:p w14:paraId="11C696AC" w14:textId="77777777" w:rsidR="00915A58" w:rsidRDefault="00915A58" w:rsidP="00745BAA">
      <w:pPr>
        <w:rPr>
          <w:rFonts w:cs="Arial"/>
          <w:sz w:val="21"/>
          <w:szCs w:val="21"/>
        </w:rPr>
      </w:pPr>
    </w:p>
    <w:p w14:paraId="2AD82AAC" w14:textId="7FAF1046" w:rsidR="0005777F" w:rsidRDefault="0005777F" w:rsidP="00745BAA">
      <w:pPr>
        <w:rPr>
          <w:rFonts w:cs="Arial"/>
          <w:sz w:val="21"/>
          <w:szCs w:val="21"/>
        </w:rPr>
      </w:pPr>
      <w:r>
        <w:rPr>
          <w:rFonts w:cs="Arial"/>
          <w:noProof/>
          <w:sz w:val="21"/>
          <w:szCs w:val="21"/>
          <w:lang w:eastAsia="en-AU"/>
        </w:rPr>
        <w:drawing>
          <wp:inline distT="0" distB="0" distL="0" distR="0" wp14:anchorId="7A104324" wp14:editId="560F5634">
            <wp:extent cx="4351867" cy="3216203"/>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9" cstate="print">
                      <a:extLst>
                        <a:ext uri="{28A0092B-C50C-407E-A947-70E740481C1C}">
                          <a14:useLocalDpi xmlns:a14="http://schemas.microsoft.com/office/drawing/2010/main" val="0"/>
                        </a:ext>
                      </a:extLst>
                    </a:blip>
                    <a:srcRect l="21834" t="18174" r="22122" b="18458"/>
                    <a:stretch/>
                  </pic:blipFill>
                  <pic:spPr bwMode="auto">
                    <a:xfrm>
                      <a:off x="0" y="0"/>
                      <a:ext cx="4365681" cy="3226412"/>
                    </a:xfrm>
                    <a:prstGeom prst="rect">
                      <a:avLst/>
                    </a:prstGeom>
                    <a:ln>
                      <a:noFill/>
                    </a:ln>
                    <a:extLst>
                      <a:ext uri="{53640926-AAD7-44D8-BBD7-CCE9431645EC}">
                        <a14:shadowObscured xmlns:a14="http://schemas.microsoft.com/office/drawing/2010/main"/>
                      </a:ext>
                    </a:extLst>
                  </pic:spPr>
                </pic:pic>
              </a:graphicData>
            </a:graphic>
          </wp:inline>
        </w:drawing>
      </w:r>
    </w:p>
    <w:p w14:paraId="1A62B9BD" w14:textId="3053D66C" w:rsidR="00495139" w:rsidRPr="003137F8" w:rsidRDefault="00CE727E" w:rsidP="00745BAA">
      <w:pPr>
        <w:rPr>
          <w:rFonts w:cs="Arial"/>
          <w:i/>
          <w:iCs/>
        </w:rPr>
      </w:pPr>
      <w:r>
        <w:rPr>
          <w:rFonts w:cs="Arial"/>
          <w:i/>
          <w:iCs/>
        </w:rPr>
        <w:t xml:space="preserve">Figure 8: View of the original kitchen (used as a living space) with its two brick chimneys, dated </w:t>
      </w:r>
      <w:r w:rsidR="00177829">
        <w:rPr>
          <w:rFonts w:cs="Arial"/>
          <w:i/>
          <w:iCs/>
        </w:rPr>
        <w:t>c</w:t>
      </w:r>
      <w:r>
        <w:rPr>
          <w:rFonts w:cs="Arial"/>
          <w:i/>
          <w:iCs/>
        </w:rPr>
        <w:t>20</w:t>
      </w:r>
      <w:r w:rsidR="00177829">
        <w:rPr>
          <w:rFonts w:cs="Arial"/>
          <w:i/>
          <w:iCs/>
        </w:rPr>
        <w:t xml:space="preserve">10. Source: realestate.com.au </w:t>
      </w:r>
    </w:p>
    <w:p w14:paraId="6BEF9147" w14:textId="77777777" w:rsidR="00915A58" w:rsidRDefault="00915A58" w:rsidP="00745BAA">
      <w:pPr>
        <w:rPr>
          <w:rFonts w:cs="Arial"/>
          <w:sz w:val="21"/>
          <w:szCs w:val="21"/>
        </w:rPr>
      </w:pPr>
    </w:p>
    <w:p w14:paraId="120C581E" w14:textId="184E9EE3" w:rsidR="00B95E21" w:rsidRDefault="00B95E21" w:rsidP="00745BAA">
      <w:pPr>
        <w:rPr>
          <w:rFonts w:cs="Arial"/>
          <w:sz w:val="21"/>
          <w:szCs w:val="21"/>
        </w:rPr>
      </w:pPr>
      <w:r w:rsidRPr="00B95E21">
        <w:rPr>
          <w:rFonts w:cs="Arial"/>
          <w:sz w:val="21"/>
          <w:szCs w:val="21"/>
        </w:rPr>
        <w:lastRenderedPageBreak/>
        <w:t>Thornholme Residence, 180 Doctors Gully Rd</w:t>
      </w:r>
      <w:r>
        <w:rPr>
          <w:rFonts w:cs="Arial"/>
          <w:sz w:val="21"/>
          <w:szCs w:val="21"/>
        </w:rPr>
        <w:t>,</w:t>
      </w:r>
      <w:r w:rsidRPr="00B95E21">
        <w:rPr>
          <w:rFonts w:cs="Arial"/>
          <w:sz w:val="21"/>
          <w:szCs w:val="21"/>
        </w:rPr>
        <w:t xml:space="preserve"> D</w:t>
      </w:r>
      <w:r>
        <w:rPr>
          <w:rFonts w:cs="Arial"/>
          <w:sz w:val="21"/>
          <w:szCs w:val="21"/>
        </w:rPr>
        <w:t>oreen</w:t>
      </w:r>
      <w:r w:rsidR="00BB054A">
        <w:rPr>
          <w:rFonts w:cs="Arial"/>
          <w:sz w:val="21"/>
          <w:szCs w:val="21"/>
        </w:rPr>
        <w:t xml:space="preserve"> (HO192)</w:t>
      </w:r>
      <w:r w:rsidR="00B17A3B">
        <w:rPr>
          <w:rFonts w:cs="Arial"/>
          <w:sz w:val="21"/>
          <w:szCs w:val="21"/>
        </w:rPr>
        <w:t xml:space="preserve"> </w:t>
      </w:r>
      <w:r w:rsidR="004E316A">
        <w:rPr>
          <w:rFonts w:cs="Arial"/>
          <w:sz w:val="21"/>
          <w:szCs w:val="21"/>
        </w:rPr>
        <w:t>is significant</w:t>
      </w:r>
      <w:r w:rsidR="00B77F50">
        <w:rPr>
          <w:rFonts w:cs="Arial"/>
          <w:sz w:val="21"/>
          <w:szCs w:val="21"/>
        </w:rPr>
        <w:t xml:space="preserve"> as a Victorian</w:t>
      </w:r>
      <w:r w:rsidR="00CB0FA4">
        <w:rPr>
          <w:rFonts w:cs="Arial"/>
          <w:sz w:val="21"/>
          <w:szCs w:val="21"/>
        </w:rPr>
        <w:t xml:space="preserve"> (c1870)</w:t>
      </w:r>
      <w:r w:rsidR="00B77F50">
        <w:rPr>
          <w:rFonts w:cs="Arial"/>
          <w:sz w:val="21"/>
          <w:szCs w:val="21"/>
        </w:rPr>
        <w:t xml:space="preserve"> and Edwardian-era farm complex associated with </w:t>
      </w:r>
      <w:r w:rsidR="003415B5">
        <w:rPr>
          <w:rFonts w:cs="Arial"/>
          <w:sz w:val="21"/>
          <w:szCs w:val="21"/>
        </w:rPr>
        <w:t>the pioneering Creighton family</w:t>
      </w:r>
      <w:r w:rsidR="004F578C">
        <w:rPr>
          <w:rFonts w:cs="Arial"/>
          <w:sz w:val="21"/>
          <w:szCs w:val="21"/>
        </w:rPr>
        <w:t xml:space="preserve">, who </w:t>
      </w:r>
      <w:r w:rsidR="000F29B6">
        <w:rPr>
          <w:rFonts w:cs="Arial"/>
          <w:sz w:val="21"/>
          <w:szCs w:val="21"/>
        </w:rPr>
        <w:t>have been in the district since the mid-nineteenth century (</w:t>
      </w:r>
      <w:r w:rsidR="00952FDE">
        <w:rPr>
          <w:rFonts w:cs="Arial"/>
          <w:sz w:val="21"/>
          <w:szCs w:val="21"/>
        </w:rPr>
        <w:t>TEH 2016:68).</w:t>
      </w:r>
      <w:r w:rsidR="000A346A">
        <w:rPr>
          <w:rFonts w:cs="Arial"/>
          <w:sz w:val="21"/>
          <w:szCs w:val="21"/>
        </w:rPr>
        <w:t xml:space="preserve"> The complex comprises </w:t>
      </w:r>
      <w:r w:rsidR="008B1EC6">
        <w:rPr>
          <w:rFonts w:cs="Arial"/>
          <w:sz w:val="21"/>
          <w:szCs w:val="21"/>
        </w:rPr>
        <w:t>a variety of weatherboard buildings including a house</w:t>
      </w:r>
      <w:r w:rsidR="00E24D0B">
        <w:rPr>
          <w:rFonts w:cs="Arial"/>
          <w:sz w:val="21"/>
          <w:szCs w:val="21"/>
        </w:rPr>
        <w:t xml:space="preserve"> (extended), stables, cottage and woolshed, with a variety of later outbuildings. </w:t>
      </w:r>
    </w:p>
    <w:p w14:paraId="27509D0F" w14:textId="77777777" w:rsidR="00BB054A" w:rsidRDefault="00BB054A" w:rsidP="00745BAA">
      <w:pPr>
        <w:rPr>
          <w:rFonts w:cs="Arial"/>
          <w:sz w:val="21"/>
          <w:szCs w:val="21"/>
        </w:rPr>
      </w:pPr>
    </w:p>
    <w:p w14:paraId="0EFB940C" w14:textId="43E9E5AA" w:rsidR="002E23FE" w:rsidRDefault="00952FDE" w:rsidP="00745BAA">
      <w:pPr>
        <w:rPr>
          <w:rFonts w:cs="Arial"/>
          <w:sz w:val="21"/>
          <w:szCs w:val="21"/>
        </w:rPr>
      </w:pPr>
      <w:r>
        <w:rPr>
          <w:rFonts w:cs="Arial"/>
          <w:sz w:val="21"/>
          <w:szCs w:val="21"/>
        </w:rPr>
        <w:t>Thornholme</w:t>
      </w:r>
      <w:r w:rsidR="00B202AD">
        <w:rPr>
          <w:rFonts w:cs="Arial"/>
          <w:sz w:val="21"/>
          <w:szCs w:val="21"/>
        </w:rPr>
        <w:t xml:space="preserve"> and </w:t>
      </w:r>
      <w:r w:rsidR="00506EC8">
        <w:rPr>
          <w:rFonts w:cs="Arial"/>
          <w:sz w:val="21"/>
          <w:szCs w:val="21"/>
        </w:rPr>
        <w:t>Charnwood</w:t>
      </w:r>
      <w:r w:rsidR="00B202AD">
        <w:rPr>
          <w:rFonts w:cs="Arial"/>
          <w:sz w:val="21"/>
          <w:szCs w:val="21"/>
        </w:rPr>
        <w:t xml:space="preserve"> are comparable as e</w:t>
      </w:r>
      <w:r w:rsidR="0068345B">
        <w:rPr>
          <w:rFonts w:cs="Arial"/>
          <w:sz w:val="21"/>
          <w:szCs w:val="21"/>
        </w:rPr>
        <w:t xml:space="preserve">xamples of early farming properties that are associated with significant pioneering families. </w:t>
      </w:r>
      <w:r w:rsidR="006F1D83">
        <w:rPr>
          <w:rFonts w:cs="Arial"/>
          <w:sz w:val="21"/>
          <w:szCs w:val="21"/>
        </w:rPr>
        <w:t>The complex at Th</w:t>
      </w:r>
      <w:r w:rsidR="0040665D">
        <w:rPr>
          <w:rFonts w:cs="Arial"/>
          <w:sz w:val="21"/>
          <w:szCs w:val="21"/>
        </w:rPr>
        <w:t>or</w:t>
      </w:r>
      <w:r w:rsidR="006F1D83">
        <w:rPr>
          <w:rFonts w:cs="Arial"/>
          <w:sz w:val="21"/>
          <w:szCs w:val="21"/>
        </w:rPr>
        <w:t>nholme retain</w:t>
      </w:r>
      <w:r w:rsidR="0094643B">
        <w:rPr>
          <w:rFonts w:cs="Arial"/>
          <w:sz w:val="21"/>
          <w:szCs w:val="21"/>
        </w:rPr>
        <w:t>s</w:t>
      </w:r>
      <w:r w:rsidR="006F1D83">
        <w:rPr>
          <w:rFonts w:cs="Arial"/>
          <w:sz w:val="21"/>
          <w:szCs w:val="21"/>
        </w:rPr>
        <w:t xml:space="preserve"> </w:t>
      </w:r>
      <w:r w:rsidR="0094643B">
        <w:rPr>
          <w:rFonts w:cs="Arial"/>
          <w:sz w:val="21"/>
          <w:szCs w:val="21"/>
        </w:rPr>
        <w:t>several</w:t>
      </w:r>
      <w:r w:rsidR="0040665D">
        <w:rPr>
          <w:rFonts w:cs="Arial"/>
          <w:sz w:val="21"/>
          <w:szCs w:val="21"/>
        </w:rPr>
        <w:t xml:space="preserve"> original structures and elements, providing evidence of </w:t>
      </w:r>
      <w:r w:rsidR="009100C8">
        <w:rPr>
          <w:rFonts w:cs="Arial"/>
          <w:sz w:val="21"/>
          <w:szCs w:val="21"/>
        </w:rPr>
        <w:t xml:space="preserve">the variety of structures </w:t>
      </w:r>
      <w:r w:rsidR="002E23FE">
        <w:rPr>
          <w:rFonts w:cs="Arial"/>
          <w:sz w:val="21"/>
          <w:szCs w:val="21"/>
        </w:rPr>
        <w:t>required for</w:t>
      </w:r>
      <w:r w:rsidR="00F750AB">
        <w:rPr>
          <w:rFonts w:cs="Arial"/>
          <w:sz w:val="21"/>
          <w:szCs w:val="21"/>
        </w:rPr>
        <w:t xml:space="preserve"> farming. Charnwood retains only the farmhouse and stables</w:t>
      </w:r>
      <w:r w:rsidR="00EB3322">
        <w:rPr>
          <w:rFonts w:cs="Arial"/>
          <w:sz w:val="21"/>
          <w:szCs w:val="21"/>
        </w:rPr>
        <w:t>.</w:t>
      </w:r>
      <w:r w:rsidR="002E23FE">
        <w:rPr>
          <w:rFonts w:cs="Arial"/>
          <w:sz w:val="21"/>
          <w:szCs w:val="21"/>
        </w:rPr>
        <w:t xml:space="preserve"> </w:t>
      </w:r>
    </w:p>
    <w:p w14:paraId="0113860F" w14:textId="77777777" w:rsidR="002E23FE" w:rsidRDefault="002E23FE" w:rsidP="00745BAA">
      <w:pPr>
        <w:rPr>
          <w:rFonts w:cs="Arial"/>
          <w:sz w:val="21"/>
          <w:szCs w:val="21"/>
        </w:rPr>
      </w:pPr>
    </w:p>
    <w:p w14:paraId="356A2D5C" w14:textId="5A7A4777" w:rsidR="00E71EC6" w:rsidRDefault="002E23FE" w:rsidP="00745BAA">
      <w:pPr>
        <w:rPr>
          <w:rFonts w:cs="Arial"/>
          <w:sz w:val="21"/>
          <w:szCs w:val="21"/>
        </w:rPr>
      </w:pPr>
      <w:r>
        <w:rPr>
          <w:rFonts w:cs="Arial"/>
          <w:sz w:val="21"/>
          <w:szCs w:val="21"/>
        </w:rPr>
        <w:t>The Charnwood farmhouse</w:t>
      </w:r>
      <w:r w:rsidR="00DE79E7">
        <w:rPr>
          <w:rFonts w:cs="Arial"/>
          <w:sz w:val="21"/>
          <w:szCs w:val="21"/>
        </w:rPr>
        <w:t xml:space="preserve"> is distinguished as a </w:t>
      </w:r>
      <w:r w:rsidR="007A3405">
        <w:rPr>
          <w:rFonts w:cs="Arial"/>
          <w:sz w:val="21"/>
          <w:szCs w:val="21"/>
        </w:rPr>
        <w:t xml:space="preserve">rare example of a brick farmhouse. The majority of farm structures of this period were of timber, which was a more economical </w:t>
      </w:r>
      <w:r w:rsidR="009D4831">
        <w:rPr>
          <w:rFonts w:cs="Arial"/>
          <w:sz w:val="21"/>
          <w:szCs w:val="21"/>
        </w:rPr>
        <w:t xml:space="preserve">and easily sourced </w:t>
      </w:r>
      <w:r w:rsidR="007A3405">
        <w:rPr>
          <w:rFonts w:cs="Arial"/>
          <w:sz w:val="21"/>
          <w:szCs w:val="21"/>
        </w:rPr>
        <w:t>material</w:t>
      </w:r>
      <w:r w:rsidR="009D4831">
        <w:rPr>
          <w:rFonts w:cs="Arial"/>
          <w:sz w:val="21"/>
          <w:szCs w:val="21"/>
        </w:rPr>
        <w:t xml:space="preserve">. </w:t>
      </w:r>
    </w:p>
    <w:p w14:paraId="53657FA5" w14:textId="77777777" w:rsidR="00F050EE" w:rsidRDefault="00F050EE" w:rsidP="00745BAA">
      <w:pPr>
        <w:rPr>
          <w:rFonts w:cs="Arial"/>
          <w:sz w:val="21"/>
          <w:szCs w:val="21"/>
        </w:rPr>
      </w:pPr>
    </w:p>
    <w:p w14:paraId="61B607C4" w14:textId="7ECF8B39" w:rsidR="00F050EE" w:rsidRDefault="00F050EE" w:rsidP="00745BAA">
      <w:pPr>
        <w:rPr>
          <w:rFonts w:cs="Arial"/>
          <w:sz w:val="21"/>
          <w:szCs w:val="21"/>
        </w:rPr>
      </w:pPr>
      <w:r w:rsidRPr="00F050EE">
        <w:rPr>
          <w:rFonts w:cs="Arial"/>
          <w:noProof/>
          <w:sz w:val="21"/>
          <w:szCs w:val="21"/>
          <w:lang w:eastAsia="en-AU"/>
        </w:rPr>
        <w:drawing>
          <wp:inline distT="0" distB="0" distL="0" distR="0" wp14:anchorId="423C1FD9" wp14:editId="0BAEC0D1">
            <wp:extent cx="5274310" cy="3425825"/>
            <wp:effectExtent l="0" t="0" r="254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425825"/>
                    </a:xfrm>
                    <a:prstGeom prst="rect">
                      <a:avLst/>
                    </a:prstGeom>
                    <a:noFill/>
                    <a:ln>
                      <a:noFill/>
                    </a:ln>
                  </pic:spPr>
                </pic:pic>
              </a:graphicData>
            </a:graphic>
          </wp:inline>
        </w:drawing>
      </w:r>
    </w:p>
    <w:p w14:paraId="503E04A8" w14:textId="3C18C9C8" w:rsidR="00F201EB" w:rsidRPr="003137F8" w:rsidRDefault="00F201EB" w:rsidP="00745BAA">
      <w:pPr>
        <w:rPr>
          <w:rFonts w:cs="Arial"/>
          <w:i/>
          <w:iCs/>
        </w:rPr>
      </w:pPr>
      <w:r w:rsidRPr="003137F8">
        <w:rPr>
          <w:rFonts w:cs="Arial"/>
          <w:i/>
          <w:iCs/>
        </w:rPr>
        <w:t xml:space="preserve">Figure 9: </w:t>
      </w:r>
      <w:r w:rsidR="006E203E" w:rsidRPr="003137F8">
        <w:rPr>
          <w:rFonts w:cs="Arial"/>
          <w:i/>
          <w:iCs/>
        </w:rPr>
        <w:t>Timber stable complex</w:t>
      </w:r>
      <w:r w:rsidR="00320B92">
        <w:rPr>
          <w:rFonts w:cs="Arial"/>
          <w:i/>
          <w:iCs/>
        </w:rPr>
        <w:t xml:space="preserve"> at Thornholme</w:t>
      </w:r>
      <w:r w:rsidR="00373CC1" w:rsidRPr="003137F8">
        <w:rPr>
          <w:rFonts w:cs="Arial"/>
          <w:i/>
          <w:iCs/>
        </w:rPr>
        <w:t xml:space="preserve">. Source: Shire of Whittlesea Heritage Study, 1991. </w:t>
      </w:r>
    </w:p>
    <w:p w14:paraId="3F07698D" w14:textId="77777777" w:rsidR="003410BB" w:rsidRDefault="003410BB" w:rsidP="00745BAA">
      <w:pPr>
        <w:rPr>
          <w:rFonts w:cs="Arial"/>
          <w:sz w:val="21"/>
          <w:szCs w:val="21"/>
        </w:rPr>
      </w:pPr>
    </w:p>
    <w:p w14:paraId="1F235737" w14:textId="77777777" w:rsidR="00C800F6" w:rsidRDefault="00C800F6" w:rsidP="00745BAA">
      <w:pPr>
        <w:rPr>
          <w:rFonts w:cs="Arial"/>
          <w:sz w:val="21"/>
          <w:szCs w:val="21"/>
        </w:rPr>
      </w:pPr>
    </w:p>
    <w:p w14:paraId="00E1B186" w14:textId="295CA1CE" w:rsidR="00C800F6" w:rsidRPr="003137F8" w:rsidRDefault="00384059" w:rsidP="00745BAA">
      <w:pPr>
        <w:rPr>
          <w:rFonts w:cs="Arial"/>
          <w:i/>
          <w:iCs/>
          <w:sz w:val="21"/>
          <w:szCs w:val="21"/>
        </w:rPr>
      </w:pPr>
      <w:r>
        <w:rPr>
          <w:rFonts w:cs="Arial"/>
          <w:i/>
          <w:iCs/>
          <w:sz w:val="21"/>
          <w:szCs w:val="21"/>
        </w:rPr>
        <w:t>Brick Houses</w:t>
      </w:r>
    </w:p>
    <w:p w14:paraId="6E9C5D2F" w14:textId="33BF380D" w:rsidR="00E97D45" w:rsidRDefault="005B10C3" w:rsidP="00745BAA">
      <w:pPr>
        <w:rPr>
          <w:rFonts w:cs="Arial"/>
          <w:sz w:val="21"/>
          <w:szCs w:val="21"/>
        </w:rPr>
      </w:pPr>
      <w:r>
        <w:rPr>
          <w:rFonts w:cs="Arial"/>
          <w:sz w:val="21"/>
          <w:szCs w:val="21"/>
        </w:rPr>
        <w:t>Brick House</w:t>
      </w:r>
      <w:r w:rsidR="00384059">
        <w:rPr>
          <w:rFonts w:cs="Arial"/>
          <w:sz w:val="21"/>
          <w:szCs w:val="21"/>
        </w:rPr>
        <w:t>,</w:t>
      </w:r>
      <w:r>
        <w:rPr>
          <w:rFonts w:cs="Arial"/>
          <w:sz w:val="21"/>
          <w:szCs w:val="21"/>
        </w:rPr>
        <w:t xml:space="preserve"> </w:t>
      </w:r>
      <w:r w:rsidRPr="005B10C3">
        <w:rPr>
          <w:rFonts w:cs="Arial"/>
          <w:sz w:val="21"/>
          <w:szCs w:val="21"/>
        </w:rPr>
        <w:t xml:space="preserve">88 </w:t>
      </w:r>
      <w:r w:rsidR="00384059">
        <w:rPr>
          <w:rFonts w:cs="Arial"/>
          <w:sz w:val="21"/>
          <w:szCs w:val="21"/>
        </w:rPr>
        <w:t>P</w:t>
      </w:r>
      <w:r w:rsidR="00384059" w:rsidRPr="005B10C3">
        <w:rPr>
          <w:rFonts w:cs="Arial"/>
          <w:sz w:val="21"/>
          <w:szCs w:val="21"/>
        </w:rPr>
        <w:t xml:space="preserve">itt </w:t>
      </w:r>
      <w:r w:rsidR="00384059">
        <w:rPr>
          <w:rFonts w:cs="Arial"/>
          <w:sz w:val="21"/>
          <w:szCs w:val="21"/>
        </w:rPr>
        <w:t>S</w:t>
      </w:r>
      <w:r w:rsidR="00384059" w:rsidRPr="005B10C3">
        <w:rPr>
          <w:rFonts w:cs="Arial"/>
          <w:sz w:val="21"/>
          <w:szCs w:val="21"/>
        </w:rPr>
        <w:t>t</w:t>
      </w:r>
      <w:r w:rsidR="00384059">
        <w:rPr>
          <w:rFonts w:cs="Arial"/>
          <w:sz w:val="21"/>
          <w:szCs w:val="21"/>
        </w:rPr>
        <w:t>reet</w:t>
      </w:r>
      <w:r w:rsidR="00384059" w:rsidRPr="005B10C3">
        <w:rPr>
          <w:rFonts w:cs="Arial"/>
          <w:sz w:val="21"/>
          <w:szCs w:val="21"/>
        </w:rPr>
        <w:t xml:space="preserve">, </w:t>
      </w:r>
      <w:r w:rsidR="00384059">
        <w:rPr>
          <w:rFonts w:cs="Arial"/>
          <w:sz w:val="21"/>
          <w:szCs w:val="21"/>
        </w:rPr>
        <w:t>E</w:t>
      </w:r>
      <w:r w:rsidR="00384059" w:rsidRPr="005B10C3">
        <w:rPr>
          <w:rFonts w:cs="Arial"/>
          <w:sz w:val="21"/>
          <w:szCs w:val="21"/>
        </w:rPr>
        <w:t>ltham</w:t>
      </w:r>
      <w:r w:rsidR="00384059">
        <w:rPr>
          <w:rFonts w:cs="Arial"/>
          <w:sz w:val="21"/>
          <w:szCs w:val="21"/>
        </w:rPr>
        <w:t xml:space="preserve"> </w:t>
      </w:r>
      <w:r>
        <w:rPr>
          <w:rFonts w:cs="Arial"/>
          <w:sz w:val="21"/>
          <w:szCs w:val="21"/>
        </w:rPr>
        <w:t>(HO155)</w:t>
      </w:r>
      <w:r w:rsidR="00384059">
        <w:rPr>
          <w:rFonts w:cs="Arial"/>
          <w:sz w:val="21"/>
          <w:szCs w:val="21"/>
        </w:rPr>
        <w:t xml:space="preserve"> dates from </w:t>
      </w:r>
      <w:r w:rsidR="00860258" w:rsidRPr="00860258">
        <w:rPr>
          <w:rFonts w:cs="Arial"/>
          <w:sz w:val="21"/>
          <w:szCs w:val="21"/>
        </w:rPr>
        <w:t>c1861 house</w:t>
      </w:r>
      <w:r w:rsidR="00384059">
        <w:rPr>
          <w:rFonts w:cs="Arial"/>
          <w:sz w:val="21"/>
          <w:szCs w:val="21"/>
        </w:rPr>
        <w:t xml:space="preserve"> and</w:t>
      </w:r>
      <w:r w:rsidR="00860258" w:rsidRPr="00860258">
        <w:rPr>
          <w:rFonts w:cs="Arial"/>
          <w:sz w:val="21"/>
          <w:szCs w:val="21"/>
        </w:rPr>
        <w:t xml:space="preserve"> is historically and aesthetically significant to the Shire of Nillumbik.</w:t>
      </w:r>
      <w:r w:rsidR="00860258">
        <w:rPr>
          <w:rFonts w:cs="Arial"/>
          <w:sz w:val="21"/>
          <w:szCs w:val="21"/>
        </w:rPr>
        <w:t xml:space="preserve"> </w:t>
      </w:r>
      <w:r w:rsidR="00E61C84">
        <w:rPr>
          <w:rFonts w:cs="Arial"/>
          <w:sz w:val="21"/>
          <w:szCs w:val="21"/>
        </w:rPr>
        <w:t xml:space="preserve">It is associated with </w:t>
      </w:r>
      <w:r w:rsidR="00860258" w:rsidRPr="00860258">
        <w:rPr>
          <w:rFonts w:cs="Arial"/>
          <w:sz w:val="21"/>
          <w:szCs w:val="21"/>
        </w:rPr>
        <w:t>the prominent local builder</w:t>
      </w:r>
      <w:r w:rsidR="002021E9">
        <w:rPr>
          <w:rFonts w:cs="Arial"/>
          <w:sz w:val="21"/>
          <w:szCs w:val="21"/>
        </w:rPr>
        <w:t xml:space="preserve"> and bricklayer</w:t>
      </w:r>
      <w:r w:rsidR="00860258" w:rsidRPr="00860258">
        <w:rPr>
          <w:rFonts w:cs="Arial"/>
          <w:sz w:val="21"/>
          <w:szCs w:val="21"/>
        </w:rPr>
        <w:t>, George Stebbing, who built it as his own home</w:t>
      </w:r>
      <w:r w:rsidR="00860258">
        <w:rPr>
          <w:rFonts w:cs="Arial"/>
          <w:sz w:val="21"/>
          <w:szCs w:val="21"/>
        </w:rPr>
        <w:t>. Stebbing was also</w:t>
      </w:r>
      <w:r w:rsidR="008F2CBB">
        <w:rPr>
          <w:rFonts w:cs="Arial"/>
          <w:sz w:val="21"/>
          <w:szCs w:val="21"/>
        </w:rPr>
        <w:t xml:space="preserve"> </w:t>
      </w:r>
      <w:r w:rsidR="008F2CBB" w:rsidRPr="008F2CBB">
        <w:rPr>
          <w:rFonts w:cs="Arial"/>
          <w:sz w:val="21"/>
          <w:szCs w:val="21"/>
        </w:rPr>
        <w:t>responsible for the construction of some of Eltham's principal township buildings</w:t>
      </w:r>
      <w:r w:rsidR="008F2CBB">
        <w:rPr>
          <w:rFonts w:cs="Arial"/>
          <w:sz w:val="21"/>
          <w:szCs w:val="21"/>
        </w:rPr>
        <w:t>,</w:t>
      </w:r>
      <w:r w:rsidR="00734B9E">
        <w:rPr>
          <w:rFonts w:cs="Arial"/>
          <w:sz w:val="21"/>
          <w:szCs w:val="21"/>
        </w:rPr>
        <w:t xml:space="preserve"> some</w:t>
      </w:r>
      <w:r w:rsidR="008F2CBB">
        <w:rPr>
          <w:rFonts w:cs="Arial"/>
          <w:sz w:val="21"/>
          <w:szCs w:val="21"/>
        </w:rPr>
        <w:t xml:space="preserve"> of which are also in a H</w:t>
      </w:r>
      <w:r w:rsidR="00734B9E">
        <w:rPr>
          <w:rFonts w:cs="Arial"/>
          <w:sz w:val="21"/>
          <w:szCs w:val="21"/>
        </w:rPr>
        <w:t>eritage Overlay</w:t>
      </w:r>
      <w:r w:rsidR="008F2CBB">
        <w:rPr>
          <w:rFonts w:cs="Arial"/>
          <w:sz w:val="21"/>
          <w:szCs w:val="21"/>
        </w:rPr>
        <w:t xml:space="preserve"> (HO</w:t>
      </w:r>
      <w:r w:rsidR="00734B9E">
        <w:rPr>
          <w:rFonts w:cs="Arial"/>
          <w:sz w:val="21"/>
          <w:szCs w:val="21"/>
        </w:rPr>
        <w:t>146, HO459, HO</w:t>
      </w:r>
      <w:r w:rsidR="000D7957">
        <w:rPr>
          <w:rFonts w:cs="Arial"/>
          <w:sz w:val="21"/>
          <w:szCs w:val="21"/>
        </w:rPr>
        <w:t xml:space="preserve">118 and HO154). </w:t>
      </w:r>
      <w:r w:rsidR="00985946">
        <w:rPr>
          <w:rFonts w:cs="Arial"/>
          <w:sz w:val="21"/>
          <w:szCs w:val="21"/>
        </w:rPr>
        <w:t>It is</w:t>
      </w:r>
      <w:r w:rsidR="000B31EE" w:rsidRPr="000B31EE">
        <w:rPr>
          <w:rFonts w:cs="Arial"/>
          <w:sz w:val="21"/>
          <w:szCs w:val="21"/>
        </w:rPr>
        <w:t xml:space="preserve"> aesthetically significant </w:t>
      </w:r>
      <w:r w:rsidR="00985946">
        <w:rPr>
          <w:rFonts w:cs="Arial"/>
          <w:sz w:val="21"/>
          <w:szCs w:val="21"/>
        </w:rPr>
        <w:t>as</w:t>
      </w:r>
      <w:r w:rsidR="000B31EE" w:rsidRPr="000B31EE">
        <w:rPr>
          <w:rFonts w:cs="Arial"/>
          <w:sz w:val="21"/>
          <w:szCs w:val="21"/>
        </w:rPr>
        <w:t xml:space="preserve"> a rare surviving example of the modest homes constructed for and by artisans within the early Eltham township</w:t>
      </w:r>
      <w:r w:rsidR="000B31EE">
        <w:rPr>
          <w:rFonts w:cs="Arial"/>
          <w:sz w:val="21"/>
          <w:szCs w:val="21"/>
        </w:rPr>
        <w:t xml:space="preserve">. </w:t>
      </w:r>
      <w:r w:rsidR="00890CF5">
        <w:rPr>
          <w:rFonts w:cs="Arial"/>
          <w:sz w:val="21"/>
          <w:szCs w:val="21"/>
        </w:rPr>
        <w:t>(Bick</w:t>
      </w:r>
      <w:r w:rsidR="00985946">
        <w:rPr>
          <w:rFonts w:cs="Arial"/>
          <w:sz w:val="21"/>
          <w:szCs w:val="21"/>
        </w:rPr>
        <w:t xml:space="preserve"> &amp; Kellaway</w:t>
      </w:r>
      <w:r w:rsidR="00890CF5">
        <w:rPr>
          <w:rFonts w:cs="Arial"/>
          <w:sz w:val="21"/>
          <w:szCs w:val="21"/>
        </w:rPr>
        <w:t xml:space="preserve"> 199</w:t>
      </w:r>
      <w:r w:rsidR="00985946">
        <w:rPr>
          <w:rFonts w:cs="Arial"/>
          <w:sz w:val="21"/>
          <w:szCs w:val="21"/>
        </w:rPr>
        <w:t>2</w:t>
      </w:r>
      <w:r w:rsidR="00890CF5">
        <w:rPr>
          <w:rFonts w:cs="Arial"/>
          <w:sz w:val="21"/>
          <w:szCs w:val="21"/>
        </w:rPr>
        <w:t>)</w:t>
      </w:r>
    </w:p>
    <w:p w14:paraId="391A7D5D" w14:textId="77777777" w:rsidR="005B10C3" w:rsidRDefault="005B10C3" w:rsidP="00745BAA">
      <w:pPr>
        <w:rPr>
          <w:rFonts w:cs="Arial"/>
          <w:sz w:val="21"/>
          <w:szCs w:val="21"/>
        </w:rPr>
      </w:pPr>
    </w:p>
    <w:p w14:paraId="3BF98B75" w14:textId="27A55A93" w:rsidR="00985946" w:rsidRDefault="00762F99" w:rsidP="00745BAA">
      <w:pPr>
        <w:rPr>
          <w:rFonts w:cs="Arial"/>
          <w:sz w:val="21"/>
          <w:szCs w:val="21"/>
        </w:rPr>
      </w:pPr>
      <w:r>
        <w:rPr>
          <w:rFonts w:cs="Arial"/>
          <w:sz w:val="21"/>
          <w:szCs w:val="21"/>
        </w:rPr>
        <w:t xml:space="preserve">Both houses at Pitt Street and Charnwood are </w:t>
      </w:r>
      <w:r w:rsidR="00153425">
        <w:rPr>
          <w:rFonts w:cs="Arial"/>
          <w:sz w:val="21"/>
          <w:szCs w:val="21"/>
        </w:rPr>
        <w:t>modest, gable-roofed structures</w:t>
      </w:r>
      <w:r w:rsidR="004F0679">
        <w:rPr>
          <w:rFonts w:cs="Arial"/>
          <w:sz w:val="21"/>
          <w:szCs w:val="21"/>
        </w:rPr>
        <w:t xml:space="preserve"> reflecting the </w:t>
      </w:r>
      <w:r w:rsidR="0075305D">
        <w:rPr>
          <w:rFonts w:cs="Arial"/>
          <w:sz w:val="21"/>
          <w:szCs w:val="21"/>
        </w:rPr>
        <w:t xml:space="preserve">development of early vernacular construction. </w:t>
      </w:r>
      <w:r w:rsidR="008133FA">
        <w:rPr>
          <w:rFonts w:cs="Arial"/>
          <w:sz w:val="21"/>
          <w:szCs w:val="21"/>
        </w:rPr>
        <w:t>Charnwood compares favourably as a rare example of a Victorian</w:t>
      </w:r>
      <w:r w:rsidR="009A51A3">
        <w:rPr>
          <w:rFonts w:cs="Arial"/>
          <w:sz w:val="21"/>
          <w:szCs w:val="21"/>
        </w:rPr>
        <w:t>-</w:t>
      </w:r>
      <w:r w:rsidR="008133FA">
        <w:rPr>
          <w:rFonts w:cs="Arial"/>
          <w:sz w:val="21"/>
          <w:szCs w:val="21"/>
        </w:rPr>
        <w:t xml:space="preserve">era brick </w:t>
      </w:r>
      <w:r w:rsidR="00390C49">
        <w:rPr>
          <w:rFonts w:cs="Arial"/>
          <w:sz w:val="21"/>
          <w:szCs w:val="21"/>
        </w:rPr>
        <w:t>farmhouse</w:t>
      </w:r>
      <w:r w:rsidR="001B617F">
        <w:rPr>
          <w:rFonts w:cs="Arial"/>
          <w:sz w:val="21"/>
          <w:szCs w:val="21"/>
        </w:rPr>
        <w:t>, a typology that is more commonly of timber</w:t>
      </w:r>
      <w:r w:rsidR="00390C49">
        <w:rPr>
          <w:rFonts w:cs="Arial"/>
          <w:sz w:val="21"/>
          <w:szCs w:val="21"/>
        </w:rPr>
        <w:t>.</w:t>
      </w:r>
    </w:p>
    <w:p w14:paraId="7CDB5A0E" w14:textId="77777777" w:rsidR="00985946" w:rsidRDefault="00985946" w:rsidP="00745BAA">
      <w:pPr>
        <w:rPr>
          <w:rFonts w:cs="Arial"/>
          <w:sz w:val="21"/>
          <w:szCs w:val="21"/>
        </w:rPr>
      </w:pPr>
    </w:p>
    <w:p w14:paraId="4B9CB726" w14:textId="0F09E95A" w:rsidR="00985946" w:rsidRDefault="00395A05" w:rsidP="00745BAA">
      <w:pPr>
        <w:rPr>
          <w:rFonts w:cs="Arial"/>
          <w:sz w:val="21"/>
          <w:szCs w:val="21"/>
        </w:rPr>
      </w:pPr>
      <w:r>
        <w:rPr>
          <w:rFonts w:cs="Arial"/>
          <w:noProof/>
          <w:sz w:val="21"/>
          <w:szCs w:val="21"/>
          <w:lang w:eastAsia="en-AU"/>
        </w:rPr>
        <w:lastRenderedPageBreak/>
        <w:drawing>
          <wp:inline distT="0" distB="0" distL="0" distR="0" wp14:anchorId="2C2DAF8B" wp14:editId="0683F2E5">
            <wp:extent cx="5262880" cy="34556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2880" cy="3455670"/>
                    </a:xfrm>
                    <a:prstGeom prst="rect">
                      <a:avLst/>
                    </a:prstGeom>
                    <a:noFill/>
                    <a:ln>
                      <a:noFill/>
                    </a:ln>
                  </pic:spPr>
                </pic:pic>
              </a:graphicData>
            </a:graphic>
          </wp:inline>
        </w:drawing>
      </w:r>
    </w:p>
    <w:p w14:paraId="4CE2D1E6" w14:textId="06295E58" w:rsidR="00395A05" w:rsidRPr="003137F8" w:rsidRDefault="00395A05" w:rsidP="00745BAA">
      <w:pPr>
        <w:rPr>
          <w:rFonts w:cs="Arial"/>
          <w:i/>
          <w:iCs/>
        </w:rPr>
      </w:pPr>
      <w:r w:rsidRPr="003137F8">
        <w:rPr>
          <w:rFonts w:cs="Arial"/>
          <w:i/>
          <w:iCs/>
        </w:rPr>
        <w:t xml:space="preserve">Figure 10: Brick house at </w:t>
      </w:r>
      <w:r w:rsidR="008F2336" w:rsidRPr="003137F8">
        <w:rPr>
          <w:rFonts w:cs="Arial"/>
          <w:i/>
          <w:iCs/>
        </w:rPr>
        <w:t>88 Pitt Street, Eltham. Source: Bick &amp; Kellaway, 1992.</w:t>
      </w:r>
    </w:p>
    <w:p w14:paraId="4C03D59B" w14:textId="77777777" w:rsidR="00985946" w:rsidRDefault="00985946" w:rsidP="00745BAA">
      <w:pPr>
        <w:rPr>
          <w:rFonts w:cs="Arial"/>
          <w:sz w:val="21"/>
          <w:szCs w:val="21"/>
        </w:rPr>
      </w:pPr>
    </w:p>
    <w:p w14:paraId="4DD32F30" w14:textId="77777777" w:rsidR="008F2336" w:rsidRDefault="008F2336" w:rsidP="00745BAA">
      <w:pPr>
        <w:rPr>
          <w:rFonts w:cs="Arial"/>
          <w:sz w:val="21"/>
          <w:szCs w:val="21"/>
        </w:rPr>
      </w:pPr>
    </w:p>
    <w:p w14:paraId="7760EB2F" w14:textId="76E41476" w:rsidR="00964A46" w:rsidRDefault="00597E85" w:rsidP="00745BAA">
      <w:pPr>
        <w:rPr>
          <w:rFonts w:cs="Arial"/>
          <w:sz w:val="21"/>
          <w:szCs w:val="21"/>
        </w:rPr>
      </w:pPr>
      <w:r>
        <w:rPr>
          <w:rFonts w:cs="Arial"/>
          <w:sz w:val="21"/>
          <w:szCs w:val="21"/>
        </w:rPr>
        <w:t>Vicarage</w:t>
      </w:r>
      <w:r w:rsidR="00964A46">
        <w:rPr>
          <w:rFonts w:cs="Arial"/>
          <w:sz w:val="21"/>
          <w:szCs w:val="21"/>
        </w:rPr>
        <w:t xml:space="preserve"> (Dendy House)</w:t>
      </w:r>
      <w:r>
        <w:rPr>
          <w:rFonts w:cs="Arial"/>
          <w:sz w:val="21"/>
          <w:szCs w:val="21"/>
        </w:rPr>
        <w:t xml:space="preserve"> at </w:t>
      </w:r>
      <w:r w:rsidR="00DD7754">
        <w:rPr>
          <w:rFonts w:cs="Arial"/>
          <w:sz w:val="21"/>
          <w:szCs w:val="21"/>
        </w:rPr>
        <w:t>St</w:t>
      </w:r>
      <w:r w:rsidR="007B037C">
        <w:rPr>
          <w:rFonts w:cs="Arial"/>
          <w:sz w:val="21"/>
          <w:szCs w:val="21"/>
        </w:rPr>
        <w:t xml:space="preserve"> Margaret’s Anglican Church</w:t>
      </w:r>
      <w:r w:rsidR="00851F2E">
        <w:rPr>
          <w:rFonts w:cs="Arial"/>
          <w:sz w:val="21"/>
          <w:szCs w:val="21"/>
        </w:rPr>
        <w:t>, 79-83 Pitt Street, Eltham</w:t>
      </w:r>
      <w:r w:rsidR="008C1740">
        <w:rPr>
          <w:rFonts w:cs="Arial"/>
          <w:sz w:val="21"/>
          <w:szCs w:val="21"/>
        </w:rPr>
        <w:t xml:space="preserve"> (HO</w:t>
      </w:r>
      <w:r w:rsidR="00051741">
        <w:rPr>
          <w:rFonts w:cs="Arial"/>
          <w:sz w:val="21"/>
          <w:szCs w:val="21"/>
        </w:rPr>
        <w:t>154</w:t>
      </w:r>
      <w:r w:rsidR="008C1740">
        <w:rPr>
          <w:rFonts w:cs="Arial"/>
          <w:sz w:val="21"/>
          <w:szCs w:val="21"/>
        </w:rPr>
        <w:t>)</w:t>
      </w:r>
      <w:r w:rsidR="00432EF7">
        <w:rPr>
          <w:rFonts w:cs="Arial"/>
          <w:sz w:val="21"/>
          <w:szCs w:val="21"/>
        </w:rPr>
        <w:t xml:space="preserve"> </w:t>
      </w:r>
      <w:r w:rsidR="00B12A5C">
        <w:rPr>
          <w:rFonts w:cs="Arial"/>
          <w:sz w:val="21"/>
          <w:szCs w:val="21"/>
        </w:rPr>
        <w:t>dates from the 1860s and is</w:t>
      </w:r>
      <w:r w:rsidR="0067428D">
        <w:rPr>
          <w:rFonts w:cs="Arial"/>
          <w:sz w:val="21"/>
          <w:szCs w:val="21"/>
        </w:rPr>
        <w:t xml:space="preserve"> significant for its association with local builder George Stebbing</w:t>
      </w:r>
      <w:r w:rsidR="00156182">
        <w:rPr>
          <w:rFonts w:cs="Arial"/>
          <w:sz w:val="21"/>
          <w:szCs w:val="21"/>
        </w:rPr>
        <w:t>, and for its connection to the oldest church in the area.</w:t>
      </w:r>
      <w:r w:rsidR="006D3ECD">
        <w:rPr>
          <w:rFonts w:cs="Arial"/>
          <w:sz w:val="21"/>
          <w:szCs w:val="21"/>
        </w:rPr>
        <w:t xml:space="preserve"> The </w:t>
      </w:r>
      <w:r w:rsidR="00C261A6">
        <w:rPr>
          <w:rFonts w:cs="Arial"/>
          <w:sz w:val="21"/>
          <w:szCs w:val="21"/>
        </w:rPr>
        <w:t>si</w:t>
      </w:r>
      <w:r w:rsidR="006D3ECD">
        <w:rPr>
          <w:rFonts w:cs="Arial"/>
          <w:sz w:val="21"/>
          <w:szCs w:val="21"/>
        </w:rPr>
        <w:t>te is also listed on the Victorian Heritage Register (VHR</w:t>
      </w:r>
      <w:r w:rsidR="00C261A6">
        <w:rPr>
          <w:rFonts w:cs="Arial"/>
          <w:sz w:val="21"/>
          <w:szCs w:val="21"/>
        </w:rPr>
        <w:t xml:space="preserve"> H0459). </w:t>
      </w:r>
    </w:p>
    <w:p w14:paraId="0814BD7E" w14:textId="77777777" w:rsidR="00964A46" w:rsidRDefault="00964A46" w:rsidP="00745BAA">
      <w:pPr>
        <w:rPr>
          <w:rFonts w:cs="Arial"/>
          <w:sz w:val="21"/>
          <w:szCs w:val="21"/>
        </w:rPr>
      </w:pPr>
    </w:p>
    <w:p w14:paraId="2745E1EA" w14:textId="3B3B82C7" w:rsidR="00F71847" w:rsidRDefault="00C261A6" w:rsidP="00745BAA">
      <w:pPr>
        <w:rPr>
          <w:rFonts w:cs="Arial"/>
          <w:sz w:val="21"/>
          <w:szCs w:val="21"/>
        </w:rPr>
      </w:pPr>
      <w:r>
        <w:rPr>
          <w:rFonts w:cs="Arial"/>
          <w:sz w:val="21"/>
          <w:szCs w:val="21"/>
        </w:rPr>
        <w:t xml:space="preserve">The brick farmhouse at </w:t>
      </w:r>
      <w:r w:rsidR="00C4317E">
        <w:rPr>
          <w:rFonts w:cs="Arial"/>
          <w:sz w:val="21"/>
          <w:szCs w:val="21"/>
        </w:rPr>
        <w:t xml:space="preserve">Charnwood is a more modest </w:t>
      </w:r>
      <w:r w:rsidR="002C1884">
        <w:rPr>
          <w:rFonts w:cs="Arial"/>
          <w:sz w:val="21"/>
          <w:szCs w:val="21"/>
        </w:rPr>
        <w:t xml:space="preserve">structure, but both dwellings are of simple gable-roofed forms. The </w:t>
      </w:r>
      <w:r w:rsidR="00851F2E">
        <w:rPr>
          <w:rFonts w:cs="Arial"/>
          <w:sz w:val="21"/>
          <w:szCs w:val="21"/>
        </w:rPr>
        <w:t>Vicarage</w:t>
      </w:r>
      <w:r w:rsidR="000301BF">
        <w:rPr>
          <w:rFonts w:cs="Arial"/>
          <w:sz w:val="21"/>
          <w:szCs w:val="21"/>
        </w:rPr>
        <w:t xml:space="preserve"> is distinguished by the use of polychromatic b</w:t>
      </w:r>
      <w:r w:rsidR="002A191A">
        <w:rPr>
          <w:rFonts w:cs="Arial"/>
          <w:sz w:val="21"/>
          <w:szCs w:val="21"/>
        </w:rPr>
        <w:t>r</w:t>
      </w:r>
      <w:r w:rsidR="000301BF">
        <w:rPr>
          <w:rFonts w:cs="Arial"/>
          <w:sz w:val="21"/>
          <w:szCs w:val="21"/>
        </w:rPr>
        <w:t>ick</w:t>
      </w:r>
      <w:r w:rsidR="002A191A">
        <w:rPr>
          <w:rFonts w:cs="Arial"/>
          <w:sz w:val="21"/>
          <w:szCs w:val="21"/>
        </w:rPr>
        <w:t xml:space="preserve"> and the association with the </w:t>
      </w:r>
      <w:r w:rsidR="00B21EA2">
        <w:rPr>
          <w:rFonts w:cs="Arial"/>
          <w:sz w:val="21"/>
          <w:szCs w:val="21"/>
        </w:rPr>
        <w:t>early church community. The house at Charnwood is unusual as an example of a brick farmhouse</w:t>
      </w:r>
    </w:p>
    <w:p w14:paraId="11B85B08" w14:textId="77777777" w:rsidR="00667258" w:rsidRDefault="00667258" w:rsidP="00745BAA">
      <w:pPr>
        <w:rPr>
          <w:rFonts w:cs="Arial"/>
          <w:sz w:val="21"/>
          <w:szCs w:val="21"/>
        </w:rPr>
      </w:pPr>
    </w:p>
    <w:p w14:paraId="22A06C0E" w14:textId="7514CED4" w:rsidR="00F71847" w:rsidRDefault="006A275C" w:rsidP="00745BAA">
      <w:pPr>
        <w:rPr>
          <w:rFonts w:cs="Arial"/>
          <w:sz w:val="21"/>
          <w:szCs w:val="21"/>
        </w:rPr>
      </w:pPr>
      <w:r>
        <w:rPr>
          <w:noProof/>
          <w:lang w:eastAsia="en-AU"/>
        </w:rPr>
        <w:drawing>
          <wp:inline distT="0" distB="0" distL="0" distR="0" wp14:anchorId="2FE2D790" wp14:editId="051A8FE6">
            <wp:extent cx="4168239" cy="2765711"/>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928" r="3374"/>
                    <a:stretch/>
                  </pic:blipFill>
                  <pic:spPr bwMode="auto">
                    <a:xfrm>
                      <a:off x="0" y="0"/>
                      <a:ext cx="4173429" cy="2769154"/>
                    </a:xfrm>
                    <a:prstGeom prst="rect">
                      <a:avLst/>
                    </a:prstGeom>
                    <a:noFill/>
                    <a:ln>
                      <a:noFill/>
                    </a:ln>
                    <a:extLst>
                      <a:ext uri="{53640926-AAD7-44D8-BBD7-CCE9431645EC}">
                        <a14:shadowObscured xmlns:a14="http://schemas.microsoft.com/office/drawing/2010/main"/>
                      </a:ext>
                    </a:extLst>
                  </pic:spPr>
                </pic:pic>
              </a:graphicData>
            </a:graphic>
          </wp:inline>
        </w:drawing>
      </w:r>
    </w:p>
    <w:p w14:paraId="060719D9" w14:textId="66CDE5AA" w:rsidR="00F56DDD" w:rsidRPr="003137F8" w:rsidRDefault="00573B23" w:rsidP="00745BAA">
      <w:pPr>
        <w:rPr>
          <w:rFonts w:cs="Arial"/>
          <w:i/>
          <w:iCs/>
        </w:rPr>
      </w:pPr>
      <w:r w:rsidRPr="003137F8">
        <w:rPr>
          <w:rFonts w:cs="Arial"/>
          <w:i/>
          <w:iCs/>
        </w:rPr>
        <w:t>Figure 11: Brick Vicarage at</w:t>
      </w:r>
      <w:r w:rsidR="004D2ABF" w:rsidRPr="003137F8">
        <w:rPr>
          <w:rFonts w:cs="Arial"/>
          <w:i/>
          <w:iCs/>
        </w:rPr>
        <w:t xml:space="preserve"> 79-83 Pitt Street, Eltham. Source: Bick &amp; Kellaway, 1992.</w:t>
      </w:r>
    </w:p>
    <w:p w14:paraId="2C7DA8B4" w14:textId="77777777" w:rsidR="005B10C3" w:rsidRDefault="005B10C3" w:rsidP="00745BAA">
      <w:pPr>
        <w:rPr>
          <w:rFonts w:cs="Arial"/>
          <w:sz w:val="21"/>
          <w:szCs w:val="21"/>
        </w:rPr>
      </w:pPr>
    </w:p>
    <w:p w14:paraId="7112686D" w14:textId="138C3FFD" w:rsidR="008E0430" w:rsidRDefault="00DA08A8" w:rsidP="00745BAA">
      <w:pPr>
        <w:rPr>
          <w:rFonts w:cs="Arial"/>
          <w:sz w:val="21"/>
          <w:szCs w:val="21"/>
        </w:rPr>
      </w:pPr>
      <w:r w:rsidRPr="001A17BB">
        <w:rPr>
          <w:rFonts w:cs="Arial"/>
          <w:sz w:val="21"/>
          <w:szCs w:val="21"/>
        </w:rPr>
        <w:lastRenderedPageBreak/>
        <w:t>Shillinglaw Cottage</w:t>
      </w:r>
      <w:r>
        <w:rPr>
          <w:rFonts w:cs="Arial"/>
          <w:sz w:val="21"/>
          <w:szCs w:val="21"/>
        </w:rPr>
        <w:t xml:space="preserve">, </w:t>
      </w:r>
      <w:r w:rsidRPr="001A17BB">
        <w:rPr>
          <w:rFonts w:cs="Arial"/>
          <w:sz w:val="21"/>
          <w:szCs w:val="21"/>
        </w:rPr>
        <w:t>4 Panther Place Eltham</w:t>
      </w:r>
      <w:r>
        <w:rPr>
          <w:rFonts w:cs="Arial"/>
          <w:sz w:val="21"/>
          <w:szCs w:val="21"/>
        </w:rPr>
        <w:t xml:space="preserve"> (HO146) dates from </w:t>
      </w:r>
      <w:r w:rsidR="00A72439">
        <w:rPr>
          <w:rFonts w:cs="Arial"/>
          <w:sz w:val="21"/>
          <w:szCs w:val="21"/>
        </w:rPr>
        <w:t>c1878-1880 and s historically significant as one of the Shire’s oldest buildings, and for its association with pioneers</w:t>
      </w:r>
      <w:r w:rsidR="0027603C">
        <w:rPr>
          <w:rFonts w:cs="Arial"/>
          <w:sz w:val="21"/>
          <w:szCs w:val="21"/>
        </w:rPr>
        <w:t xml:space="preserve"> George Stebbing (builder) and Phillip Shillinglaw. The cottage was relocated and reconstructed in the 1960s. The original</w:t>
      </w:r>
      <w:r w:rsidR="00CD7439">
        <w:rPr>
          <w:rFonts w:cs="Arial"/>
          <w:sz w:val="21"/>
          <w:szCs w:val="21"/>
        </w:rPr>
        <w:t xml:space="preserve"> dark-coloured brick ends and Flemish bond laying pattern </w:t>
      </w:r>
      <w:r w:rsidR="00C17EA1">
        <w:rPr>
          <w:rFonts w:cs="Arial"/>
          <w:sz w:val="21"/>
          <w:szCs w:val="21"/>
        </w:rPr>
        <w:t>remain and are unusual.</w:t>
      </w:r>
    </w:p>
    <w:p w14:paraId="43710CE1" w14:textId="77777777" w:rsidR="008E0430" w:rsidRDefault="008E0430" w:rsidP="00745BAA">
      <w:pPr>
        <w:rPr>
          <w:rFonts w:cs="Arial"/>
          <w:sz w:val="21"/>
          <w:szCs w:val="21"/>
        </w:rPr>
      </w:pPr>
    </w:p>
    <w:p w14:paraId="444BA041" w14:textId="63DE5657" w:rsidR="008E0430" w:rsidRDefault="0094351C" w:rsidP="00745BAA">
      <w:pPr>
        <w:rPr>
          <w:rFonts w:cs="Arial"/>
          <w:sz w:val="21"/>
          <w:szCs w:val="21"/>
        </w:rPr>
      </w:pPr>
      <w:r>
        <w:rPr>
          <w:rFonts w:cs="Arial"/>
          <w:sz w:val="21"/>
          <w:szCs w:val="21"/>
        </w:rPr>
        <w:t>Shillinglaw Cottage is distinguished by its fine and unusual brickwork</w:t>
      </w:r>
      <w:r w:rsidR="00BF45CC">
        <w:rPr>
          <w:rFonts w:cs="Arial"/>
          <w:sz w:val="21"/>
          <w:szCs w:val="21"/>
        </w:rPr>
        <w:t xml:space="preserve">, associated with noted early builder George Stebbing. Both this and the farmhouse at Charnwood </w:t>
      </w:r>
      <w:r w:rsidR="00C90215">
        <w:rPr>
          <w:rFonts w:cs="Arial"/>
          <w:sz w:val="21"/>
          <w:szCs w:val="21"/>
        </w:rPr>
        <w:t>are modest, gable-roofed structures</w:t>
      </w:r>
      <w:r w:rsidR="00EF29BD">
        <w:rPr>
          <w:rFonts w:cs="Arial"/>
          <w:sz w:val="21"/>
          <w:szCs w:val="21"/>
        </w:rPr>
        <w:t xml:space="preserve">, and are very early structures within the Shire. Both are associated with important pioneers and demonstrate different </w:t>
      </w:r>
      <w:r w:rsidR="008C0952">
        <w:rPr>
          <w:rFonts w:cs="Arial"/>
          <w:sz w:val="21"/>
          <w:szCs w:val="21"/>
        </w:rPr>
        <w:t>aspects of the Shire’s development.</w:t>
      </w:r>
    </w:p>
    <w:p w14:paraId="20AB1569" w14:textId="77777777" w:rsidR="008E0430" w:rsidRDefault="008E0430" w:rsidP="00745BAA">
      <w:pPr>
        <w:rPr>
          <w:rFonts w:cs="Arial"/>
          <w:sz w:val="21"/>
          <w:szCs w:val="21"/>
        </w:rPr>
      </w:pPr>
    </w:p>
    <w:p w14:paraId="5491925D" w14:textId="244FB3A2" w:rsidR="001A17BB" w:rsidRDefault="008E0430" w:rsidP="00745BAA">
      <w:pPr>
        <w:rPr>
          <w:rFonts w:cs="Arial"/>
          <w:sz w:val="21"/>
          <w:szCs w:val="21"/>
        </w:rPr>
      </w:pPr>
      <w:r>
        <w:rPr>
          <w:rFonts w:cs="Arial"/>
          <w:noProof/>
          <w:sz w:val="21"/>
          <w:szCs w:val="21"/>
          <w:lang w:eastAsia="en-AU"/>
        </w:rPr>
        <w:drawing>
          <wp:inline distT="0" distB="0" distL="0" distR="0" wp14:anchorId="5AFC0E36" wp14:editId="10BF596E">
            <wp:extent cx="5273675" cy="2860040"/>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3675" cy="2860040"/>
                    </a:xfrm>
                    <a:prstGeom prst="rect">
                      <a:avLst/>
                    </a:prstGeom>
                    <a:noFill/>
                    <a:ln>
                      <a:noFill/>
                    </a:ln>
                  </pic:spPr>
                </pic:pic>
              </a:graphicData>
            </a:graphic>
          </wp:inline>
        </w:drawing>
      </w:r>
    </w:p>
    <w:p w14:paraId="5AC08598" w14:textId="63F35DCB" w:rsidR="008E0430" w:rsidRPr="003137F8" w:rsidRDefault="008E0430" w:rsidP="00745BAA">
      <w:pPr>
        <w:rPr>
          <w:rFonts w:cs="Arial"/>
          <w:i/>
          <w:iCs/>
        </w:rPr>
      </w:pPr>
      <w:r w:rsidRPr="003137F8">
        <w:rPr>
          <w:rFonts w:cs="Arial"/>
          <w:i/>
          <w:iCs/>
        </w:rPr>
        <w:t>Figure 12: Shillinglaw Cottage. Source: Bick &amp; Kellaway, 1992.</w:t>
      </w:r>
    </w:p>
    <w:p w14:paraId="29D4E9CA" w14:textId="77777777" w:rsidR="001A17BB" w:rsidRDefault="001A17BB" w:rsidP="00745BAA">
      <w:pPr>
        <w:rPr>
          <w:rFonts w:cs="Arial"/>
          <w:sz w:val="21"/>
          <w:szCs w:val="21"/>
        </w:rPr>
      </w:pPr>
    </w:p>
    <w:p w14:paraId="0BFABC94" w14:textId="77777777" w:rsidR="001A17BB" w:rsidRDefault="001A17BB" w:rsidP="00745BAA">
      <w:pPr>
        <w:rPr>
          <w:rFonts w:cs="Arial"/>
          <w:sz w:val="21"/>
          <w:szCs w:val="21"/>
        </w:rPr>
      </w:pPr>
    </w:p>
    <w:p w14:paraId="323F65DB" w14:textId="77777777" w:rsidR="001A17BB" w:rsidRDefault="001A17BB" w:rsidP="00745BAA">
      <w:pPr>
        <w:rPr>
          <w:rFonts w:cs="Arial"/>
          <w:sz w:val="21"/>
          <w:szCs w:val="21"/>
        </w:rPr>
      </w:pPr>
    </w:p>
    <w:p w14:paraId="7684FF05" w14:textId="77777777" w:rsidR="00543197" w:rsidRDefault="00543197" w:rsidP="00745BAA">
      <w:pPr>
        <w:rPr>
          <w:rFonts w:cs="Arial"/>
          <w:sz w:val="21"/>
          <w:szCs w:val="21"/>
        </w:rPr>
      </w:pPr>
    </w:p>
    <w:p w14:paraId="34DF15EF" w14:textId="77777777" w:rsidR="00421B1D" w:rsidRDefault="00421B1D" w:rsidP="00745BAA">
      <w:pPr>
        <w:rPr>
          <w:rFonts w:cs="Arial"/>
          <w:sz w:val="21"/>
          <w:szCs w:val="21"/>
        </w:rPr>
      </w:pPr>
    </w:p>
    <w:p w14:paraId="20312C62" w14:textId="77777777" w:rsidR="002206DC" w:rsidRDefault="002206DC" w:rsidP="00745BAA">
      <w:pPr>
        <w:rPr>
          <w:rFonts w:cs="Arial"/>
          <w:sz w:val="21"/>
          <w:szCs w:val="21"/>
        </w:rPr>
      </w:pPr>
    </w:p>
    <w:p w14:paraId="2BBFBF9D" w14:textId="77777777" w:rsidR="002206DC" w:rsidRDefault="002206DC" w:rsidP="00745BAA">
      <w:pPr>
        <w:rPr>
          <w:rFonts w:cs="Arial"/>
          <w:sz w:val="21"/>
          <w:szCs w:val="21"/>
        </w:rPr>
      </w:pPr>
    </w:p>
    <w:p w14:paraId="32515DD2" w14:textId="77777777" w:rsidR="002206DC" w:rsidRDefault="002206DC" w:rsidP="00745BAA">
      <w:pPr>
        <w:rPr>
          <w:rFonts w:cs="Arial"/>
          <w:sz w:val="21"/>
          <w:szCs w:val="21"/>
        </w:rPr>
      </w:pPr>
    </w:p>
    <w:p w14:paraId="25175ACE" w14:textId="77777777" w:rsidR="006E17E9" w:rsidRDefault="006E17E9" w:rsidP="00745BAA">
      <w:pPr>
        <w:rPr>
          <w:rFonts w:cs="Arial"/>
          <w:sz w:val="21"/>
          <w:szCs w:val="21"/>
        </w:rPr>
      </w:pPr>
    </w:p>
    <w:p w14:paraId="762575F6" w14:textId="77777777" w:rsidR="008C0952" w:rsidRDefault="008C0952" w:rsidP="00745BAA">
      <w:pPr>
        <w:overflowPunct/>
        <w:autoSpaceDE/>
        <w:autoSpaceDN/>
        <w:adjustRightInd/>
        <w:textAlignment w:val="auto"/>
        <w:rPr>
          <w:rFonts w:cs="Arial"/>
          <w:b/>
          <w:sz w:val="21"/>
          <w:szCs w:val="21"/>
        </w:rPr>
      </w:pPr>
      <w:r>
        <w:rPr>
          <w:rFonts w:cs="Arial"/>
          <w:b/>
          <w:sz w:val="21"/>
          <w:szCs w:val="21"/>
        </w:rPr>
        <w:br w:type="page"/>
      </w:r>
    </w:p>
    <w:p w14:paraId="4DF17408" w14:textId="621C6397" w:rsidR="00F0333B" w:rsidRPr="00533CF2" w:rsidRDefault="00F0333B" w:rsidP="00745BAA">
      <w:pPr>
        <w:rPr>
          <w:rFonts w:cs="Arial"/>
          <w:b/>
          <w:sz w:val="21"/>
          <w:szCs w:val="21"/>
        </w:rPr>
      </w:pPr>
      <w:r w:rsidRPr="00533CF2">
        <w:rPr>
          <w:rFonts w:cs="Arial"/>
          <w:b/>
          <w:sz w:val="21"/>
          <w:szCs w:val="21"/>
        </w:rPr>
        <w:lastRenderedPageBreak/>
        <w:t>Assessment Against Criteria</w:t>
      </w:r>
    </w:p>
    <w:p w14:paraId="42FD40EE" w14:textId="77777777" w:rsidR="001D6FC0" w:rsidRPr="00533CF2" w:rsidRDefault="001D6FC0" w:rsidP="00745BAA">
      <w:pPr>
        <w:rPr>
          <w:rFonts w:cs="Arial"/>
          <w:sz w:val="21"/>
          <w:szCs w:val="21"/>
        </w:rPr>
      </w:pPr>
    </w:p>
    <w:p w14:paraId="08B0C521" w14:textId="77777777" w:rsidR="00F0333B" w:rsidRPr="00533CF2" w:rsidRDefault="00E82BC1" w:rsidP="00745BAA">
      <w:pPr>
        <w:rPr>
          <w:rFonts w:cs="Arial"/>
          <w:sz w:val="21"/>
          <w:szCs w:val="21"/>
        </w:rPr>
      </w:pPr>
      <w:r w:rsidRPr="00533CF2">
        <w:rPr>
          <w:rFonts w:cs="Arial"/>
          <w:sz w:val="21"/>
          <w:szCs w:val="21"/>
        </w:rPr>
        <w:t>C</w:t>
      </w:r>
      <w:r w:rsidR="003511D4" w:rsidRPr="00533CF2">
        <w:rPr>
          <w:rFonts w:cs="Arial"/>
          <w:sz w:val="21"/>
          <w:szCs w:val="21"/>
        </w:rPr>
        <w:t xml:space="preserve">riteria </w:t>
      </w:r>
      <w:r w:rsidR="00890C5B" w:rsidRPr="00533CF2">
        <w:rPr>
          <w:rFonts w:cs="Arial"/>
          <w:sz w:val="21"/>
          <w:szCs w:val="21"/>
        </w:rPr>
        <w:t xml:space="preserve">referred to in </w:t>
      </w:r>
      <w:r w:rsidR="00890C5B" w:rsidRPr="00533CF2">
        <w:rPr>
          <w:rFonts w:cs="Arial"/>
          <w:i/>
          <w:sz w:val="21"/>
          <w:szCs w:val="21"/>
        </w:rPr>
        <w:t xml:space="preserve">Practice Note 1: Applying the Heritage Overlay, </w:t>
      </w:r>
      <w:r w:rsidR="00890C5B" w:rsidRPr="00533CF2">
        <w:rPr>
          <w:rFonts w:cs="Arial"/>
          <w:sz w:val="21"/>
          <w:szCs w:val="21"/>
        </w:rPr>
        <w:t>Department of Planning and Community Development</w:t>
      </w:r>
      <w:r w:rsidR="003F57F8" w:rsidRPr="00533CF2">
        <w:rPr>
          <w:rFonts w:cs="Arial"/>
          <w:i/>
          <w:sz w:val="21"/>
          <w:szCs w:val="21"/>
        </w:rPr>
        <w:t xml:space="preserve">, </w:t>
      </w:r>
      <w:r w:rsidR="00465000">
        <w:rPr>
          <w:rFonts w:cs="Arial"/>
          <w:sz w:val="21"/>
          <w:szCs w:val="21"/>
        </w:rPr>
        <w:t>revised July 2015</w:t>
      </w:r>
      <w:r w:rsidR="00DC40F3" w:rsidRPr="00533CF2">
        <w:rPr>
          <w:rFonts w:cs="Arial"/>
          <w:sz w:val="21"/>
          <w:szCs w:val="21"/>
        </w:rPr>
        <w:t>, m</w:t>
      </w:r>
      <w:r w:rsidR="00890C5B" w:rsidRPr="00533CF2">
        <w:rPr>
          <w:rFonts w:cs="Arial"/>
          <w:sz w:val="21"/>
          <w:szCs w:val="21"/>
        </w:rPr>
        <w:t>odified for the local context.</w:t>
      </w:r>
    </w:p>
    <w:p w14:paraId="00872E3A" w14:textId="77777777" w:rsidR="00890C5B" w:rsidRPr="00533CF2" w:rsidRDefault="00890C5B" w:rsidP="00745BAA">
      <w:pPr>
        <w:rPr>
          <w:rFonts w:cs="Arial"/>
          <w:sz w:val="21"/>
          <w:szCs w:val="21"/>
        </w:rPr>
      </w:pPr>
    </w:p>
    <w:p w14:paraId="5D051320" w14:textId="77777777" w:rsidR="008E1C33" w:rsidRPr="00533CF2" w:rsidRDefault="008E1C33" w:rsidP="00745BAA">
      <w:pPr>
        <w:rPr>
          <w:rFonts w:cs="Arial"/>
          <w:sz w:val="21"/>
          <w:szCs w:val="21"/>
        </w:rPr>
      </w:pPr>
    </w:p>
    <w:p w14:paraId="26BBAB56" w14:textId="4D80C818" w:rsidR="00A443BF" w:rsidRDefault="00A443BF" w:rsidP="00745BAA">
      <w:pPr>
        <w:rPr>
          <w:rFonts w:cs="Arial"/>
          <w:i/>
          <w:iCs/>
          <w:sz w:val="21"/>
          <w:szCs w:val="21"/>
        </w:rPr>
      </w:pPr>
      <w:r w:rsidRPr="3FC870CB">
        <w:rPr>
          <w:rFonts w:cs="Arial"/>
          <w:i/>
          <w:iCs/>
          <w:sz w:val="21"/>
          <w:szCs w:val="21"/>
        </w:rPr>
        <w:t>CRITERION A: Importa</w:t>
      </w:r>
      <w:r w:rsidR="007A044E" w:rsidRPr="3FC870CB">
        <w:rPr>
          <w:rFonts w:cs="Arial"/>
          <w:i/>
          <w:iCs/>
          <w:sz w:val="21"/>
          <w:szCs w:val="21"/>
        </w:rPr>
        <w:t>nce to the course or pattern</w:t>
      </w:r>
      <w:r w:rsidRPr="3FC870CB">
        <w:rPr>
          <w:rFonts w:cs="Arial"/>
          <w:i/>
          <w:iCs/>
          <w:sz w:val="21"/>
          <w:szCs w:val="21"/>
        </w:rPr>
        <w:t xml:space="preserve"> of </w:t>
      </w:r>
      <w:r w:rsidR="541E0040" w:rsidRPr="3FC870CB">
        <w:rPr>
          <w:rFonts w:cs="Arial"/>
          <w:i/>
          <w:iCs/>
          <w:sz w:val="21"/>
          <w:szCs w:val="21"/>
        </w:rPr>
        <w:t xml:space="preserve">the Shire of </w:t>
      </w:r>
      <w:r w:rsidR="091DFB8C" w:rsidRPr="3FC870CB">
        <w:rPr>
          <w:rFonts w:cs="Arial"/>
          <w:i/>
          <w:iCs/>
          <w:sz w:val="21"/>
          <w:szCs w:val="21"/>
        </w:rPr>
        <w:t>Nillumbik</w:t>
      </w:r>
      <w:r w:rsidR="0A7C8E8E" w:rsidRPr="3FC870CB">
        <w:rPr>
          <w:rFonts w:cs="Arial"/>
          <w:i/>
          <w:iCs/>
          <w:sz w:val="21"/>
          <w:szCs w:val="21"/>
        </w:rPr>
        <w:t>’s</w:t>
      </w:r>
      <w:r w:rsidR="78CE3169" w:rsidRPr="3FC870CB">
        <w:rPr>
          <w:rFonts w:cs="Arial"/>
          <w:i/>
          <w:iCs/>
          <w:sz w:val="21"/>
          <w:szCs w:val="21"/>
        </w:rPr>
        <w:t xml:space="preserve"> </w:t>
      </w:r>
      <w:r w:rsidR="003F57F8" w:rsidRPr="3FC870CB">
        <w:rPr>
          <w:rFonts w:cs="Arial"/>
          <w:i/>
          <w:iCs/>
          <w:sz w:val="21"/>
          <w:szCs w:val="21"/>
        </w:rPr>
        <w:t xml:space="preserve">cultural </w:t>
      </w:r>
      <w:r w:rsidR="00FC7300" w:rsidRPr="3FC870CB">
        <w:rPr>
          <w:rFonts w:cs="Arial"/>
          <w:i/>
          <w:iCs/>
          <w:sz w:val="21"/>
          <w:szCs w:val="21"/>
        </w:rPr>
        <w:t xml:space="preserve">or natural </w:t>
      </w:r>
      <w:r w:rsidR="003F57F8" w:rsidRPr="3FC870CB">
        <w:rPr>
          <w:rFonts w:cs="Arial"/>
          <w:i/>
          <w:iCs/>
          <w:sz w:val="21"/>
          <w:szCs w:val="21"/>
        </w:rPr>
        <w:t>history (historical significance).</w:t>
      </w:r>
    </w:p>
    <w:p w14:paraId="524A24BE" w14:textId="4C06CD8A" w:rsidR="00745BAA" w:rsidRPr="003137F8" w:rsidRDefault="007F2905" w:rsidP="00745BAA">
      <w:pPr>
        <w:rPr>
          <w:rFonts w:cs="Arial"/>
          <w:sz w:val="21"/>
          <w:szCs w:val="21"/>
        </w:rPr>
      </w:pPr>
      <w:r w:rsidRPr="006E117E">
        <w:rPr>
          <w:rFonts w:cs="Arial"/>
          <w:sz w:val="21"/>
          <w:szCs w:val="21"/>
        </w:rPr>
        <w:t>Charnwood</w:t>
      </w:r>
      <w:r w:rsidR="008C0952">
        <w:rPr>
          <w:rFonts w:cs="Arial"/>
          <w:sz w:val="21"/>
          <w:szCs w:val="21"/>
        </w:rPr>
        <w:t>, at 870 Arthurs Creek Road, Arthurs Creek</w:t>
      </w:r>
      <w:r w:rsidRPr="006E117E">
        <w:rPr>
          <w:rFonts w:cs="Arial"/>
          <w:sz w:val="21"/>
          <w:szCs w:val="21"/>
        </w:rPr>
        <w:t xml:space="preserve"> is of historical significance as one of the first settlements in Arthurs Creek, settled as a result of the 1862 Land Act. It is significant for its demonstration of the former prominent orchard industry in the area and in particular for its associations with orchardist Charles Draper.</w:t>
      </w:r>
      <w:r w:rsidR="00A92E04">
        <w:rPr>
          <w:rFonts w:cs="Arial"/>
          <w:sz w:val="21"/>
          <w:szCs w:val="21"/>
        </w:rPr>
        <w:t xml:space="preserve"> </w:t>
      </w:r>
      <w:r w:rsidR="00C21156">
        <w:rPr>
          <w:rFonts w:cs="Arial"/>
          <w:sz w:val="21"/>
          <w:szCs w:val="21"/>
        </w:rPr>
        <w:t xml:space="preserve">Charnwood </w:t>
      </w:r>
      <w:r w:rsidR="00C21156" w:rsidRPr="00474606">
        <w:rPr>
          <w:rFonts w:cs="Arial"/>
          <w:sz w:val="21"/>
          <w:szCs w:val="21"/>
        </w:rPr>
        <w:t>represent</w:t>
      </w:r>
      <w:r w:rsidR="00C21156">
        <w:rPr>
          <w:rFonts w:cs="Arial"/>
          <w:sz w:val="21"/>
          <w:szCs w:val="21"/>
        </w:rPr>
        <w:t>s</w:t>
      </w:r>
      <w:r w:rsidR="00C21156" w:rsidRPr="00474606">
        <w:rPr>
          <w:rFonts w:cs="Arial"/>
          <w:sz w:val="21"/>
          <w:szCs w:val="21"/>
        </w:rPr>
        <w:t xml:space="preserve"> </w:t>
      </w:r>
      <w:r w:rsidR="00C21156">
        <w:rPr>
          <w:rFonts w:cs="Arial"/>
          <w:sz w:val="21"/>
          <w:szCs w:val="21"/>
        </w:rPr>
        <w:t xml:space="preserve">one of </w:t>
      </w:r>
      <w:r w:rsidR="00C21156" w:rsidRPr="00474606">
        <w:rPr>
          <w:rFonts w:cs="Arial"/>
          <w:sz w:val="21"/>
          <w:szCs w:val="21"/>
        </w:rPr>
        <w:t>the shire’s key historical development period</w:t>
      </w:r>
      <w:r w:rsidR="00C21156">
        <w:rPr>
          <w:rFonts w:cs="Arial"/>
          <w:sz w:val="21"/>
          <w:szCs w:val="21"/>
        </w:rPr>
        <w:t>s</w:t>
      </w:r>
      <w:r w:rsidR="00C21156" w:rsidRPr="00474606">
        <w:rPr>
          <w:rFonts w:cs="Arial"/>
          <w:sz w:val="21"/>
          <w:szCs w:val="21"/>
        </w:rPr>
        <w:t xml:space="preserve"> - the h</w:t>
      </w:r>
      <w:r w:rsidR="00C21156">
        <w:rPr>
          <w:rFonts w:cs="Arial"/>
          <w:sz w:val="21"/>
          <w:szCs w:val="21"/>
        </w:rPr>
        <w:t>e</w:t>
      </w:r>
      <w:r w:rsidR="00C21156" w:rsidRPr="00474606">
        <w:rPr>
          <w:rFonts w:cs="Arial"/>
          <w:sz w:val="21"/>
          <w:szCs w:val="21"/>
        </w:rPr>
        <w:t>yday of fruit-growing industry between 1880 and 1910</w:t>
      </w:r>
      <w:r w:rsidR="00745BAA">
        <w:rPr>
          <w:rFonts w:cs="Arial"/>
          <w:sz w:val="21"/>
          <w:szCs w:val="21"/>
        </w:rPr>
        <w:t>.</w:t>
      </w:r>
      <w:r w:rsidR="00745BAA" w:rsidRPr="00745BAA">
        <w:rPr>
          <w:rFonts w:cs="Arial"/>
          <w:sz w:val="21"/>
          <w:szCs w:val="21"/>
        </w:rPr>
        <w:t xml:space="preserve"> </w:t>
      </w:r>
      <w:r w:rsidR="00745BAA" w:rsidRPr="003137F8">
        <w:rPr>
          <w:rFonts w:cs="Arial"/>
          <w:sz w:val="21"/>
          <w:szCs w:val="21"/>
        </w:rPr>
        <w:t xml:space="preserve">At its peak in the 1880s, Draper’s property was one of Victoria’s most important orchard properties with around 160 acres of orchard. </w:t>
      </w:r>
    </w:p>
    <w:p w14:paraId="2CD67DB6" w14:textId="77777777" w:rsidR="003B0C38" w:rsidRDefault="003B0C38" w:rsidP="00745BAA">
      <w:pPr>
        <w:rPr>
          <w:rFonts w:cs="Arial"/>
          <w:sz w:val="21"/>
          <w:szCs w:val="21"/>
        </w:rPr>
      </w:pPr>
    </w:p>
    <w:p w14:paraId="2E8F4EBD" w14:textId="77777777" w:rsidR="00755CEE" w:rsidRPr="00533CF2" w:rsidRDefault="00755CEE" w:rsidP="00745BAA">
      <w:pPr>
        <w:rPr>
          <w:rFonts w:cs="Arial"/>
          <w:sz w:val="21"/>
          <w:szCs w:val="21"/>
        </w:rPr>
      </w:pPr>
    </w:p>
    <w:p w14:paraId="4ACC67E6" w14:textId="16B83C4E" w:rsidR="00A443BF" w:rsidRPr="00533CF2" w:rsidRDefault="00A443BF" w:rsidP="00745BAA">
      <w:pPr>
        <w:rPr>
          <w:rFonts w:cs="Arial"/>
          <w:i/>
          <w:iCs/>
          <w:sz w:val="21"/>
          <w:szCs w:val="21"/>
        </w:rPr>
      </w:pPr>
      <w:r w:rsidRPr="3FC870CB">
        <w:rPr>
          <w:rFonts w:cs="Arial"/>
          <w:i/>
          <w:iCs/>
          <w:sz w:val="21"/>
          <w:szCs w:val="21"/>
        </w:rPr>
        <w:t>CRITERION B: Possession of uncommon, rare or endangered aspects of</w:t>
      </w:r>
      <w:r w:rsidR="00894C12" w:rsidRPr="3FC870CB">
        <w:rPr>
          <w:rFonts w:cs="Arial"/>
          <w:i/>
          <w:iCs/>
          <w:sz w:val="21"/>
          <w:szCs w:val="21"/>
        </w:rPr>
        <w:t xml:space="preserve"> the</w:t>
      </w:r>
      <w:r w:rsidRPr="3FC870CB">
        <w:rPr>
          <w:rFonts w:cs="Arial"/>
          <w:i/>
          <w:iCs/>
          <w:sz w:val="21"/>
          <w:szCs w:val="21"/>
        </w:rPr>
        <w:t xml:space="preserve"> </w:t>
      </w:r>
      <w:r w:rsidR="6795CD4D" w:rsidRPr="3FC870CB">
        <w:rPr>
          <w:rFonts w:cs="Arial"/>
          <w:i/>
          <w:iCs/>
          <w:sz w:val="21"/>
          <w:szCs w:val="21"/>
        </w:rPr>
        <w:t xml:space="preserve">Shire of Nillumbik’s </w:t>
      </w:r>
      <w:r w:rsidRPr="3FC870CB">
        <w:rPr>
          <w:rFonts w:cs="Arial"/>
          <w:i/>
          <w:iCs/>
          <w:sz w:val="21"/>
          <w:szCs w:val="21"/>
        </w:rPr>
        <w:t xml:space="preserve">cultural </w:t>
      </w:r>
      <w:r w:rsidR="00DC40F3" w:rsidRPr="3FC870CB">
        <w:rPr>
          <w:rFonts w:cs="Arial"/>
          <w:i/>
          <w:iCs/>
          <w:sz w:val="21"/>
          <w:szCs w:val="21"/>
        </w:rPr>
        <w:t xml:space="preserve">or natural </w:t>
      </w:r>
      <w:r w:rsidRPr="3FC870CB">
        <w:rPr>
          <w:rFonts w:cs="Arial"/>
          <w:i/>
          <w:iCs/>
          <w:sz w:val="21"/>
          <w:szCs w:val="21"/>
        </w:rPr>
        <w:t>history</w:t>
      </w:r>
      <w:r w:rsidR="003F57F8" w:rsidRPr="3FC870CB">
        <w:rPr>
          <w:rFonts w:cs="Arial"/>
          <w:i/>
          <w:iCs/>
          <w:sz w:val="21"/>
          <w:szCs w:val="21"/>
        </w:rPr>
        <w:t xml:space="preserve"> (rarity)</w:t>
      </w:r>
      <w:r w:rsidRPr="3FC870CB">
        <w:rPr>
          <w:rFonts w:cs="Arial"/>
          <w:i/>
          <w:iCs/>
          <w:sz w:val="21"/>
          <w:szCs w:val="21"/>
        </w:rPr>
        <w:t>.</w:t>
      </w:r>
    </w:p>
    <w:p w14:paraId="1EBAC816" w14:textId="6D6349A6" w:rsidR="00A443BF" w:rsidRDefault="0034339D" w:rsidP="00745BAA">
      <w:pPr>
        <w:rPr>
          <w:rFonts w:cs="Arial"/>
          <w:sz w:val="21"/>
          <w:szCs w:val="21"/>
        </w:rPr>
      </w:pPr>
      <w:r>
        <w:rPr>
          <w:rFonts w:cs="Arial"/>
          <w:sz w:val="21"/>
          <w:szCs w:val="21"/>
        </w:rPr>
        <w:t>N/A</w:t>
      </w:r>
    </w:p>
    <w:p w14:paraId="0ECC901F" w14:textId="77777777" w:rsidR="003F57F8" w:rsidRDefault="003F57F8" w:rsidP="00745BAA">
      <w:pPr>
        <w:rPr>
          <w:rFonts w:cs="Arial"/>
          <w:i/>
          <w:sz w:val="21"/>
          <w:szCs w:val="21"/>
        </w:rPr>
      </w:pPr>
    </w:p>
    <w:p w14:paraId="3BF3B480" w14:textId="77777777" w:rsidR="003B0C38" w:rsidRPr="00533CF2" w:rsidRDefault="003B0C38" w:rsidP="00745BAA">
      <w:pPr>
        <w:rPr>
          <w:rFonts w:cs="Arial"/>
          <w:i/>
          <w:sz w:val="21"/>
          <w:szCs w:val="21"/>
        </w:rPr>
      </w:pPr>
    </w:p>
    <w:p w14:paraId="58C1B147" w14:textId="5446C079" w:rsidR="00A443BF" w:rsidRPr="00533CF2" w:rsidRDefault="00A443BF" w:rsidP="00745BAA">
      <w:pPr>
        <w:rPr>
          <w:rFonts w:cs="Arial"/>
          <w:i/>
          <w:iCs/>
          <w:sz w:val="21"/>
          <w:szCs w:val="21"/>
        </w:rPr>
      </w:pPr>
      <w:r w:rsidRPr="3FC870CB">
        <w:rPr>
          <w:rFonts w:cs="Arial"/>
          <w:i/>
          <w:iCs/>
          <w:sz w:val="21"/>
          <w:szCs w:val="21"/>
        </w:rPr>
        <w:t xml:space="preserve">CRITERION C: Potential to yield information that will contribute to an understanding of </w:t>
      </w:r>
      <w:r w:rsidR="00894C12" w:rsidRPr="3FC870CB">
        <w:rPr>
          <w:rFonts w:cs="Arial"/>
          <w:i/>
          <w:iCs/>
          <w:sz w:val="21"/>
          <w:szCs w:val="21"/>
        </w:rPr>
        <w:t xml:space="preserve">the </w:t>
      </w:r>
      <w:r w:rsidR="0EDDFB89" w:rsidRPr="3FC870CB">
        <w:rPr>
          <w:rFonts w:cs="Arial"/>
          <w:i/>
          <w:iCs/>
          <w:sz w:val="21"/>
          <w:szCs w:val="21"/>
        </w:rPr>
        <w:t xml:space="preserve">Shire of Nillumbik’s </w:t>
      </w:r>
      <w:r w:rsidRPr="3FC870CB">
        <w:rPr>
          <w:rFonts w:cs="Arial"/>
          <w:i/>
          <w:iCs/>
          <w:sz w:val="21"/>
          <w:szCs w:val="21"/>
        </w:rPr>
        <w:t>cultural</w:t>
      </w:r>
      <w:r w:rsidR="00FC7300" w:rsidRPr="3FC870CB">
        <w:rPr>
          <w:rFonts w:cs="Arial"/>
          <w:i/>
          <w:iCs/>
          <w:sz w:val="21"/>
          <w:szCs w:val="21"/>
        </w:rPr>
        <w:t xml:space="preserve"> or natural</w:t>
      </w:r>
      <w:r w:rsidRPr="3FC870CB">
        <w:rPr>
          <w:rFonts w:cs="Arial"/>
          <w:i/>
          <w:iCs/>
          <w:sz w:val="21"/>
          <w:szCs w:val="21"/>
        </w:rPr>
        <w:t xml:space="preserve"> history</w:t>
      </w:r>
      <w:r w:rsidR="003F57F8" w:rsidRPr="3FC870CB">
        <w:rPr>
          <w:rFonts w:cs="Arial"/>
          <w:i/>
          <w:iCs/>
          <w:sz w:val="21"/>
          <w:szCs w:val="21"/>
        </w:rPr>
        <w:t xml:space="preserve"> (research potential)</w:t>
      </w:r>
      <w:r w:rsidRPr="3FC870CB">
        <w:rPr>
          <w:rFonts w:cs="Arial"/>
          <w:i/>
          <w:iCs/>
          <w:sz w:val="21"/>
          <w:szCs w:val="21"/>
        </w:rPr>
        <w:t>.</w:t>
      </w:r>
    </w:p>
    <w:p w14:paraId="7FB08837" w14:textId="77777777" w:rsidR="003B0C38" w:rsidRPr="00533CF2" w:rsidRDefault="003B0C38" w:rsidP="00745BAA">
      <w:pPr>
        <w:rPr>
          <w:rFonts w:cs="Arial"/>
          <w:sz w:val="21"/>
          <w:szCs w:val="21"/>
        </w:rPr>
      </w:pPr>
    </w:p>
    <w:p w14:paraId="458BE668" w14:textId="77777777" w:rsidR="003F57F8" w:rsidRPr="00533CF2" w:rsidRDefault="003F57F8" w:rsidP="00745BAA">
      <w:pPr>
        <w:rPr>
          <w:rFonts w:cs="Arial"/>
          <w:i/>
          <w:sz w:val="21"/>
          <w:szCs w:val="21"/>
        </w:rPr>
      </w:pPr>
    </w:p>
    <w:p w14:paraId="23130411" w14:textId="77777777" w:rsidR="00A443BF" w:rsidRDefault="00A443BF" w:rsidP="00745BAA">
      <w:pPr>
        <w:rPr>
          <w:rFonts w:cs="Arial"/>
          <w:i/>
          <w:sz w:val="21"/>
          <w:szCs w:val="21"/>
        </w:rPr>
      </w:pPr>
      <w:r w:rsidRPr="00533CF2">
        <w:rPr>
          <w:rFonts w:cs="Arial"/>
          <w:i/>
          <w:sz w:val="21"/>
          <w:szCs w:val="21"/>
        </w:rPr>
        <w:t xml:space="preserve">CRITERION D: Importance in demonstrating the principal characteristics of a class of cultural </w:t>
      </w:r>
      <w:r w:rsidR="00FC7300">
        <w:rPr>
          <w:rFonts w:cs="Arial"/>
          <w:i/>
          <w:sz w:val="21"/>
          <w:szCs w:val="21"/>
        </w:rPr>
        <w:t xml:space="preserve">or natural </w:t>
      </w:r>
      <w:r w:rsidRPr="00533CF2">
        <w:rPr>
          <w:rFonts w:cs="Arial"/>
          <w:i/>
          <w:sz w:val="21"/>
          <w:szCs w:val="21"/>
        </w:rPr>
        <w:t xml:space="preserve">places </w:t>
      </w:r>
      <w:r w:rsidR="00FC7300">
        <w:rPr>
          <w:rFonts w:cs="Arial"/>
          <w:i/>
          <w:sz w:val="21"/>
          <w:szCs w:val="21"/>
        </w:rPr>
        <w:t>or</w:t>
      </w:r>
      <w:r w:rsidRPr="00533CF2">
        <w:rPr>
          <w:rFonts w:cs="Arial"/>
          <w:i/>
          <w:sz w:val="21"/>
          <w:szCs w:val="21"/>
        </w:rPr>
        <w:t xml:space="preserve"> </w:t>
      </w:r>
      <w:r w:rsidR="00FC7300">
        <w:rPr>
          <w:rFonts w:cs="Arial"/>
          <w:i/>
          <w:sz w:val="21"/>
          <w:szCs w:val="21"/>
        </w:rPr>
        <w:t>environments</w:t>
      </w:r>
      <w:r w:rsidR="003F57F8" w:rsidRPr="00533CF2">
        <w:rPr>
          <w:rFonts w:cs="Arial"/>
          <w:i/>
          <w:sz w:val="21"/>
          <w:szCs w:val="21"/>
        </w:rPr>
        <w:t xml:space="preserve"> (representativeness)</w:t>
      </w:r>
      <w:r w:rsidRPr="00533CF2">
        <w:rPr>
          <w:rFonts w:cs="Arial"/>
          <w:i/>
          <w:sz w:val="21"/>
          <w:szCs w:val="21"/>
        </w:rPr>
        <w:t>.</w:t>
      </w:r>
    </w:p>
    <w:p w14:paraId="2B8FC350" w14:textId="35D65803" w:rsidR="0030501C" w:rsidRPr="003137F8" w:rsidRDefault="000420B4" w:rsidP="00745BAA">
      <w:pPr>
        <w:rPr>
          <w:rFonts w:cs="Arial"/>
          <w:sz w:val="21"/>
          <w:szCs w:val="21"/>
        </w:rPr>
      </w:pPr>
      <w:r>
        <w:rPr>
          <w:rFonts w:cs="Arial"/>
          <w:sz w:val="21"/>
          <w:szCs w:val="21"/>
        </w:rPr>
        <w:t>Charnwood, at 870 Arthurs Creek Road, Arthurs Creek</w:t>
      </w:r>
      <w:r w:rsidR="004920F8">
        <w:rPr>
          <w:rFonts w:cs="Arial"/>
          <w:sz w:val="21"/>
          <w:szCs w:val="21"/>
        </w:rPr>
        <w:t xml:space="preserve"> is a representative example of a former nineteenth-century orcharding property</w:t>
      </w:r>
      <w:r w:rsidR="00745BAA">
        <w:rPr>
          <w:rFonts w:cs="Arial"/>
          <w:sz w:val="21"/>
          <w:szCs w:val="21"/>
        </w:rPr>
        <w:t xml:space="preserve">. Its representative significance as a surviving early orcharding complex lies in its composition of the </w:t>
      </w:r>
      <w:r w:rsidR="00745BAA" w:rsidRPr="00631013">
        <w:rPr>
          <w:rFonts w:cs="Arial"/>
          <w:sz w:val="21"/>
          <w:szCs w:val="21"/>
        </w:rPr>
        <w:t xml:space="preserve">1860s red brick farmhouse and </w:t>
      </w:r>
      <w:r w:rsidR="00745BAA">
        <w:rPr>
          <w:rFonts w:cs="Arial"/>
          <w:sz w:val="21"/>
          <w:szCs w:val="21"/>
        </w:rPr>
        <w:t xml:space="preserve">a </w:t>
      </w:r>
      <w:r w:rsidR="00745BAA" w:rsidRPr="00631013">
        <w:rPr>
          <w:rFonts w:cs="Arial"/>
          <w:sz w:val="21"/>
          <w:szCs w:val="21"/>
        </w:rPr>
        <w:t>stables located in a picturesque setting on Arthurs Creek. Both the house and stables are constructed from bricks made on the site using clay from a pit to the rear of the stables. The early and extant buildings are evocative of the pioneering spirit and although diminished, the remnant garden and orchard provide an indication of the expanse and productivity of Draper’s orchards in their heyday</w:t>
      </w:r>
    </w:p>
    <w:p w14:paraId="75605924" w14:textId="77777777" w:rsidR="00B17B59" w:rsidRDefault="00B17B59" w:rsidP="00745BAA">
      <w:pPr>
        <w:rPr>
          <w:rFonts w:cs="Arial"/>
          <w:sz w:val="21"/>
          <w:szCs w:val="21"/>
        </w:rPr>
      </w:pPr>
    </w:p>
    <w:p w14:paraId="545342FA" w14:textId="77777777" w:rsidR="00474606" w:rsidRPr="00B17B59" w:rsidRDefault="00474606" w:rsidP="00745BAA">
      <w:pPr>
        <w:rPr>
          <w:rFonts w:cs="Arial"/>
          <w:sz w:val="21"/>
          <w:szCs w:val="21"/>
        </w:rPr>
      </w:pPr>
    </w:p>
    <w:p w14:paraId="019C7E33" w14:textId="77777777" w:rsidR="009B1E77" w:rsidRDefault="009B1E77" w:rsidP="00745BAA">
      <w:pPr>
        <w:rPr>
          <w:rFonts w:cs="Arial"/>
          <w:i/>
          <w:sz w:val="21"/>
          <w:szCs w:val="21"/>
        </w:rPr>
      </w:pPr>
    </w:p>
    <w:p w14:paraId="0C48B03E" w14:textId="71666E25" w:rsidR="00A443BF" w:rsidRDefault="00A443BF" w:rsidP="00745BAA">
      <w:pPr>
        <w:rPr>
          <w:rFonts w:cs="Arial"/>
          <w:i/>
          <w:sz w:val="21"/>
          <w:szCs w:val="21"/>
        </w:rPr>
      </w:pPr>
      <w:r w:rsidRPr="00692627">
        <w:rPr>
          <w:rFonts w:cs="Arial"/>
          <w:i/>
          <w:sz w:val="21"/>
          <w:szCs w:val="21"/>
        </w:rPr>
        <w:t>CRITERION E: Importance in exhibiting particular aesthetic characteristics</w:t>
      </w:r>
      <w:r w:rsidR="003F57F8" w:rsidRPr="00692627">
        <w:rPr>
          <w:rFonts w:cs="Arial"/>
          <w:i/>
          <w:sz w:val="21"/>
          <w:szCs w:val="21"/>
        </w:rPr>
        <w:t xml:space="preserve"> (aesthetic significance)</w:t>
      </w:r>
      <w:r w:rsidRPr="00692627">
        <w:rPr>
          <w:rFonts w:cs="Arial"/>
          <w:i/>
          <w:sz w:val="21"/>
          <w:szCs w:val="21"/>
        </w:rPr>
        <w:t>.</w:t>
      </w:r>
    </w:p>
    <w:p w14:paraId="5E1B00D7" w14:textId="434EE002" w:rsidR="003B0C38" w:rsidRPr="00533CF2" w:rsidRDefault="003B0C38" w:rsidP="00745BAA">
      <w:pPr>
        <w:rPr>
          <w:rFonts w:cs="Arial"/>
          <w:i/>
          <w:sz w:val="21"/>
          <w:szCs w:val="21"/>
        </w:rPr>
      </w:pPr>
      <w:r>
        <w:rPr>
          <w:rFonts w:cs="Arial"/>
          <w:iCs/>
          <w:sz w:val="21"/>
          <w:szCs w:val="21"/>
        </w:rPr>
        <w:t>N/A</w:t>
      </w:r>
    </w:p>
    <w:p w14:paraId="275B46E3" w14:textId="77777777" w:rsidR="003B0C38" w:rsidRPr="00533CF2" w:rsidRDefault="003B0C38" w:rsidP="00745BAA">
      <w:pPr>
        <w:rPr>
          <w:rFonts w:cs="Arial"/>
          <w:sz w:val="21"/>
          <w:szCs w:val="21"/>
        </w:rPr>
      </w:pPr>
    </w:p>
    <w:p w14:paraId="22C2F03D" w14:textId="77777777" w:rsidR="00104F1F" w:rsidRPr="00533CF2" w:rsidRDefault="00104F1F" w:rsidP="00745BAA">
      <w:pPr>
        <w:rPr>
          <w:rFonts w:cs="Arial"/>
          <w:i/>
          <w:sz w:val="21"/>
          <w:szCs w:val="21"/>
        </w:rPr>
      </w:pPr>
    </w:p>
    <w:p w14:paraId="2B871B92" w14:textId="77777777" w:rsidR="00A443BF" w:rsidRPr="00533CF2" w:rsidRDefault="00A443BF" w:rsidP="00745BAA">
      <w:pPr>
        <w:rPr>
          <w:rFonts w:cs="Arial"/>
          <w:i/>
          <w:sz w:val="21"/>
          <w:szCs w:val="21"/>
        </w:rPr>
      </w:pPr>
      <w:r w:rsidRPr="00533CF2">
        <w:rPr>
          <w:rFonts w:cs="Arial"/>
          <w:i/>
          <w:sz w:val="21"/>
          <w:szCs w:val="21"/>
        </w:rPr>
        <w:t>CRITERION F: Importance in demonstrating a high degree of creative or technical achievement at a particular period</w:t>
      </w:r>
      <w:r w:rsidR="003F57F8" w:rsidRPr="00533CF2">
        <w:rPr>
          <w:rFonts w:cs="Arial"/>
          <w:i/>
          <w:sz w:val="21"/>
          <w:szCs w:val="21"/>
        </w:rPr>
        <w:t xml:space="preserve"> (technical significance)</w:t>
      </w:r>
      <w:r w:rsidRPr="00533CF2">
        <w:rPr>
          <w:rFonts w:cs="Arial"/>
          <w:i/>
          <w:sz w:val="21"/>
          <w:szCs w:val="21"/>
        </w:rPr>
        <w:t>.</w:t>
      </w:r>
    </w:p>
    <w:p w14:paraId="79397E7C" w14:textId="2C7198FD" w:rsidR="00A443BF" w:rsidRDefault="003B0C38" w:rsidP="00745BAA">
      <w:pPr>
        <w:rPr>
          <w:rFonts w:cs="Arial"/>
          <w:sz w:val="21"/>
          <w:szCs w:val="21"/>
        </w:rPr>
      </w:pPr>
      <w:r>
        <w:rPr>
          <w:rFonts w:cs="Arial"/>
          <w:sz w:val="21"/>
          <w:szCs w:val="21"/>
        </w:rPr>
        <w:t>N/A</w:t>
      </w:r>
    </w:p>
    <w:p w14:paraId="2FE38733" w14:textId="77777777" w:rsidR="003B0C38" w:rsidRPr="00533CF2" w:rsidRDefault="003B0C38" w:rsidP="00745BAA">
      <w:pPr>
        <w:rPr>
          <w:rFonts w:cs="Arial"/>
          <w:sz w:val="21"/>
          <w:szCs w:val="21"/>
        </w:rPr>
      </w:pPr>
    </w:p>
    <w:p w14:paraId="48DD0C4E" w14:textId="77777777" w:rsidR="003F57F8" w:rsidRPr="00533CF2" w:rsidRDefault="003F57F8" w:rsidP="00745BAA">
      <w:pPr>
        <w:rPr>
          <w:rFonts w:cs="Arial"/>
          <w:i/>
          <w:sz w:val="21"/>
          <w:szCs w:val="21"/>
        </w:rPr>
      </w:pPr>
    </w:p>
    <w:p w14:paraId="632DD5EA" w14:textId="77777777" w:rsidR="00A443BF" w:rsidRPr="00533CF2" w:rsidRDefault="00A443BF" w:rsidP="00745BAA">
      <w:pPr>
        <w:rPr>
          <w:rFonts w:cs="Arial"/>
          <w:i/>
          <w:sz w:val="21"/>
          <w:szCs w:val="21"/>
        </w:rPr>
      </w:pPr>
      <w:r w:rsidRPr="00533CF2">
        <w:rPr>
          <w:rFonts w:cs="Arial"/>
          <w:i/>
          <w:sz w:val="21"/>
          <w:szCs w:val="21"/>
        </w:rPr>
        <w:t>CRITERION G: Strong or special association with a particular community or cultural group for social, cultural or spiritual reasons. This includes the significance of a place to Indigenous peoples as part of their continuing and developing cultural traditions</w:t>
      </w:r>
      <w:r w:rsidR="003F57F8" w:rsidRPr="00533CF2">
        <w:rPr>
          <w:rFonts w:cs="Arial"/>
          <w:i/>
          <w:sz w:val="21"/>
          <w:szCs w:val="21"/>
        </w:rPr>
        <w:t xml:space="preserve"> (social significance)</w:t>
      </w:r>
      <w:r w:rsidRPr="00533CF2">
        <w:rPr>
          <w:rFonts w:cs="Arial"/>
          <w:i/>
          <w:sz w:val="21"/>
          <w:szCs w:val="21"/>
        </w:rPr>
        <w:t>.</w:t>
      </w:r>
    </w:p>
    <w:p w14:paraId="294CE67B" w14:textId="528D0A3C" w:rsidR="00437685" w:rsidRPr="003137F8" w:rsidRDefault="003B0C38" w:rsidP="00745BAA">
      <w:pPr>
        <w:rPr>
          <w:rFonts w:cs="Arial"/>
          <w:iCs/>
          <w:sz w:val="21"/>
          <w:szCs w:val="21"/>
        </w:rPr>
      </w:pPr>
      <w:r w:rsidRPr="003137F8">
        <w:rPr>
          <w:rFonts w:cs="Arial"/>
          <w:iCs/>
          <w:sz w:val="21"/>
          <w:szCs w:val="21"/>
        </w:rPr>
        <w:t>N/A</w:t>
      </w:r>
    </w:p>
    <w:p w14:paraId="16511D12" w14:textId="77777777" w:rsidR="003B0C38" w:rsidRDefault="003B0C38" w:rsidP="00745BAA">
      <w:pPr>
        <w:rPr>
          <w:rFonts w:cs="Arial"/>
          <w:i/>
          <w:sz w:val="21"/>
          <w:szCs w:val="21"/>
        </w:rPr>
      </w:pPr>
    </w:p>
    <w:p w14:paraId="2C67C688" w14:textId="77777777" w:rsidR="006E17E9" w:rsidRPr="00533CF2" w:rsidRDefault="006E17E9" w:rsidP="00745BAA">
      <w:pPr>
        <w:rPr>
          <w:rFonts w:cs="Arial"/>
          <w:i/>
          <w:sz w:val="21"/>
          <w:szCs w:val="21"/>
        </w:rPr>
      </w:pPr>
    </w:p>
    <w:p w14:paraId="0632C55E" w14:textId="71BBDAD8" w:rsidR="00A443BF" w:rsidRDefault="00A443BF" w:rsidP="00745BAA">
      <w:pPr>
        <w:rPr>
          <w:rFonts w:cs="Arial"/>
          <w:i/>
          <w:iCs/>
          <w:sz w:val="21"/>
          <w:szCs w:val="21"/>
        </w:rPr>
      </w:pPr>
      <w:r w:rsidRPr="3FC870CB">
        <w:rPr>
          <w:rFonts w:cs="Arial"/>
          <w:i/>
          <w:iCs/>
          <w:sz w:val="21"/>
          <w:szCs w:val="21"/>
        </w:rPr>
        <w:lastRenderedPageBreak/>
        <w:t xml:space="preserve">CRITERION H: Special association with the life or works of a person, or group of persons, of importance </w:t>
      </w:r>
      <w:r w:rsidR="00FC7300" w:rsidRPr="3FC870CB">
        <w:rPr>
          <w:rFonts w:cs="Arial"/>
          <w:i/>
          <w:iCs/>
          <w:sz w:val="21"/>
          <w:szCs w:val="21"/>
        </w:rPr>
        <w:t xml:space="preserve">in the </w:t>
      </w:r>
      <w:r w:rsidR="220D4FF4" w:rsidRPr="3FC870CB">
        <w:rPr>
          <w:rFonts w:cs="Arial"/>
          <w:i/>
          <w:iCs/>
          <w:sz w:val="21"/>
          <w:szCs w:val="21"/>
        </w:rPr>
        <w:t>Shire of Nillumbik’s</w:t>
      </w:r>
      <w:r w:rsidR="00FC7300" w:rsidRPr="3FC870CB">
        <w:rPr>
          <w:rFonts w:cs="Arial"/>
          <w:i/>
          <w:iCs/>
          <w:sz w:val="21"/>
          <w:szCs w:val="21"/>
        </w:rPr>
        <w:t xml:space="preserve"> history</w:t>
      </w:r>
      <w:r w:rsidR="003F57F8" w:rsidRPr="3FC870CB">
        <w:rPr>
          <w:rFonts w:cs="Arial"/>
          <w:i/>
          <w:iCs/>
          <w:sz w:val="21"/>
          <w:szCs w:val="21"/>
        </w:rPr>
        <w:t xml:space="preserve"> (associative significance)</w:t>
      </w:r>
      <w:r w:rsidRPr="3FC870CB">
        <w:rPr>
          <w:rFonts w:cs="Arial"/>
          <w:i/>
          <w:iCs/>
          <w:sz w:val="21"/>
          <w:szCs w:val="21"/>
        </w:rPr>
        <w:t>.</w:t>
      </w:r>
    </w:p>
    <w:p w14:paraId="275B8523" w14:textId="2CC69C94" w:rsidR="00EB2DD5" w:rsidRDefault="00BA0284" w:rsidP="00745BAA">
      <w:pPr>
        <w:rPr>
          <w:rFonts w:cs="Arial"/>
          <w:sz w:val="21"/>
          <w:szCs w:val="21"/>
        </w:rPr>
      </w:pPr>
      <w:r>
        <w:rPr>
          <w:rFonts w:cs="Arial"/>
          <w:sz w:val="21"/>
          <w:szCs w:val="21"/>
        </w:rPr>
        <w:t>Charnwood</w:t>
      </w:r>
      <w:r w:rsidR="007C47ED">
        <w:rPr>
          <w:rFonts w:cs="Arial"/>
          <w:sz w:val="21"/>
          <w:szCs w:val="21"/>
        </w:rPr>
        <w:t xml:space="preserve">, </w:t>
      </w:r>
      <w:r w:rsidR="0013250B">
        <w:rPr>
          <w:rFonts w:cs="Arial"/>
          <w:sz w:val="21"/>
          <w:szCs w:val="21"/>
        </w:rPr>
        <w:t>at 870 Arthurs Creek Road, Arthurs Creek</w:t>
      </w:r>
      <w:r w:rsidRPr="00BA0284">
        <w:rPr>
          <w:rFonts w:cs="Arial"/>
          <w:sz w:val="21"/>
          <w:szCs w:val="21"/>
        </w:rPr>
        <w:t xml:space="preserve"> is significant for its association with</w:t>
      </w:r>
      <w:r>
        <w:rPr>
          <w:rFonts w:cs="Arial"/>
          <w:sz w:val="21"/>
          <w:szCs w:val="21"/>
        </w:rPr>
        <w:t xml:space="preserve"> C</w:t>
      </w:r>
      <w:r w:rsidR="00277F6D">
        <w:rPr>
          <w:rFonts w:cs="Arial"/>
          <w:sz w:val="21"/>
          <w:szCs w:val="21"/>
        </w:rPr>
        <w:t xml:space="preserve">harles </w:t>
      </w:r>
      <w:r w:rsidR="007D00F8" w:rsidRPr="00F07359">
        <w:rPr>
          <w:rFonts w:cs="Arial"/>
          <w:sz w:val="21"/>
          <w:szCs w:val="21"/>
        </w:rPr>
        <w:t>Draper</w:t>
      </w:r>
      <w:r w:rsidR="007D00F8">
        <w:rPr>
          <w:rFonts w:cs="Arial"/>
          <w:sz w:val="21"/>
          <w:szCs w:val="21"/>
        </w:rPr>
        <w:t xml:space="preserve">. </w:t>
      </w:r>
      <w:r w:rsidR="007D00F8" w:rsidRPr="00F07359">
        <w:rPr>
          <w:rFonts w:cs="Arial"/>
          <w:sz w:val="21"/>
          <w:szCs w:val="21"/>
        </w:rPr>
        <w:t xml:space="preserve">Draper was </w:t>
      </w:r>
      <w:r w:rsidR="00FE7DD6">
        <w:rPr>
          <w:rFonts w:cs="Arial"/>
          <w:sz w:val="21"/>
          <w:szCs w:val="21"/>
        </w:rPr>
        <w:t xml:space="preserve">a pioneer </w:t>
      </w:r>
      <w:r w:rsidR="00273702">
        <w:rPr>
          <w:rFonts w:cs="Arial"/>
          <w:sz w:val="21"/>
          <w:szCs w:val="21"/>
        </w:rPr>
        <w:t>orchardist</w:t>
      </w:r>
      <w:r w:rsidR="00FE7DD6">
        <w:rPr>
          <w:rFonts w:cs="Arial"/>
          <w:sz w:val="21"/>
          <w:szCs w:val="21"/>
        </w:rPr>
        <w:t xml:space="preserve"> and </w:t>
      </w:r>
      <w:r w:rsidR="007D00F8" w:rsidRPr="00BA0284">
        <w:rPr>
          <w:rFonts w:cs="Arial"/>
          <w:sz w:val="21"/>
          <w:szCs w:val="21"/>
        </w:rPr>
        <w:t xml:space="preserve">active in </w:t>
      </w:r>
      <w:r w:rsidR="007D00F8">
        <w:rPr>
          <w:rFonts w:cs="Arial"/>
          <w:sz w:val="21"/>
          <w:szCs w:val="21"/>
        </w:rPr>
        <w:t xml:space="preserve">Nillumbik’s </w:t>
      </w:r>
      <w:r w:rsidR="007D00F8" w:rsidRPr="00BA0284">
        <w:rPr>
          <w:rFonts w:cs="Arial"/>
          <w:sz w:val="21"/>
          <w:szCs w:val="21"/>
        </w:rPr>
        <w:t>communit</w:t>
      </w:r>
      <w:r w:rsidR="007D00F8">
        <w:rPr>
          <w:rFonts w:cs="Arial"/>
          <w:sz w:val="21"/>
          <w:szCs w:val="21"/>
        </w:rPr>
        <w:t xml:space="preserve">y </w:t>
      </w:r>
      <w:r w:rsidR="007D00F8" w:rsidRPr="00BA0284">
        <w:rPr>
          <w:rFonts w:cs="Arial"/>
          <w:sz w:val="21"/>
          <w:szCs w:val="21"/>
        </w:rPr>
        <w:t xml:space="preserve">through </w:t>
      </w:r>
      <w:r w:rsidR="007D00F8">
        <w:rPr>
          <w:rFonts w:cs="Arial"/>
          <w:sz w:val="21"/>
          <w:szCs w:val="21"/>
        </w:rPr>
        <w:t xml:space="preserve">his involvement as </w:t>
      </w:r>
      <w:r w:rsidR="007D00F8" w:rsidRPr="00F07359">
        <w:rPr>
          <w:rFonts w:cs="Arial"/>
          <w:sz w:val="21"/>
          <w:szCs w:val="21"/>
        </w:rPr>
        <w:t xml:space="preserve">the first president of the Arthur’s Creek </w:t>
      </w:r>
      <w:r w:rsidR="00A92E04" w:rsidRPr="00F07359">
        <w:rPr>
          <w:rFonts w:cs="Arial"/>
          <w:sz w:val="21"/>
          <w:szCs w:val="21"/>
        </w:rPr>
        <w:t xml:space="preserve">Fruit </w:t>
      </w:r>
      <w:r w:rsidR="00506EC8" w:rsidRPr="00F07359">
        <w:rPr>
          <w:rFonts w:cs="Arial"/>
          <w:sz w:val="21"/>
          <w:szCs w:val="21"/>
        </w:rPr>
        <w:t>Growers’</w:t>
      </w:r>
      <w:r w:rsidR="007D00F8" w:rsidRPr="00F07359">
        <w:rPr>
          <w:rFonts w:cs="Arial"/>
          <w:sz w:val="21"/>
          <w:szCs w:val="21"/>
        </w:rPr>
        <w:t xml:space="preserve"> </w:t>
      </w:r>
      <w:r w:rsidR="00506EC8" w:rsidRPr="00F07359">
        <w:rPr>
          <w:rFonts w:cs="Arial"/>
          <w:sz w:val="21"/>
          <w:szCs w:val="21"/>
        </w:rPr>
        <w:t xml:space="preserve">Association, </w:t>
      </w:r>
      <w:r w:rsidR="00506EC8">
        <w:rPr>
          <w:rFonts w:cs="Arial"/>
          <w:sz w:val="21"/>
          <w:szCs w:val="21"/>
        </w:rPr>
        <w:t>a</w:t>
      </w:r>
      <w:r w:rsidR="007D00F8" w:rsidRPr="00F07359">
        <w:rPr>
          <w:rFonts w:cs="Arial"/>
          <w:sz w:val="21"/>
          <w:szCs w:val="21"/>
        </w:rPr>
        <w:t xml:space="preserve"> fellow of the Royal Horticultural Society</w:t>
      </w:r>
      <w:r w:rsidR="00F653BC">
        <w:rPr>
          <w:rFonts w:cs="Arial"/>
          <w:sz w:val="21"/>
          <w:szCs w:val="21"/>
        </w:rPr>
        <w:t>,</w:t>
      </w:r>
      <w:r w:rsidR="007D00F8" w:rsidRPr="00F07359">
        <w:rPr>
          <w:rFonts w:cs="Arial"/>
          <w:sz w:val="21"/>
          <w:szCs w:val="21"/>
        </w:rPr>
        <w:t xml:space="preserve"> and</w:t>
      </w:r>
      <w:r w:rsidR="00F653BC">
        <w:rPr>
          <w:rFonts w:cs="Arial"/>
          <w:sz w:val="21"/>
          <w:szCs w:val="21"/>
        </w:rPr>
        <w:t xml:space="preserve"> as</w:t>
      </w:r>
      <w:r w:rsidR="007D00F8" w:rsidRPr="00F07359">
        <w:rPr>
          <w:rFonts w:cs="Arial"/>
          <w:sz w:val="21"/>
          <w:szCs w:val="21"/>
        </w:rPr>
        <w:t xml:space="preserve"> a member of the Whittlesea Agricultural Society. </w:t>
      </w:r>
      <w:r w:rsidR="00C03D96">
        <w:rPr>
          <w:rFonts w:cs="Arial"/>
          <w:sz w:val="21"/>
          <w:szCs w:val="21"/>
        </w:rPr>
        <w:t>Draper</w:t>
      </w:r>
      <w:r w:rsidR="00173152">
        <w:rPr>
          <w:rFonts w:cs="Arial"/>
          <w:sz w:val="21"/>
          <w:szCs w:val="21"/>
        </w:rPr>
        <w:t>, with others,</w:t>
      </w:r>
      <w:r w:rsidR="00C03D96">
        <w:rPr>
          <w:rFonts w:cs="Arial"/>
          <w:sz w:val="21"/>
          <w:szCs w:val="21"/>
        </w:rPr>
        <w:t xml:space="preserve"> was </w:t>
      </w:r>
      <w:r w:rsidR="00173152">
        <w:rPr>
          <w:rFonts w:cs="Arial"/>
          <w:sz w:val="21"/>
          <w:szCs w:val="21"/>
        </w:rPr>
        <w:t>i</w:t>
      </w:r>
      <w:r w:rsidR="00C03D96" w:rsidRPr="00C03D96">
        <w:rPr>
          <w:rFonts w:cs="Arial"/>
          <w:sz w:val="21"/>
          <w:szCs w:val="21"/>
        </w:rPr>
        <w:t>nstrumental in establishing Doreen's first school, a non-denominational Common School opened in 1867</w:t>
      </w:r>
      <w:r w:rsidR="00127904">
        <w:rPr>
          <w:rFonts w:cs="Arial"/>
          <w:sz w:val="21"/>
          <w:szCs w:val="21"/>
        </w:rPr>
        <w:t xml:space="preserve">. </w:t>
      </w:r>
      <w:r w:rsidR="00127904" w:rsidRPr="00127904">
        <w:rPr>
          <w:rFonts w:cs="Arial"/>
          <w:sz w:val="21"/>
          <w:szCs w:val="21"/>
        </w:rPr>
        <w:t>Arthur's Creek Fruit Growers' Association in 1890, which helped campaign for a local railway and established a cool store in the district</w:t>
      </w:r>
      <w:r w:rsidR="00DA1CA2">
        <w:rPr>
          <w:rFonts w:cs="Arial"/>
          <w:sz w:val="21"/>
          <w:szCs w:val="21"/>
        </w:rPr>
        <w:t>.</w:t>
      </w:r>
    </w:p>
    <w:p w14:paraId="449A6955" w14:textId="77777777" w:rsidR="00DA1CA2" w:rsidRDefault="00DA1CA2" w:rsidP="00745BAA">
      <w:pPr>
        <w:rPr>
          <w:rFonts w:cs="Arial"/>
          <w:sz w:val="21"/>
          <w:szCs w:val="21"/>
        </w:rPr>
      </w:pPr>
    </w:p>
    <w:p w14:paraId="7EE1D690" w14:textId="77777777" w:rsidR="006E17E9" w:rsidRDefault="006E17E9" w:rsidP="00745BAA">
      <w:pPr>
        <w:rPr>
          <w:rFonts w:cs="Arial"/>
          <w:sz w:val="21"/>
          <w:szCs w:val="21"/>
        </w:rPr>
      </w:pPr>
    </w:p>
    <w:p w14:paraId="66B73E4A" w14:textId="77777777" w:rsidR="006E17E9" w:rsidRDefault="006E17E9" w:rsidP="00745BAA">
      <w:pPr>
        <w:rPr>
          <w:rFonts w:cs="Arial"/>
          <w:b/>
          <w:sz w:val="21"/>
          <w:szCs w:val="21"/>
        </w:rPr>
      </w:pPr>
    </w:p>
    <w:p w14:paraId="2274B6A7" w14:textId="77777777" w:rsidR="004920F8" w:rsidRDefault="004920F8" w:rsidP="00745BAA">
      <w:pPr>
        <w:overflowPunct/>
        <w:autoSpaceDE/>
        <w:autoSpaceDN/>
        <w:adjustRightInd/>
        <w:textAlignment w:val="auto"/>
        <w:rPr>
          <w:rFonts w:cs="Arial"/>
          <w:b/>
          <w:sz w:val="21"/>
          <w:szCs w:val="21"/>
        </w:rPr>
      </w:pPr>
      <w:r>
        <w:rPr>
          <w:rFonts w:cs="Arial"/>
          <w:b/>
          <w:sz w:val="21"/>
          <w:szCs w:val="21"/>
        </w:rPr>
        <w:br w:type="page"/>
      </w:r>
    </w:p>
    <w:p w14:paraId="3C813A76" w14:textId="16800EEB" w:rsidR="00F0333B" w:rsidRPr="00533CF2" w:rsidRDefault="00F0333B" w:rsidP="00745BAA">
      <w:pPr>
        <w:rPr>
          <w:rFonts w:cs="Arial"/>
          <w:b/>
          <w:sz w:val="21"/>
          <w:szCs w:val="21"/>
        </w:rPr>
      </w:pPr>
      <w:r w:rsidRPr="00533CF2">
        <w:rPr>
          <w:rFonts w:cs="Arial"/>
          <w:b/>
          <w:sz w:val="21"/>
          <w:szCs w:val="21"/>
        </w:rPr>
        <w:lastRenderedPageBreak/>
        <w:t xml:space="preserve">Grading </w:t>
      </w:r>
      <w:r w:rsidR="001517D4" w:rsidRPr="00533CF2">
        <w:rPr>
          <w:rFonts w:cs="Arial"/>
          <w:b/>
          <w:sz w:val="21"/>
          <w:szCs w:val="21"/>
        </w:rPr>
        <w:t xml:space="preserve">and </w:t>
      </w:r>
      <w:r w:rsidRPr="00533CF2">
        <w:rPr>
          <w:rFonts w:cs="Arial"/>
          <w:b/>
          <w:sz w:val="21"/>
          <w:szCs w:val="21"/>
        </w:rPr>
        <w:t>Recommendations</w:t>
      </w:r>
    </w:p>
    <w:p w14:paraId="44AC8773" w14:textId="77777777" w:rsidR="004E6328" w:rsidRPr="00533CF2" w:rsidRDefault="004E6328" w:rsidP="00745BAA">
      <w:pPr>
        <w:rPr>
          <w:rFonts w:cs="Arial"/>
          <w:sz w:val="21"/>
          <w:szCs w:val="21"/>
        </w:rPr>
      </w:pPr>
    </w:p>
    <w:p w14:paraId="07AB36EA" w14:textId="77777777" w:rsidR="00792765" w:rsidRDefault="006E17E9" w:rsidP="00745BAA">
      <w:pPr>
        <w:rPr>
          <w:rFonts w:eastAsia="Arial" w:cs="Arial"/>
          <w:color w:val="000000" w:themeColor="text1"/>
          <w:sz w:val="21"/>
          <w:szCs w:val="21"/>
        </w:rPr>
      </w:pPr>
      <w:r w:rsidRPr="006E117E">
        <w:rPr>
          <w:rFonts w:eastAsia="Arial" w:cs="Arial"/>
          <w:color w:val="000000" w:themeColor="text1"/>
          <w:sz w:val="21"/>
          <w:szCs w:val="21"/>
        </w:rPr>
        <w:t>Recommended</w:t>
      </w:r>
      <w:r w:rsidR="00831F05" w:rsidRPr="006E117E">
        <w:rPr>
          <w:rFonts w:eastAsia="Arial" w:cs="Arial"/>
          <w:color w:val="000000" w:themeColor="text1"/>
          <w:sz w:val="21"/>
          <w:szCs w:val="21"/>
        </w:rPr>
        <w:t xml:space="preserve"> for inclusion in the schedule to the Heritage Overlay of the </w:t>
      </w:r>
      <w:r w:rsidR="006E117E" w:rsidRPr="006E117E">
        <w:rPr>
          <w:rFonts w:eastAsia="Arial" w:cs="Arial"/>
          <w:color w:val="000000" w:themeColor="text1"/>
          <w:sz w:val="21"/>
          <w:szCs w:val="21"/>
        </w:rPr>
        <w:t>Nillumbik</w:t>
      </w:r>
      <w:r w:rsidR="00831F05" w:rsidRPr="006E117E">
        <w:rPr>
          <w:rFonts w:eastAsia="Arial" w:cs="Arial"/>
          <w:color w:val="000000" w:themeColor="text1"/>
          <w:sz w:val="21"/>
          <w:szCs w:val="21"/>
        </w:rPr>
        <w:t xml:space="preserve"> Planning</w:t>
      </w:r>
      <w:r w:rsidR="006027D6">
        <w:rPr>
          <w:rFonts w:eastAsia="Arial" w:cs="Arial"/>
          <w:color w:val="000000" w:themeColor="text1"/>
          <w:sz w:val="21"/>
          <w:szCs w:val="21"/>
        </w:rPr>
        <w:t xml:space="preserve"> </w:t>
      </w:r>
      <w:r w:rsidR="00831F05" w:rsidRPr="006E117E">
        <w:rPr>
          <w:rFonts w:eastAsia="Arial" w:cs="Arial"/>
          <w:color w:val="000000" w:themeColor="text1"/>
          <w:sz w:val="21"/>
          <w:szCs w:val="21"/>
        </w:rPr>
        <w:t>Scheme.</w:t>
      </w:r>
    </w:p>
    <w:p w14:paraId="71D2DF82" w14:textId="77777777" w:rsidR="00792765" w:rsidRDefault="00792765" w:rsidP="00745BAA">
      <w:pPr>
        <w:rPr>
          <w:rFonts w:eastAsia="Arial" w:cs="Arial"/>
          <w:color w:val="000000" w:themeColor="text1"/>
          <w:sz w:val="21"/>
          <w:szCs w:val="21"/>
        </w:rPr>
      </w:pPr>
    </w:p>
    <w:p w14:paraId="09F9F76B" w14:textId="77E8C626" w:rsidR="004E6328" w:rsidRPr="00533CF2" w:rsidRDefault="075196F8" w:rsidP="00745BAA">
      <w:pPr>
        <w:rPr>
          <w:rFonts w:eastAsia="Arial" w:cs="Arial"/>
          <w:sz w:val="21"/>
          <w:szCs w:val="21"/>
        </w:rPr>
      </w:pPr>
      <w:r w:rsidRPr="3FC870CB">
        <w:rPr>
          <w:rFonts w:eastAsia="Arial" w:cs="Arial"/>
          <w:color w:val="000000" w:themeColor="text1"/>
          <w:sz w:val="21"/>
          <w:szCs w:val="21"/>
        </w:rPr>
        <w:t xml:space="preserve">Recommendations for the Schedule to the Heritage Overlay (Clause 43.01) in the </w:t>
      </w:r>
      <w:r w:rsidR="006E117E" w:rsidRPr="3FC870CB">
        <w:rPr>
          <w:rFonts w:eastAsia="Arial" w:cs="Arial"/>
          <w:color w:val="000000" w:themeColor="text1"/>
          <w:sz w:val="21"/>
          <w:szCs w:val="21"/>
        </w:rPr>
        <w:t>Nillumbik</w:t>
      </w:r>
      <w:r w:rsidRPr="3FC870CB">
        <w:rPr>
          <w:rFonts w:eastAsia="Arial" w:cs="Arial"/>
          <w:color w:val="000000" w:themeColor="text1"/>
          <w:sz w:val="21"/>
          <w:szCs w:val="21"/>
        </w:rPr>
        <w:t xml:space="preserve"> Planning Scheme:</w:t>
      </w:r>
    </w:p>
    <w:p w14:paraId="29D524AA" w14:textId="7DFFC29C" w:rsidR="004E6328" w:rsidRPr="00533CF2" w:rsidRDefault="004E6328" w:rsidP="00745BAA">
      <w:pPr>
        <w:rPr>
          <w:sz w:val="21"/>
          <w:szCs w:val="21"/>
        </w:rPr>
      </w:pPr>
    </w:p>
    <w:p w14:paraId="70EC5816" w14:textId="77777777" w:rsidR="0007686E" w:rsidRPr="00533CF2" w:rsidRDefault="0007686E" w:rsidP="00745BAA">
      <w:pPr>
        <w:rPr>
          <w:rFonts w:cs="Arial"/>
          <w:sz w:val="21"/>
          <w:szCs w:val="21"/>
        </w:rPr>
      </w:pPr>
    </w:p>
    <w:tbl>
      <w:tblPr>
        <w:tblW w:w="0" w:type="auto"/>
        <w:tblLayout w:type="fixed"/>
        <w:tblLook w:val="04A0" w:firstRow="1" w:lastRow="0" w:firstColumn="1" w:lastColumn="0" w:noHBand="0" w:noVBand="1"/>
      </w:tblPr>
      <w:tblGrid>
        <w:gridCol w:w="6053"/>
        <w:gridCol w:w="2242"/>
      </w:tblGrid>
      <w:tr w:rsidR="3FC870CB" w14:paraId="4C5BC04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28052CD6" w14:textId="3702EBFC"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 xml:space="preserve">External Paint </w:t>
            </w:r>
            <w:r w:rsidR="00506EC8" w:rsidRPr="3FC870CB">
              <w:rPr>
                <w:rFonts w:eastAsia="Arial" w:cs="Arial"/>
                <w:b/>
                <w:bCs/>
                <w:color w:val="000000" w:themeColor="text1"/>
                <w:sz w:val="21"/>
                <w:szCs w:val="21"/>
              </w:rPr>
              <w:t>Co</w:t>
            </w:r>
            <w:r w:rsidR="00506EC8">
              <w:rPr>
                <w:rFonts w:eastAsia="Arial" w:cs="Arial"/>
                <w:b/>
                <w:bCs/>
                <w:color w:val="000000" w:themeColor="text1"/>
                <w:sz w:val="21"/>
                <w:szCs w:val="21"/>
              </w:rPr>
              <w:t>ntrols</w:t>
            </w:r>
            <w:r w:rsidR="00792765" w:rsidRPr="3FC870CB">
              <w:rPr>
                <w:rFonts w:eastAsia="Arial" w:cs="Arial"/>
                <w:b/>
                <w:bCs/>
                <w:color w:val="000000" w:themeColor="text1"/>
                <w:sz w:val="21"/>
                <w:szCs w:val="21"/>
              </w:rPr>
              <w:t xml:space="preserve"> </w:t>
            </w:r>
          </w:p>
          <w:p w14:paraId="084DF574" w14:textId="74B9D742"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Is a permit required to paint an already painted surface?</w:t>
            </w:r>
          </w:p>
        </w:tc>
        <w:tc>
          <w:tcPr>
            <w:tcW w:w="2242" w:type="dxa"/>
            <w:tcBorders>
              <w:top w:val="single" w:sz="6" w:space="0" w:color="auto"/>
              <w:left w:val="single" w:sz="6" w:space="0" w:color="auto"/>
              <w:bottom w:val="single" w:sz="6" w:space="0" w:color="auto"/>
              <w:right w:val="single" w:sz="6" w:space="0" w:color="auto"/>
            </w:tcBorders>
            <w:vAlign w:val="center"/>
          </w:tcPr>
          <w:p w14:paraId="6FE30565" w14:textId="37E21800" w:rsidR="0D33FB3A" w:rsidRDefault="00DC4241" w:rsidP="00745BAA">
            <w:pPr>
              <w:rPr>
                <w:rFonts w:eastAsia="Arial" w:cs="Arial"/>
                <w:color w:val="000000" w:themeColor="text1"/>
                <w:sz w:val="21"/>
                <w:szCs w:val="21"/>
              </w:rPr>
            </w:pPr>
            <w:r>
              <w:rPr>
                <w:rFonts w:eastAsia="Arial" w:cs="Arial"/>
                <w:color w:val="000000" w:themeColor="text1"/>
                <w:sz w:val="21"/>
                <w:szCs w:val="21"/>
              </w:rPr>
              <w:t xml:space="preserve">No </w:t>
            </w:r>
          </w:p>
        </w:tc>
      </w:tr>
      <w:tr w:rsidR="3FC870CB" w14:paraId="762BEE28"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5C518460" w14:textId="646AA7C0"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 xml:space="preserve">Internal Alteration Controls </w:t>
            </w:r>
          </w:p>
          <w:p w14:paraId="63488B45" w14:textId="16918C10"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Is a permit required for internal alterations?</w:t>
            </w:r>
          </w:p>
        </w:tc>
        <w:tc>
          <w:tcPr>
            <w:tcW w:w="2242" w:type="dxa"/>
            <w:tcBorders>
              <w:top w:val="single" w:sz="6" w:space="0" w:color="auto"/>
              <w:left w:val="single" w:sz="6" w:space="0" w:color="auto"/>
              <w:bottom w:val="single" w:sz="6" w:space="0" w:color="auto"/>
              <w:right w:val="single" w:sz="6" w:space="0" w:color="auto"/>
            </w:tcBorders>
            <w:vAlign w:val="center"/>
          </w:tcPr>
          <w:p w14:paraId="3ECA4109" w14:textId="43901884" w:rsidR="3FC870CB" w:rsidRDefault="00DC4241" w:rsidP="00745BAA">
            <w:pPr>
              <w:rPr>
                <w:rFonts w:eastAsia="Arial" w:cs="Arial"/>
                <w:color w:val="000000" w:themeColor="text1"/>
                <w:sz w:val="21"/>
                <w:szCs w:val="21"/>
              </w:rPr>
            </w:pPr>
            <w:r>
              <w:rPr>
                <w:rFonts w:eastAsia="Arial" w:cs="Arial"/>
                <w:color w:val="000000" w:themeColor="text1"/>
                <w:sz w:val="21"/>
                <w:szCs w:val="21"/>
              </w:rPr>
              <w:t xml:space="preserve">No </w:t>
            </w:r>
          </w:p>
        </w:tc>
      </w:tr>
      <w:tr w:rsidR="3FC870CB" w14:paraId="7C2E648C"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62B02D6" w14:textId="132DE1D8"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 xml:space="preserve">Tree Controls </w:t>
            </w:r>
          </w:p>
          <w:p w14:paraId="056336C2" w14:textId="499E4626"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Is a permit required to remove a tree?</w:t>
            </w:r>
          </w:p>
        </w:tc>
        <w:tc>
          <w:tcPr>
            <w:tcW w:w="2242" w:type="dxa"/>
            <w:tcBorders>
              <w:top w:val="single" w:sz="6" w:space="0" w:color="auto"/>
              <w:left w:val="single" w:sz="6" w:space="0" w:color="auto"/>
              <w:bottom w:val="single" w:sz="6" w:space="0" w:color="auto"/>
              <w:right w:val="single" w:sz="6" w:space="0" w:color="auto"/>
            </w:tcBorders>
            <w:vAlign w:val="center"/>
          </w:tcPr>
          <w:p w14:paraId="3852C90F" w14:textId="0A9D13C3" w:rsidR="3FC870CB" w:rsidRDefault="0059211A" w:rsidP="00745BAA">
            <w:pPr>
              <w:rPr>
                <w:rFonts w:eastAsia="Arial" w:cs="Arial"/>
                <w:color w:val="000000" w:themeColor="text1"/>
                <w:sz w:val="21"/>
                <w:szCs w:val="21"/>
              </w:rPr>
            </w:pPr>
            <w:r>
              <w:rPr>
                <w:rFonts w:eastAsia="Arial" w:cs="Arial"/>
                <w:color w:val="000000" w:themeColor="text1"/>
                <w:sz w:val="21"/>
                <w:szCs w:val="21"/>
              </w:rPr>
              <w:t>Remaining</w:t>
            </w:r>
            <w:r w:rsidR="00631013">
              <w:rPr>
                <w:rFonts w:eastAsia="Arial" w:cs="Arial"/>
                <w:color w:val="000000" w:themeColor="text1"/>
                <w:sz w:val="21"/>
                <w:szCs w:val="21"/>
              </w:rPr>
              <w:t xml:space="preserve"> orchard</w:t>
            </w:r>
            <w:r>
              <w:rPr>
                <w:rFonts w:eastAsia="Arial" w:cs="Arial"/>
                <w:color w:val="000000" w:themeColor="text1"/>
                <w:sz w:val="21"/>
                <w:szCs w:val="21"/>
              </w:rPr>
              <w:t xml:space="preserve"> trees and garden </w:t>
            </w:r>
          </w:p>
        </w:tc>
      </w:tr>
      <w:tr w:rsidR="3FC870CB" w14:paraId="7CCD60ED"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A72CCE2" w14:textId="57BCC460"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Victorian Heritage Register</w:t>
            </w:r>
          </w:p>
          <w:p w14:paraId="6A6B14DB" w14:textId="4A0C234D"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Is the place included on the Victorian Heritage Register?</w:t>
            </w:r>
          </w:p>
        </w:tc>
        <w:tc>
          <w:tcPr>
            <w:tcW w:w="2242" w:type="dxa"/>
            <w:tcBorders>
              <w:top w:val="single" w:sz="6" w:space="0" w:color="auto"/>
              <w:left w:val="single" w:sz="6" w:space="0" w:color="auto"/>
              <w:bottom w:val="single" w:sz="6" w:space="0" w:color="auto"/>
              <w:right w:val="single" w:sz="6" w:space="0" w:color="auto"/>
            </w:tcBorders>
            <w:vAlign w:val="center"/>
          </w:tcPr>
          <w:p w14:paraId="46BDF8F0" w14:textId="116E2D20" w:rsidR="3FC870CB" w:rsidRDefault="00DC4241" w:rsidP="00745BAA">
            <w:pPr>
              <w:rPr>
                <w:rFonts w:eastAsia="Arial" w:cs="Arial"/>
                <w:color w:val="000000" w:themeColor="text1"/>
                <w:sz w:val="21"/>
                <w:szCs w:val="21"/>
              </w:rPr>
            </w:pPr>
            <w:r>
              <w:rPr>
                <w:rFonts w:eastAsia="Arial" w:cs="Arial"/>
                <w:color w:val="000000" w:themeColor="text1"/>
                <w:sz w:val="21"/>
                <w:szCs w:val="21"/>
              </w:rPr>
              <w:t>No</w:t>
            </w:r>
          </w:p>
        </w:tc>
      </w:tr>
      <w:tr w:rsidR="3FC870CB" w14:paraId="33D8D367"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437D71C" w14:textId="354C5292"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 xml:space="preserve">Incorporated Plan </w:t>
            </w:r>
          </w:p>
          <w:p w14:paraId="292268A5" w14:textId="52DAB077"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Does an Incorporated Plan apply to the site?</w:t>
            </w:r>
          </w:p>
        </w:tc>
        <w:tc>
          <w:tcPr>
            <w:tcW w:w="2242" w:type="dxa"/>
            <w:tcBorders>
              <w:top w:val="single" w:sz="6" w:space="0" w:color="auto"/>
              <w:left w:val="single" w:sz="6" w:space="0" w:color="auto"/>
              <w:bottom w:val="single" w:sz="6" w:space="0" w:color="auto"/>
              <w:right w:val="single" w:sz="6" w:space="0" w:color="auto"/>
            </w:tcBorders>
            <w:vAlign w:val="center"/>
          </w:tcPr>
          <w:p w14:paraId="3C41C72A" w14:textId="63E94E6A" w:rsidR="3FC870CB" w:rsidRDefault="00DC4241" w:rsidP="00745BAA">
            <w:pPr>
              <w:rPr>
                <w:rFonts w:eastAsia="Arial" w:cs="Arial"/>
                <w:color w:val="000000" w:themeColor="text1"/>
                <w:sz w:val="21"/>
                <w:szCs w:val="21"/>
              </w:rPr>
            </w:pPr>
            <w:r>
              <w:rPr>
                <w:rFonts w:eastAsia="Arial" w:cs="Arial"/>
                <w:color w:val="000000" w:themeColor="text1"/>
                <w:sz w:val="21"/>
                <w:szCs w:val="21"/>
              </w:rPr>
              <w:t>No</w:t>
            </w:r>
          </w:p>
        </w:tc>
      </w:tr>
      <w:tr w:rsidR="3FC870CB" w14:paraId="5A3DF52A"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44CD4459" w14:textId="16795FD8"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 xml:space="preserve">Outbuildings and fences exemptions </w:t>
            </w:r>
          </w:p>
          <w:p w14:paraId="5CDE858A" w14:textId="223AB61B"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Are there outbuildings and fences which are not exempt from notice and review?</w:t>
            </w:r>
          </w:p>
        </w:tc>
        <w:tc>
          <w:tcPr>
            <w:tcW w:w="2242" w:type="dxa"/>
            <w:tcBorders>
              <w:top w:val="single" w:sz="6" w:space="0" w:color="auto"/>
              <w:left w:val="single" w:sz="6" w:space="0" w:color="auto"/>
              <w:bottom w:val="single" w:sz="6" w:space="0" w:color="auto"/>
              <w:right w:val="single" w:sz="6" w:space="0" w:color="auto"/>
            </w:tcBorders>
            <w:vAlign w:val="center"/>
          </w:tcPr>
          <w:p w14:paraId="213909AE" w14:textId="49C0C8E8" w:rsidR="3FC870CB" w:rsidRDefault="00F07359" w:rsidP="00745BAA">
            <w:pPr>
              <w:rPr>
                <w:rFonts w:eastAsia="Arial" w:cs="Arial"/>
                <w:color w:val="000000" w:themeColor="text1"/>
                <w:sz w:val="21"/>
                <w:szCs w:val="21"/>
              </w:rPr>
            </w:pPr>
            <w:r>
              <w:rPr>
                <w:rFonts w:eastAsia="Arial" w:cs="Arial"/>
                <w:color w:val="000000" w:themeColor="text1"/>
                <w:sz w:val="21"/>
                <w:szCs w:val="21"/>
              </w:rPr>
              <w:t>Yes – stables</w:t>
            </w:r>
          </w:p>
        </w:tc>
      </w:tr>
      <w:tr w:rsidR="3FC870CB" w14:paraId="4C48904B"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912FF96" w14:textId="42CE60B8"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 xml:space="preserve">Prohibited uses may be permitted </w:t>
            </w:r>
          </w:p>
          <w:p w14:paraId="489137A9" w14:textId="5BF08357"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Can a permit be granted to use the place for a use which would otherwise be prohibited?</w:t>
            </w:r>
          </w:p>
        </w:tc>
        <w:tc>
          <w:tcPr>
            <w:tcW w:w="2242" w:type="dxa"/>
            <w:tcBorders>
              <w:top w:val="single" w:sz="6" w:space="0" w:color="auto"/>
              <w:left w:val="single" w:sz="6" w:space="0" w:color="auto"/>
              <w:bottom w:val="single" w:sz="6" w:space="0" w:color="auto"/>
              <w:right w:val="single" w:sz="6" w:space="0" w:color="auto"/>
            </w:tcBorders>
            <w:vAlign w:val="center"/>
          </w:tcPr>
          <w:p w14:paraId="196E7BA8" w14:textId="44D0B171" w:rsidR="3FC870CB" w:rsidRDefault="00DC4241" w:rsidP="00745BAA">
            <w:pPr>
              <w:rPr>
                <w:rFonts w:eastAsia="Arial" w:cs="Arial"/>
                <w:color w:val="000000" w:themeColor="text1"/>
                <w:sz w:val="21"/>
                <w:szCs w:val="21"/>
              </w:rPr>
            </w:pPr>
            <w:r>
              <w:rPr>
                <w:rFonts w:eastAsia="Arial" w:cs="Arial"/>
                <w:color w:val="000000" w:themeColor="text1"/>
                <w:sz w:val="21"/>
                <w:szCs w:val="21"/>
              </w:rPr>
              <w:t>No</w:t>
            </w:r>
          </w:p>
        </w:tc>
      </w:tr>
      <w:tr w:rsidR="3FC870CB" w14:paraId="41372DAF" w14:textId="77777777" w:rsidTr="3FC870CB">
        <w:trPr>
          <w:trHeight w:val="330"/>
        </w:trPr>
        <w:tc>
          <w:tcPr>
            <w:tcW w:w="6053" w:type="dxa"/>
            <w:tcBorders>
              <w:top w:val="single" w:sz="6" w:space="0" w:color="auto"/>
              <w:left w:val="single" w:sz="6" w:space="0" w:color="auto"/>
              <w:bottom w:val="single" w:sz="6" w:space="0" w:color="auto"/>
              <w:right w:val="single" w:sz="6" w:space="0" w:color="auto"/>
            </w:tcBorders>
            <w:vAlign w:val="center"/>
          </w:tcPr>
          <w:p w14:paraId="12825C98" w14:textId="47B663C0" w:rsidR="3FC870CB" w:rsidRDefault="3FC870CB" w:rsidP="00745BAA">
            <w:pPr>
              <w:rPr>
                <w:rFonts w:eastAsia="Arial" w:cs="Arial"/>
                <w:color w:val="000000" w:themeColor="text1"/>
                <w:sz w:val="21"/>
                <w:szCs w:val="21"/>
              </w:rPr>
            </w:pPr>
            <w:r w:rsidRPr="3FC870CB">
              <w:rPr>
                <w:rFonts w:eastAsia="Arial" w:cs="Arial"/>
                <w:b/>
                <w:bCs/>
                <w:color w:val="000000" w:themeColor="text1"/>
                <w:sz w:val="21"/>
                <w:szCs w:val="21"/>
              </w:rPr>
              <w:t>Aboriginal Heritage Place</w:t>
            </w:r>
          </w:p>
          <w:p w14:paraId="141B7B64" w14:textId="60C58DFB" w:rsidR="3FC870CB" w:rsidRDefault="3FC870CB" w:rsidP="00745BAA">
            <w:pPr>
              <w:rPr>
                <w:rFonts w:eastAsia="Arial" w:cs="Arial"/>
                <w:color w:val="000000" w:themeColor="text1"/>
                <w:sz w:val="21"/>
                <w:szCs w:val="21"/>
              </w:rPr>
            </w:pPr>
            <w:r w:rsidRPr="3FC870CB">
              <w:rPr>
                <w:rFonts w:eastAsia="Arial" w:cs="Arial"/>
                <w:i/>
                <w:iCs/>
                <w:color w:val="000000" w:themeColor="text1"/>
                <w:sz w:val="21"/>
                <w:szCs w:val="21"/>
              </w:rPr>
              <w:t>Is the place an Aboriginal heritage place which is subject to the requirements of the Aboriginal Heritage Act 2006?</w:t>
            </w:r>
          </w:p>
        </w:tc>
        <w:tc>
          <w:tcPr>
            <w:tcW w:w="2242" w:type="dxa"/>
            <w:tcBorders>
              <w:top w:val="single" w:sz="6" w:space="0" w:color="auto"/>
              <w:left w:val="single" w:sz="6" w:space="0" w:color="auto"/>
              <w:bottom w:val="single" w:sz="6" w:space="0" w:color="auto"/>
              <w:right w:val="single" w:sz="6" w:space="0" w:color="auto"/>
            </w:tcBorders>
            <w:vAlign w:val="center"/>
          </w:tcPr>
          <w:p w14:paraId="699742C6" w14:textId="3E9E079D" w:rsidR="3FC870CB" w:rsidRDefault="00DC4241" w:rsidP="00745BAA">
            <w:pPr>
              <w:rPr>
                <w:rFonts w:eastAsia="Arial" w:cs="Arial"/>
                <w:color w:val="000000" w:themeColor="text1"/>
                <w:sz w:val="21"/>
                <w:szCs w:val="21"/>
              </w:rPr>
            </w:pPr>
            <w:r>
              <w:rPr>
                <w:rFonts w:eastAsia="Arial" w:cs="Arial"/>
                <w:color w:val="000000" w:themeColor="text1"/>
                <w:sz w:val="21"/>
                <w:szCs w:val="21"/>
              </w:rPr>
              <w:t>???</w:t>
            </w:r>
          </w:p>
        </w:tc>
      </w:tr>
    </w:tbl>
    <w:p w14:paraId="73A3A0C4" w14:textId="743BBF41" w:rsidR="3FC870CB" w:rsidRDefault="3FC870CB" w:rsidP="00745BAA">
      <w:pPr>
        <w:rPr>
          <w:sz w:val="21"/>
          <w:szCs w:val="21"/>
        </w:rPr>
      </w:pPr>
    </w:p>
    <w:p w14:paraId="62DBF479" w14:textId="48E2DF60" w:rsidR="50767ADB" w:rsidRDefault="50767ADB" w:rsidP="00745BAA">
      <w:pPr>
        <w:rPr>
          <w:sz w:val="21"/>
          <w:szCs w:val="21"/>
        </w:rPr>
      </w:pPr>
    </w:p>
    <w:p w14:paraId="35FC2506" w14:textId="77777777" w:rsidR="00F0333B" w:rsidRPr="001E3CC7" w:rsidRDefault="00F0333B" w:rsidP="00745BAA">
      <w:pPr>
        <w:rPr>
          <w:rFonts w:cs="Arial"/>
          <w:b/>
          <w:sz w:val="21"/>
          <w:szCs w:val="21"/>
        </w:rPr>
      </w:pPr>
      <w:r w:rsidRPr="001E3CC7">
        <w:rPr>
          <w:rFonts w:cs="Arial"/>
          <w:b/>
          <w:sz w:val="21"/>
          <w:szCs w:val="21"/>
        </w:rPr>
        <w:t>Identified By</w:t>
      </w:r>
    </w:p>
    <w:p w14:paraId="252539B6" w14:textId="77777777" w:rsidR="00713128" w:rsidRPr="001E3CC7" w:rsidRDefault="00713128" w:rsidP="00745BAA">
      <w:pPr>
        <w:rPr>
          <w:rFonts w:cs="Arial"/>
          <w:sz w:val="21"/>
          <w:szCs w:val="21"/>
        </w:rPr>
      </w:pPr>
    </w:p>
    <w:p w14:paraId="4BB010FF" w14:textId="77777777" w:rsidR="00DC4E68" w:rsidRDefault="00DC4E68" w:rsidP="00745BAA">
      <w:pPr>
        <w:rPr>
          <w:rFonts w:cs="Arial"/>
          <w:sz w:val="21"/>
          <w:szCs w:val="21"/>
        </w:rPr>
      </w:pPr>
      <w:r>
        <w:rPr>
          <w:rFonts w:cs="Arial"/>
          <w:sz w:val="21"/>
          <w:szCs w:val="21"/>
        </w:rPr>
        <w:t>[Insert text]</w:t>
      </w:r>
    </w:p>
    <w:p w14:paraId="3738A1DE" w14:textId="77777777" w:rsidR="00A40F1C" w:rsidRDefault="00A40F1C" w:rsidP="00745BAA">
      <w:pPr>
        <w:rPr>
          <w:rFonts w:cs="Arial"/>
          <w:sz w:val="21"/>
          <w:szCs w:val="21"/>
        </w:rPr>
      </w:pPr>
    </w:p>
    <w:p w14:paraId="6259F5D8" w14:textId="77777777" w:rsidR="00A17525" w:rsidRPr="00A17525" w:rsidRDefault="00A17525" w:rsidP="00745BAA">
      <w:pPr>
        <w:rPr>
          <w:rFonts w:cs="Arial"/>
          <w:b/>
          <w:sz w:val="21"/>
          <w:szCs w:val="21"/>
        </w:rPr>
      </w:pPr>
      <w:r w:rsidRPr="00A17525">
        <w:rPr>
          <w:rFonts w:cs="Arial"/>
          <w:b/>
          <w:sz w:val="21"/>
          <w:szCs w:val="21"/>
        </w:rPr>
        <w:t>Proposed Extent</w:t>
      </w:r>
    </w:p>
    <w:p w14:paraId="30393B08" w14:textId="77777777" w:rsidR="00A17525" w:rsidRDefault="00A17525" w:rsidP="00745BAA">
      <w:pPr>
        <w:rPr>
          <w:rFonts w:cs="Arial"/>
          <w:sz w:val="21"/>
          <w:szCs w:val="21"/>
        </w:rPr>
      </w:pPr>
    </w:p>
    <w:p w14:paraId="69845CE5" w14:textId="0CA15AC6" w:rsidR="00004AC1" w:rsidRPr="00A17525" w:rsidRDefault="00004AC1" w:rsidP="00745BAA">
      <w:pPr>
        <w:rPr>
          <w:rFonts w:cs="Arial"/>
          <w:sz w:val="21"/>
          <w:szCs w:val="21"/>
        </w:rPr>
      </w:pPr>
      <w:r>
        <w:rPr>
          <w:rFonts w:cs="Arial"/>
          <w:sz w:val="21"/>
          <w:szCs w:val="21"/>
        </w:rPr>
        <w:t>To property boundaries</w:t>
      </w:r>
    </w:p>
    <w:p w14:paraId="19CADD10" w14:textId="77777777" w:rsidR="00A40F1C" w:rsidRDefault="00A40F1C" w:rsidP="00745BAA">
      <w:pPr>
        <w:rPr>
          <w:rFonts w:cs="Arial"/>
          <w:sz w:val="21"/>
          <w:szCs w:val="21"/>
        </w:rPr>
      </w:pPr>
    </w:p>
    <w:p w14:paraId="18DBB61F" w14:textId="77777777" w:rsidR="00935F75" w:rsidRPr="00533CF2" w:rsidRDefault="00935F75" w:rsidP="00745BAA">
      <w:pPr>
        <w:rPr>
          <w:rFonts w:cs="Arial"/>
          <w:sz w:val="21"/>
          <w:szCs w:val="21"/>
        </w:rPr>
      </w:pPr>
    </w:p>
    <w:p w14:paraId="3FE67038" w14:textId="77777777" w:rsidR="00827F9F" w:rsidRDefault="00827F9F" w:rsidP="00745BAA">
      <w:pPr>
        <w:overflowPunct/>
        <w:autoSpaceDE/>
        <w:autoSpaceDN/>
        <w:adjustRightInd/>
        <w:textAlignment w:val="auto"/>
        <w:rPr>
          <w:rFonts w:cs="Arial"/>
          <w:b/>
          <w:sz w:val="21"/>
          <w:szCs w:val="21"/>
        </w:rPr>
      </w:pPr>
      <w:r>
        <w:rPr>
          <w:rFonts w:cs="Arial"/>
          <w:b/>
          <w:sz w:val="21"/>
          <w:szCs w:val="21"/>
        </w:rPr>
        <w:br w:type="page"/>
      </w:r>
    </w:p>
    <w:p w14:paraId="066BED96" w14:textId="77777777" w:rsidR="00F0333B" w:rsidRPr="00533CF2" w:rsidRDefault="00F0333B" w:rsidP="00745BAA">
      <w:pPr>
        <w:rPr>
          <w:rFonts w:cs="Arial"/>
          <w:b/>
          <w:sz w:val="21"/>
          <w:szCs w:val="21"/>
        </w:rPr>
      </w:pPr>
      <w:r w:rsidRPr="00533CF2">
        <w:rPr>
          <w:rFonts w:cs="Arial"/>
          <w:b/>
          <w:sz w:val="21"/>
          <w:szCs w:val="21"/>
        </w:rPr>
        <w:lastRenderedPageBreak/>
        <w:t>References</w:t>
      </w:r>
    </w:p>
    <w:p w14:paraId="3E9BCFCB" w14:textId="77777777" w:rsidR="002B0C04" w:rsidRDefault="002B0C04" w:rsidP="00745BAA">
      <w:pPr>
        <w:rPr>
          <w:rFonts w:cs="Arial"/>
          <w:sz w:val="21"/>
          <w:szCs w:val="21"/>
        </w:rPr>
      </w:pPr>
    </w:p>
    <w:p w14:paraId="5233EE0A" w14:textId="77777777" w:rsidR="000038B0" w:rsidRPr="000038B0" w:rsidRDefault="000038B0" w:rsidP="00745BAA">
      <w:pPr>
        <w:rPr>
          <w:sz w:val="21"/>
          <w:szCs w:val="21"/>
        </w:rPr>
      </w:pPr>
      <w:r w:rsidRPr="003137F8">
        <w:rPr>
          <w:i/>
          <w:iCs/>
          <w:sz w:val="21"/>
          <w:szCs w:val="21"/>
        </w:rPr>
        <w:t>Argus</w:t>
      </w:r>
      <w:r w:rsidRPr="000038B0">
        <w:rPr>
          <w:sz w:val="21"/>
          <w:szCs w:val="21"/>
        </w:rPr>
        <w:t xml:space="preserve">, as cited.  </w:t>
      </w:r>
    </w:p>
    <w:p w14:paraId="2D3FD70B" w14:textId="77777777" w:rsidR="000038B0" w:rsidRPr="000038B0" w:rsidRDefault="000038B0" w:rsidP="00745BAA">
      <w:pPr>
        <w:rPr>
          <w:sz w:val="21"/>
          <w:szCs w:val="21"/>
        </w:rPr>
      </w:pPr>
    </w:p>
    <w:p w14:paraId="05297992" w14:textId="77777777" w:rsidR="000038B0" w:rsidRDefault="000038B0" w:rsidP="00745BAA">
      <w:pPr>
        <w:rPr>
          <w:sz w:val="21"/>
          <w:szCs w:val="21"/>
        </w:rPr>
      </w:pPr>
      <w:r w:rsidRPr="003137F8">
        <w:rPr>
          <w:i/>
          <w:iCs/>
          <w:sz w:val="21"/>
          <w:szCs w:val="21"/>
        </w:rPr>
        <w:t>Australasian</w:t>
      </w:r>
      <w:r w:rsidRPr="000038B0">
        <w:rPr>
          <w:sz w:val="21"/>
          <w:szCs w:val="21"/>
        </w:rPr>
        <w:t xml:space="preserve">, as cited.  </w:t>
      </w:r>
    </w:p>
    <w:p w14:paraId="73FB4B01" w14:textId="77777777" w:rsidR="0032793B" w:rsidRDefault="0032793B" w:rsidP="00745BAA">
      <w:pPr>
        <w:rPr>
          <w:sz w:val="21"/>
          <w:szCs w:val="21"/>
        </w:rPr>
      </w:pPr>
    </w:p>
    <w:p w14:paraId="374B7932" w14:textId="1C78D978" w:rsidR="00A373E4" w:rsidRPr="00A373E4" w:rsidRDefault="00A373E4" w:rsidP="00745BAA">
      <w:pPr>
        <w:rPr>
          <w:sz w:val="21"/>
          <w:szCs w:val="21"/>
        </w:rPr>
      </w:pPr>
      <w:r>
        <w:rPr>
          <w:i/>
          <w:iCs/>
          <w:sz w:val="21"/>
          <w:szCs w:val="21"/>
        </w:rPr>
        <w:t>Bendigo Advertiser</w:t>
      </w:r>
      <w:r>
        <w:rPr>
          <w:sz w:val="21"/>
          <w:szCs w:val="21"/>
        </w:rPr>
        <w:t>, as cited.</w:t>
      </w:r>
    </w:p>
    <w:p w14:paraId="5FE7133B" w14:textId="77777777" w:rsidR="00A373E4" w:rsidRDefault="00A373E4" w:rsidP="00745BAA">
      <w:pPr>
        <w:rPr>
          <w:sz w:val="21"/>
          <w:szCs w:val="21"/>
        </w:rPr>
      </w:pPr>
    </w:p>
    <w:p w14:paraId="6FAEDCF7" w14:textId="43DC758F" w:rsidR="00AA7084" w:rsidRPr="00985946" w:rsidRDefault="00AA7084" w:rsidP="00745BAA">
      <w:pPr>
        <w:rPr>
          <w:sz w:val="21"/>
          <w:szCs w:val="21"/>
        </w:rPr>
      </w:pPr>
      <w:r>
        <w:rPr>
          <w:sz w:val="21"/>
          <w:szCs w:val="21"/>
        </w:rPr>
        <w:t>Bick, David &amp; Kellaway, Carlotta</w:t>
      </w:r>
      <w:r w:rsidR="00985946">
        <w:rPr>
          <w:sz w:val="21"/>
          <w:szCs w:val="21"/>
        </w:rPr>
        <w:t xml:space="preserve"> 1992 </w:t>
      </w:r>
      <w:r w:rsidR="00985946">
        <w:rPr>
          <w:i/>
          <w:iCs/>
          <w:sz w:val="21"/>
          <w:szCs w:val="21"/>
        </w:rPr>
        <w:t>Shire of Eltham Heritage Study</w:t>
      </w:r>
      <w:r w:rsidR="00985946">
        <w:rPr>
          <w:sz w:val="21"/>
          <w:szCs w:val="21"/>
        </w:rPr>
        <w:t>, for Nillumbik Shire Council.</w:t>
      </w:r>
    </w:p>
    <w:p w14:paraId="53C129F3" w14:textId="77777777" w:rsidR="00AA7084" w:rsidRDefault="00AA7084" w:rsidP="00745BAA">
      <w:pPr>
        <w:rPr>
          <w:sz w:val="21"/>
          <w:szCs w:val="21"/>
        </w:rPr>
      </w:pPr>
    </w:p>
    <w:p w14:paraId="716CB8E8" w14:textId="13DF8794" w:rsidR="00296C0D" w:rsidRDefault="00296C0D" w:rsidP="00745BAA">
      <w:pPr>
        <w:rPr>
          <w:sz w:val="21"/>
          <w:szCs w:val="21"/>
        </w:rPr>
      </w:pPr>
      <w:r w:rsidRPr="000038B0">
        <w:rPr>
          <w:sz w:val="21"/>
          <w:szCs w:val="21"/>
        </w:rPr>
        <w:t xml:space="preserve">Blake, L.J. 1973f. Vision and </w:t>
      </w:r>
      <w:r w:rsidR="00506EC8" w:rsidRPr="000038B0">
        <w:rPr>
          <w:sz w:val="21"/>
          <w:szCs w:val="21"/>
        </w:rPr>
        <w:t>Realisation:</w:t>
      </w:r>
      <w:r w:rsidRPr="000038B0">
        <w:rPr>
          <w:sz w:val="21"/>
          <w:szCs w:val="21"/>
        </w:rPr>
        <w:t xml:space="preserve"> a centenary history of state education in Victoria Vol.  1 </w:t>
      </w:r>
      <w:r w:rsidR="00506EC8" w:rsidRPr="000038B0">
        <w:rPr>
          <w:sz w:val="21"/>
          <w:szCs w:val="21"/>
        </w:rPr>
        <w:t>Education, Dept.</w:t>
      </w:r>
      <w:r w:rsidRPr="000038B0">
        <w:rPr>
          <w:sz w:val="21"/>
          <w:szCs w:val="21"/>
        </w:rPr>
        <w:t xml:space="preserve"> of Victoria, Melbourne.  </w:t>
      </w:r>
    </w:p>
    <w:p w14:paraId="482F2EAC" w14:textId="77777777" w:rsidR="00296C0D" w:rsidRPr="000038B0" w:rsidRDefault="00296C0D" w:rsidP="00745BAA">
      <w:pPr>
        <w:rPr>
          <w:sz w:val="21"/>
          <w:szCs w:val="21"/>
        </w:rPr>
      </w:pPr>
    </w:p>
    <w:p w14:paraId="31AECC0C" w14:textId="7A820DCE" w:rsidR="00B964E6" w:rsidRDefault="00B964E6" w:rsidP="00745BAA">
      <w:pPr>
        <w:rPr>
          <w:sz w:val="21"/>
          <w:szCs w:val="21"/>
        </w:rPr>
      </w:pPr>
      <w:r w:rsidRPr="000038B0">
        <w:rPr>
          <w:sz w:val="21"/>
          <w:szCs w:val="21"/>
        </w:rPr>
        <w:t xml:space="preserve">Blake, L.J., ed. 1973a. Vision and </w:t>
      </w:r>
      <w:r w:rsidR="00506EC8" w:rsidRPr="000038B0">
        <w:rPr>
          <w:sz w:val="21"/>
          <w:szCs w:val="21"/>
        </w:rPr>
        <w:t>Realisation:</w:t>
      </w:r>
      <w:r w:rsidRPr="000038B0">
        <w:rPr>
          <w:sz w:val="21"/>
          <w:szCs w:val="21"/>
        </w:rPr>
        <w:t xml:space="preserve"> a centenary history of state education in Victoria Vol. 3, Education Dept. of Victoria, Melbourne.  </w:t>
      </w:r>
    </w:p>
    <w:p w14:paraId="7500FACE" w14:textId="77777777" w:rsidR="00B964E6" w:rsidRPr="000038B0" w:rsidRDefault="00B964E6" w:rsidP="00745BAA">
      <w:pPr>
        <w:rPr>
          <w:sz w:val="21"/>
          <w:szCs w:val="21"/>
        </w:rPr>
      </w:pPr>
    </w:p>
    <w:p w14:paraId="367B10E3" w14:textId="77777777" w:rsidR="0032793B" w:rsidRDefault="0032793B" w:rsidP="00745BAA">
      <w:pPr>
        <w:rPr>
          <w:sz w:val="21"/>
          <w:szCs w:val="21"/>
          <w:lang w:val="en-US"/>
        </w:rPr>
      </w:pPr>
      <w:r w:rsidRPr="006027D6">
        <w:rPr>
          <w:sz w:val="21"/>
          <w:szCs w:val="21"/>
          <w:lang w:val="en-US"/>
        </w:rPr>
        <w:t>Buildings, Books and Beyond: Mechanics Worldwide Conference 2004, Swinburne University Melbourne.</w:t>
      </w:r>
    </w:p>
    <w:p w14:paraId="09C32BBF" w14:textId="77777777" w:rsidR="00296C0D" w:rsidRPr="006027D6" w:rsidRDefault="00296C0D" w:rsidP="00745BAA">
      <w:pPr>
        <w:rPr>
          <w:sz w:val="21"/>
          <w:szCs w:val="21"/>
          <w:lang w:val="en-US"/>
        </w:rPr>
      </w:pPr>
    </w:p>
    <w:p w14:paraId="78634088" w14:textId="6FE8BBED" w:rsidR="002405AB" w:rsidRDefault="002405AB" w:rsidP="00745BAA">
      <w:pPr>
        <w:rPr>
          <w:sz w:val="21"/>
          <w:szCs w:val="21"/>
        </w:rPr>
      </w:pPr>
      <w:r w:rsidRPr="00C70864">
        <w:rPr>
          <w:rFonts w:cs="Arial"/>
          <w:sz w:val="21"/>
          <w:szCs w:val="21"/>
          <w:lang w:val="en-US"/>
        </w:rPr>
        <w:t>Draper</w:t>
      </w:r>
      <w:r>
        <w:rPr>
          <w:rFonts w:cs="Arial"/>
          <w:sz w:val="21"/>
          <w:szCs w:val="21"/>
          <w:lang w:val="en-US"/>
        </w:rPr>
        <w:t>, Bruce</w:t>
      </w:r>
      <w:r w:rsidRPr="00C70864">
        <w:rPr>
          <w:rFonts w:cs="Arial"/>
          <w:sz w:val="21"/>
          <w:szCs w:val="21"/>
          <w:lang w:val="en-US"/>
        </w:rPr>
        <w:t>,</w:t>
      </w:r>
      <w:r>
        <w:rPr>
          <w:rFonts w:cs="Arial"/>
          <w:sz w:val="21"/>
          <w:szCs w:val="21"/>
          <w:lang w:val="en-US"/>
        </w:rPr>
        <w:t xml:space="preserve"> 2010,</w:t>
      </w:r>
      <w:r w:rsidRPr="00C70864">
        <w:rPr>
          <w:rFonts w:cs="Arial"/>
          <w:sz w:val="21"/>
          <w:szCs w:val="21"/>
          <w:lang w:val="en-US"/>
        </w:rPr>
        <w:t xml:space="preserve"> ‘Horticultural Settlement at Arthur’s Creek’</w:t>
      </w:r>
    </w:p>
    <w:p w14:paraId="77B7E554" w14:textId="77777777" w:rsidR="002405AB" w:rsidRDefault="002405AB" w:rsidP="00745BAA">
      <w:pPr>
        <w:rPr>
          <w:sz w:val="21"/>
          <w:szCs w:val="21"/>
        </w:rPr>
      </w:pPr>
    </w:p>
    <w:p w14:paraId="7079C94F" w14:textId="12AFA775" w:rsidR="00296C0D" w:rsidRDefault="00296C0D" w:rsidP="00745BAA">
      <w:pPr>
        <w:rPr>
          <w:sz w:val="21"/>
          <w:szCs w:val="21"/>
        </w:rPr>
      </w:pPr>
      <w:r w:rsidRPr="000038B0">
        <w:rPr>
          <w:sz w:val="21"/>
          <w:szCs w:val="21"/>
        </w:rPr>
        <w:t xml:space="preserve">Draper, B. G 2012, Arthurs Creek Mechanics' Institute, Arthurs Creek Mechanics' Institute Inc., Victoria.  </w:t>
      </w:r>
    </w:p>
    <w:p w14:paraId="063C6468" w14:textId="77777777" w:rsidR="00B20631" w:rsidRDefault="00B20631" w:rsidP="00745BAA">
      <w:pPr>
        <w:rPr>
          <w:sz w:val="21"/>
          <w:szCs w:val="21"/>
        </w:rPr>
      </w:pPr>
    </w:p>
    <w:p w14:paraId="40184BA3" w14:textId="1D60728A" w:rsidR="00B20631" w:rsidRDefault="00B20631" w:rsidP="00745BAA">
      <w:pPr>
        <w:rPr>
          <w:sz w:val="21"/>
          <w:szCs w:val="21"/>
        </w:rPr>
      </w:pPr>
      <w:r w:rsidRPr="001E1198">
        <w:rPr>
          <w:sz w:val="21"/>
          <w:szCs w:val="21"/>
        </w:rPr>
        <w:t>Draper</w:t>
      </w:r>
      <w:r w:rsidR="007D5B00">
        <w:rPr>
          <w:sz w:val="21"/>
          <w:szCs w:val="21"/>
        </w:rPr>
        <w:t>,</w:t>
      </w:r>
      <w:r>
        <w:rPr>
          <w:sz w:val="21"/>
          <w:szCs w:val="21"/>
        </w:rPr>
        <w:t xml:space="preserve"> Bruce</w:t>
      </w:r>
      <w:r w:rsidR="007D5B00">
        <w:rPr>
          <w:sz w:val="21"/>
          <w:szCs w:val="21"/>
        </w:rPr>
        <w:t>, personal communication</w:t>
      </w:r>
      <w:r>
        <w:rPr>
          <w:sz w:val="21"/>
          <w:szCs w:val="21"/>
        </w:rPr>
        <w:t xml:space="preserve">, </w:t>
      </w:r>
      <w:r w:rsidRPr="001E1198">
        <w:rPr>
          <w:sz w:val="21"/>
          <w:szCs w:val="21"/>
        </w:rPr>
        <w:t>16 June 2015</w:t>
      </w:r>
      <w:r w:rsidR="007D5B00">
        <w:rPr>
          <w:sz w:val="21"/>
          <w:szCs w:val="21"/>
        </w:rPr>
        <w:t>.</w:t>
      </w:r>
    </w:p>
    <w:p w14:paraId="6C8A418A" w14:textId="77777777" w:rsidR="00296C0D" w:rsidRPr="000038B0" w:rsidRDefault="00296C0D" w:rsidP="00745BAA">
      <w:pPr>
        <w:rPr>
          <w:sz w:val="21"/>
          <w:szCs w:val="21"/>
        </w:rPr>
      </w:pPr>
    </w:p>
    <w:p w14:paraId="033AA4FE" w14:textId="77777777" w:rsidR="00296C0D" w:rsidRPr="000038B0" w:rsidRDefault="00296C0D" w:rsidP="00745BAA">
      <w:pPr>
        <w:rPr>
          <w:sz w:val="21"/>
          <w:szCs w:val="21"/>
        </w:rPr>
      </w:pPr>
      <w:r w:rsidRPr="000038B0">
        <w:rPr>
          <w:sz w:val="21"/>
          <w:szCs w:val="21"/>
        </w:rPr>
        <w:t xml:space="preserve">Education Department of Victoria 1922, A history of state education in Victoria / with an introduction by Sir Alexander J. Peacock, C. Parker for the Education Depart. of Victoria, Melbourne.   </w:t>
      </w:r>
    </w:p>
    <w:p w14:paraId="34AD6AAA" w14:textId="77777777" w:rsidR="000038B0" w:rsidRPr="000038B0" w:rsidRDefault="000038B0" w:rsidP="00745BAA">
      <w:pPr>
        <w:rPr>
          <w:sz w:val="21"/>
          <w:szCs w:val="21"/>
        </w:rPr>
      </w:pPr>
    </w:p>
    <w:p w14:paraId="4083EF53" w14:textId="77777777" w:rsidR="006027D6" w:rsidRDefault="006027D6" w:rsidP="00745BAA">
      <w:pPr>
        <w:rPr>
          <w:sz w:val="21"/>
          <w:szCs w:val="21"/>
          <w:lang w:val="en-US"/>
        </w:rPr>
      </w:pPr>
      <w:r w:rsidRPr="006027D6">
        <w:rPr>
          <w:sz w:val="21"/>
          <w:szCs w:val="21"/>
          <w:lang w:val="en-US"/>
        </w:rPr>
        <w:t xml:space="preserve">Edwards, Dianne H. 1979. </w:t>
      </w:r>
      <w:r w:rsidRPr="006027D6">
        <w:rPr>
          <w:i/>
          <w:sz w:val="21"/>
          <w:szCs w:val="21"/>
          <w:lang w:val="en-US"/>
        </w:rPr>
        <w:t>The Diamond Valley Story</w:t>
      </w:r>
      <w:r w:rsidRPr="006027D6">
        <w:rPr>
          <w:sz w:val="21"/>
          <w:szCs w:val="21"/>
          <w:lang w:val="en-US"/>
        </w:rPr>
        <w:t>: Shire of Diamond Valley.</w:t>
      </w:r>
    </w:p>
    <w:p w14:paraId="1205EE52" w14:textId="77777777" w:rsidR="000E428A" w:rsidRPr="006027D6" w:rsidRDefault="000E428A" w:rsidP="00745BAA">
      <w:pPr>
        <w:rPr>
          <w:sz w:val="21"/>
          <w:szCs w:val="21"/>
          <w:lang w:val="en-US"/>
        </w:rPr>
      </w:pPr>
    </w:p>
    <w:p w14:paraId="3A6D9E30" w14:textId="12870993" w:rsidR="004071DF" w:rsidRDefault="004071DF" w:rsidP="00745BAA">
      <w:pPr>
        <w:rPr>
          <w:sz w:val="21"/>
          <w:szCs w:val="21"/>
          <w:lang w:val="en-US"/>
        </w:rPr>
      </w:pPr>
      <w:r w:rsidRPr="00C70864">
        <w:rPr>
          <w:rFonts w:cs="Arial"/>
          <w:i/>
          <w:sz w:val="21"/>
          <w:szCs w:val="21"/>
          <w:lang w:val="en-US"/>
        </w:rPr>
        <w:t>Eltham &amp; Whittlesea Shires Advertiser</w:t>
      </w:r>
      <w:r>
        <w:rPr>
          <w:rFonts w:cs="Arial"/>
          <w:sz w:val="21"/>
          <w:szCs w:val="21"/>
          <w:lang w:val="en-US"/>
        </w:rPr>
        <w:t xml:space="preserve"> (E&amp;WSA),</w:t>
      </w:r>
      <w:r w:rsidRPr="00C70864">
        <w:rPr>
          <w:rFonts w:cs="Arial"/>
          <w:sz w:val="21"/>
          <w:szCs w:val="21"/>
          <w:lang w:val="en-US"/>
        </w:rPr>
        <w:t xml:space="preserve"> </w:t>
      </w:r>
      <w:r>
        <w:rPr>
          <w:rFonts w:cs="Arial"/>
          <w:sz w:val="21"/>
          <w:szCs w:val="21"/>
          <w:lang w:val="en-US"/>
        </w:rPr>
        <w:t>as cited</w:t>
      </w:r>
    </w:p>
    <w:p w14:paraId="40E763A2" w14:textId="77777777" w:rsidR="004071DF" w:rsidRPr="006027D6" w:rsidRDefault="004071DF" w:rsidP="00745BAA">
      <w:pPr>
        <w:rPr>
          <w:sz w:val="21"/>
          <w:szCs w:val="21"/>
          <w:lang w:val="en-US"/>
        </w:rPr>
      </w:pPr>
    </w:p>
    <w:p w14:paraId="6831753C" w14:textId="77777777" w:rsidR="000E428A" w:rsidRPr="000038B0" w:rsidRDefault="000E428A" w:rsidP="00745BAA">
      <w:pPr>
        <w:rPr>
          <w:sz w:val="21"/>
          <w:szCs w:val="21"/>
        </w:rPr>
      </w:pPr>
      <w:r w:rsidRPr="003137F8">
        <w:rPr>
          <w:i/>
          <w:sz w:val="21"/>
          <w:szCs w:val="21"/>
        </w:rPr>
        <w:t>Eltham and Whittlesea Shires Advertiser and Diamond Creek Valley Advocate</w:t>
      </w:r>
      <w:r w:rsidRPr="000038B0">
        <w:rPr>
          <w:sz w:val="21"/>
          <w:szCs w:val="21"/>
        </w:rPr>
        <w:t xml:space="preserve"> (E&amp;WSA&amp; DCVA), as cited.  </w:t>
      </w:r>
    </w:p>
    <w:p w14:paraId="4C6B7E8D" w14:textId="77777777" w:rsidR="000E428A" w:rsidRPr="000038B0" w:rsidRDefault="000E428A" w:rsidP="00745BAA">
      <w:pPr>
        <w:rPr>
          <w:sz w:val="21"/>
          <w:szCs w:val="21"/>
        </w:rPr>
      </w:pPr>
    </w:p>
    <w:p w14:paraId="52E2B572" w14:textId="2FDC8CD3" w:rsidR="000E428A" w:rsidRDefault="000E428A" w:rsidP="00745BAA">
      <w:pPr>
        <w:rPr>
          <w:sz w:val="21"/>
          <w:szCs w:val="21"/>
        </w:rPr>
      </w:pPr>
      <w:r w:rsidRPr="003137F8">
        <w:rPr>
          <w:i/>
          <w:iCs/>
          <w:sz w:val="21"/>
          <w:szCs w:val="21"/>
        </w:rPr>
        <w:t>Evelyn Observer and Bourke East Record (EOBER),</w:t>
      </w:r>
      <w:r w:rsidRPr="000038B0">
        <w:rPr>
          <w:sz w:val="21"/>
          <w:szCs w:val="21"/>
        </w:rPr>
        <w:t xml:space="preserve"> as cited.  </w:t>
      </w:r>
    </w:p>
    <w:p w14:paraId="6F639509" w14:textId="77777777" w:rsidR="000E428A" w:rsidRDefault="000E428A" w:rsidP="00745BAA">
      <w:pPr>
        <w:rPr>
          <w:sz w:val="21"/>
          <w:szCs w:val="21"/>
        </w:rPr>
      </w:pPr>
    </w:p>
    <w:p w14:paraId="2A7346CC" w14:textId="72F2B06E" w:rsidR="00392BCB" w:rsidRDefault="00392BCB" w:rsidP="00745BAA">
      <w:pPr>
        <w:rPr>
          <w:sz w:val="21"/>
          <w:szCs w:val="21"/>
        </w:rPr>
      </w:pPr>
      <w:r w:rsidRPr="003137F8">
        <w:rPr>
          <w:rFonts w:cs="Arial"/>
          <w:i/>
          <w:iCs/>
          <w:sz w:val="21"/>
          <w:szCs w:val="21"/>
          <w:lang w:val="en-US"/>
        </w:rPr>
        <w:t>Evelyn Observer and South and East Bourke Record (EO&amp;S&amp;EBR),</w:t>
      </w:r>
      <w:r w:rsidRPr="00A72954">
        <w:rPr>
          <w:rFonts w:cs="Arial"/>
          <w:sz w:val="21"/>
          <w:szCs w:val="21"/>
          <w:lang w:val="en-US"/>
        </w:rPr>
        <w:t xml:space="preserve"> </w:t>
      </w:r>
      <w:r>
        <w:rPr>
          <w:rFonts w:cs="Arial"/>
          <w:sz w:val="21"/>
          <w:szCs w:val="21"/>
          <w:lang w:val="en-US"/>
        </w:rPr>
        <w:t>as cited.</w:t>
      </w:r>
    </w:p>
    <w:p w14:paraId="147C374A" w14:textId="77777777" w:rsidR="00392BCB" w:rsidRPr="000038B0" w:rsidRDefault="00392BCB" w:rsidP="00745BAA">
      <w:pPr>
        <w:rPr>
          <w:sz w:val="21"/>
          <w:szCs w:val="21"/>
        </w:rPr>
      </w:pPr>
    </w:p>
    <w:p w14:paraId="49A1178A" w14:textId="0340F5EE" w:rsidR="000E428A" w:rsidRPr="000E428A" w:rsidRDefault="000E428A" w:rsidP="00745BAA">
      <w:pPr>
        <w:rPr>
          <w:sz w:val="21"/>
          <w:szCs w:val="21"/>
        </w:rPr>
      </w:pPr>
      <w:r>
        <w:rPr>
          <w:sz w:val="21"/>
          <w:szCs w:val="21"/>
        </w:rPr>
        <w:t>Gould, M</w:t>
      </w:r>
      <w:r w:rsidR="000D140B">
        <w:rPr>
          <w:sz w:val="21"/>
          <w:szCs w:val="21"/>
        </w:rPr>
        <w:t>eredith</w:t>
      </w:r>
      <w:r>
        <w:rPr>
          <w:sz w:val="21"/>
          <w:szCs w:val="21"/>
        </w:rPr>
        <w:t xml:space="preserve"> 199</w:t>
      </w:r>
      <w:r w:rsidR="000D140B">
        <w:rPr>
          <w:sz w:val="21"/>
          <w:szCs w:val="21"/>
        </w:rPr>
        <w:t>1</w:t>
      </w:r>
      <w:r>
        <w:rPr>
          <w:sz w:val="21"/>
          <w:szCs w:val="21"/>
        </w:rPr>
        <w:t>. ‘</w:t>
      </w:r>
      <w:r w:rsidR="000D140B">
        <w:rPr>
          <w:sz w:val="21"/>
          <w:szCs w:val="21"/>
        </w:rPr>
        <w:t>Shire</w:t>
      </w:r>
      <w:r w:rsidRPr="003137F8">
        <w:rPr>
          <w:sz w:val="21"/>
          <w:szCs w:val="21"/>
        </w:rPr>
        <w:t xml:space="preserve"> of Whittlesea Heritage Study’</w:t>
      </w:r>
      <w:r>
        <w:rPr>
          <w:sz w:val="21"/>
          <w:szCs w:val="21"/>
        </w:rPr>
        <w:t xml:space="preserve">, </w:t>
      </w:r>
      <w:r w:rsidR="000D140B">
        <w:rPr>
          <w:sz w:val="21"/>
          <w:szCs w:val="21"/>
        </w:rPr>
        <w:t>Shire</w:t>
      </w:r>
      <w:r>
        <w:rPr>
          <w:sz w:val="21"/>
          <w:szCs w:val="21"/>
        </w:rPr>
        <w:t xml:space="preserve"> of Whittlesea</w:t>
      </w:r>
      <w:r w:rsidR="000D140B">
        <w:rPr>
          <w:sz w:val="21"/>
          <w:szCs w:val="21"/>
        </w:rPr>
        <w:t>.</w:t>
      </w:r>
    </w:p>
    <w:p w14:paraId="2081132E" w14:textId="77777777" w:rsidR="006027D6" w:rsidRPr="006027D6" w:rsidRDefault="006027D6" w:rsidP="00745BAA">
      <w:pPr>
        <w:rPr>
          <w:sz w:val="21"/>
          <w:szCs w:val="21"/>
          <w:lang w:val="en-US"/>
        </w:rPr>
      </w:pPr>
    </w:p>
    <w:p w14:paraId="597C6889" w14:textId="77777777" w:rsidR="000E428A" w:rsidRDefault="000E428A" w:rsidP="00745BAA">
      <w:pPr>
        <w:rPr>
          <w:sz w:val="21"/>
          <w:szCs w:val="21"/>
        </w:rPr>
      </w:pPr>
      <w:r w:rsidRPr="000038B0">
        <w:rPr>
          <w:sz w:val="21"/>
          <w:szCs w:val="21"/>
        </w:rPr>
        <w:t xml:space="preserve">Hermes Records for ‘Five Pear Trees, Apted's Glen Ard Orchard’, Shire of Nillumbik, accessed March 2022, as cited.  </w:t>
      </w:r>
    </w:p>
    <w:p w14:paraId="5C12312B" w14:textId="77777777" w:rsidR="000E428A" w:rsidRPr="000038B0" w:rsidRDefault="000E428A" w:rsidP="00745BAA">
      <w:pPr>
        <w:rPr>
          <w:sz w:val="21"/>
          <w:szCs w:val="21"/>
        </w:rPr>
      </w:pPr>
    </w:p>
    <w:p w14:paraId="12C97EE4" w14:textId="355FE4BA" w:rsidR="006027D6" w:rsidRDefault="006027D6" w:rsidP="00745BAA">
      <w:pPr>
        <w:rPr>
          <w:sz w:val="21"/>
          <w:szCs w:val="21"/>
          <w:lang w:val="en-US"/>
        </w:rPr>
      </w:pPr>
      <w:r w:rsidRPr="006027D6">
        <w:rPr>
          <w:sz w:val="21"/>
          <w:szCs w:val="21"/>
          <w:lang w:val="en-US"/>
        </w:rPr>
        <w:t>Hicks, Paul. 1988. Plenty Valley Historical Survey. Melbourne: Ministry for Planning and Environment</w:t>
      </w:r>
      <w:r w:rsidR="000E428A">
        <w:rPr>
          <w:sz w:val="21"/>
          <w:szCs w:val="21"/>
          <w:lang w:val="en-US"/>
        </w:rPr>
        <w:t>, Melbourne</w:t>
      </w:r>
      <w:r w:rsidRPr="006027D6">
        <w:rPr>
          <w:sz w:val="21"/>
          <w:szCs w:val="21"/>
          <w:lang w:val="en-US"/>
        </w:rPr>
        <w:t>.</w:t>
      </w:r>
    </w:p>
    <w:p w14:paraId="6BC5482C" w14:textId="77777777" w:rsidR="00A41A3B" w:rsidRPr="006027D6" w:rsidRDefault="00A41A3B" w:rsidP="00745BAA">
      <w:pPr>
        <w:rPr>
          <w:sz w:val="21"/>
          <w:szCs w:val="21"/>
          <w:lang w:val="en-US"/>
        </w:rPr>
      </w:pPr>
    </w:p>
    <w:p w14:paraId="137CFDBF" w14:textId="77777777" w:rsidR="000E428A" w:rsidRPr="000038B0" w:rsidRDefault="000E428A" w:rsidP="00745BAA">
      <w:pPr>
        <w:rPr>
          <w:sz w:val="21"/>
          <w:szCs w:val="21"/>
        </w:rPr>
      </w:pPr>
      <w:r w:rsidRPr="000038B0">
        <w:rPr>
          <w:sz w:val="21"/>
          <w:szCs w:val="21"/>
        </w:rPr>
        <w:t xml:space="preserve">Hunter-Payne, G. 2009, Arthurs Creek, https://www.emelbourne.net.au/biogs/EM00093b.htm, accessed online 23 March 2022.  </w:t>
      </w:r>
    </w:p>
    <w:p w14:paraId="48E4E999" w14:textId="77777777" w:rsidR="00A41A3B" w:rsidRPr="006027D6" w:rsidRDefault="00A41A3B" w:rsidP="00745BAA">
      <w:pPr>
        <w:rPr>
          <w:sz w:val="21"/>
          <w:szCs w:val="21"/>
          <w:lang w:val="en-US"/>
        </w:rPr>
      </w:pPr>
    </w:p>
    <w:p w14:paraId="6A77FACF" w14:textId="2054D73B" w:rsidR="00DC4F68" w:rsidRDefault="00DC4F68" w:rsidP="00745BAA">
      <w:pPr>
        <w:rPr>
          <w:sz w:val="21"/>
          <w:szCs w:val="21"/>
          <w:lang w:val="en-US"/>
        </w:rPr>
      </w:pPr>
      <w:r>
        <w:rPr>
          <w:sz w:val="21"/>
          <w:szCs w:val="21"/>
          <w:lang w:val="en-US"/>
        </w:rPr>
        <w:t>Land Victoria, Certificates of Title (CT), as cited.</w:t>
      </w:r>
    </w:p>
    <w:p w14:paraId="32F3EF3B" w14:textId="77777777" w:rsidR="00DC4F68" w:rsidRPr="006027D6" w:rsidRDefault="00DC4F68" w:rsidP="00745BAA">
      <w:pPr>
        <w:rPr>
          <w:sz w:val="21"/>
          <w:szCs w:val="21"/>
          <w:lang w:val="en-US"/>
        </w:rPr>
      </w:pPr>
    </w:p>
    <w:p w14:paraId="6A81F1AB" w14:textId="77777777" w:rsidR="000E428A" w:rsidRPr="000038B0" w:rsidRDefault="000E428A" w:rsidP="00745BAA">
      <w:pPr>
        <w:rPr>
          <w:sz w:val="21"/>
          <w:szCs w:val="21"/>
        </w:rPr>
      </w:pPr>
      <w:r w:rsidRPr="000038B0">
        <w:rPr>
          <w:sz w:val="21"/>
          <w:szCs w:val="21"/>
        </w:rPr>
        <w:t xml:space="preserve">Murphy, J. T. 1971. </w:t>
      </w:r>
      <w:r w:rsidRPr="003137F8">
        <w:rPr>
          <w:i/>
          <w:iCs/>
          <w:sz w:val="21"/>
          <w:szCs w:val="21"/>
        </w:rPr>
        <w:t>Early settlers of Arthurs Creek, Victoria,</w:t>
      </w:r>
      <w:r w:rsidRPr="000038B0">
        <w:rPr>
          <w:sz w:val="21"/>
          <w:szCs w:val="21"/>
        </w:rPr>
        <w:t xml:space="preserve"> J. T Murphy, Arthurs Creek. </w:t>
      </w:r>
    </w:p>
    <w:p w14:paraId="26D8F6BA" w14:textId="77777777" w:rsidR="006027D6" w:rsidRPr="006027D6" w:rsidRDefault="006027D6" w:rsidP="00745BAA">
      <w:pPr>
        <w:rPr>
          <w:sz w:val="21"/>
          <w:szCs w:val="21"/>
          <w:lang w:val="en-US"/>
        </w:rPr>
      </w:pPr>
    </w:p>
    <w:p w14:paraId="3C54E8D1" w14:textId="77694F3F" w:rsidR="006027D6" w:rsidRPr="006027D6" w:rsidRDefault="006027D6" w:rsidP="00745BAA">
      <w:pPr>
        <w:rPr>
          <w:sz w:val="21"/>
          <w:szCs w:val="21"/>
          <w:lang w:val="en-US"/>
        </w:rPr>
      </w:pPr>
      <w:r w:rsidRPr="006027D6">
        <w:rPr>
          <w:sz w:val="21"/>
          <w:szCs w:val="21"/>
          <w:lang w:val="en-US"/>
        </w:rPr>
        <w:t>Murphy, Ken, and Bruce Draper. 2004. "Arthurs Creek Mechanics' Institute and Free Library."</w:t>
      </w:r>
    </w:p>
    <w:p w14:paraId="003F5D9F" w14:textId="77777777" w:rsidR="006027D6" w:rsidRPr="006027D6" w:rsidRDefault="006027D6" w:rsidP="00745BAA">
      <w:pPr>
        <w:rPr>
          <w:sz w:val="21"/>
          <w:szCs w:val="21"/>
          <w:lang w:val="en-US"/>
        </w:rPr>
      </w:pPr>
    </w:p>
    <w:p w14:paraId="19F7503D" w14:textId="77777777" w:rsidR="006027D6" w:rsidRPr="006027D6" w:rsidRDefault="006027D6" w:rsidP="00745BAA">
      <w:pPr>
        <w:rPr>
          <w:sz w:val="21"/>
          <w:szCs w:val="21"/>
          <w:lang w:val="en-US"/>
        </w:rPr>
      </w:pPr>
      <w:r w:rsidRPr="006027D6">
        <w:rPr>
          <w:sz w:val="21"/>
          <w:szCs w:val="21"/>
          <w:lang w:val="en-US"/>
        </w:rPr>
        <w:t xml:space="preserve">Payne, J.W. 1975. </w:t>
      </w:r>
      <w:r w:rsidRPr="006027D6">
        <w:rPr>
          <w:i/>
          <w:sz w:val="21"/>
          <w:szCs w:val="21"/>
          <w:lang w:val="en-US"/>
        </w:rPr>
        <w:t>The Plenty: A Centenary History of the Whittlesea Shire</w:t>
      </w:r>
      <w:r w:rsidRPr="006027D6">
        <w:rPr>
          <w:sz w:val="21"/>
          <w:szCs w:val="21"/>
          <w:lang w:val="en-US"/>
        </w:rPr>
        <w:t>. Kilmore: Lowden.</w:t>
      </w:r>
    </w:p>
    <w:p w14:paraId="09CE6F77" w14:textId="77777777" w:rsidR="006F6100" w:rsidRDefault="006F6100" w:rsidP="00745BAA">
      <w:pPr>
        <w:rPr>
          <w:sz w:val="21"/>
          <w:szCs w:val="21"/>
          <w:lang w:val="en-US"/>
        </w:rPr>
      </w:pPr>
    </w:p>
    <w:p w14:paraId="685AED3A" w14:textId="74FD097E" w:rsidR="006F6100" w:rsidRPr="006027D6" w:rsidRDefault="00792765" w:rsidP="00745BAA">
      <w:pPr>
        <w:rPr>
          <w:sz w:val="21"/>
          <w:szCs w:val="21"/>
          <w:lang w:val="en-US"/>
        </w:rPr>
      </w:pPr>
      <w:r w:rsidRPr="00792765">
        <w:rPr>
          <w:sz w:val="21"/>
          <w:szCs w:val="21"/>
          <w:lang w:val="en-US"/>
        </w:rPr>
        <w:t>PROV, VA2620 Registrar of Probates, Supreme Court, VPRS 28/P3Probate and Administration Files, File 111/626 Charles Draper</w:t>
      </w:r>
      <w:r>
        <w:rPr>
          <w:sz w:val="21"/>
          <w:szCs w:val="21"/>
          <w:lang w:val="en-US"/>
        </w:rPr>
        <w:t>.</w:t>
      </w:r>
    </w:p>
    <w:p w14:paraId="3FCE05D5" w14:textId="77777777" w:rsidR="006027D6" w:rsidRPr="006027D6" w:rsidRDefault="006027D6" w:rsidP="00745BAA">
      <w:pPr>
        <w:rPr>
          <w:sz w:val="21"/>
          <w:szCs w:val="21"/>
          <w:lang w:val="en-US"/>
        </w:rPr>
      </w:pPr>
    </w:p>
    <w:p w14:paraId="20978706" w14:textId="74F1B681" w:rsidR="00B964E6" w:rsidRPr="000038B0" w:rsidRDefault="00B964E6" w:rsidP="00745BAA">
      <w:pPr>
        <w:rPr>
          <w:sz w:val="21"/>
          <w:szCs w:val="21"/>
        </w:rPr>
      </w:pPr>
      <w:r w:rsidRPr="000038B0">
        <w:rPr>
          <w:sz w:val="21"/>
          <w:szCs w:val="21"/>
        </w:rPr>
        <w:t xml:space="preserve">PROV, VA538 Department of Crown Lands and Survey, VPRS 627 Land Selection Files, Section 31 Land Act </w:t>
      </w:r>
      <w:r w:rsidR="00506EC8" w:rsidRPr="000038B0">
        <w:rPr>
          <w:sz w:val="21"/>
          <w:szCs w:val="21"/>
        </w:rPr>
        <w:t>1869, File</w:t>
      </w:r>
      <w:r w:rsidRPr="000038B0">
        <w:rPr>
          <w:sz w:val="21"/>
          <w:szCs w:val="21"/>
        </w:rPr>
        <w:t xml:space="preserve"> No 19301.  </w:t>
      </w:r>
    </w:p>
    <w:p w14:paraId="7023C300" w14:textId="77777777" w:rsidR="00B964E6" w:rsidRPr="000038B0" w:rsidRDefault="00B964E6" w:rsidP="00745BAA">
      <w:pPr>
        <w:rPr>
          <w:sz w:val="21"/>
          <w:szCs w:val="21"/>
        </w:rPr>
      </w:pPr>
    </w:p>
    <w:p w14:paraId="26FCBE54" w14:textId="77777777" w:rsidR="00B964E6" w:rsidRPr="000038B0" w:rsidRDefault="00B964E6" w:rsidP="00745BAA">
      <w:pPr>
        <w:rPr>
          <w:sz w:val="21"/>
          <w:szCs w:val="21"/>
        </w:rPr>
      </w:pPr>
      <w:r w:rsidRPr="000038B0">
        <w:rPr>
          <w:sz w:val="21"/>
          <w:szCs w:val="21"/>
        </w:rPr>
        <w:t xml:space="preserve">PROV, VA4554 Department of sustainability and Environment, VPRS 16171 Regional Land Office Parish and Township Plans Digitised Reference Set, Linton-2(Psh)LOImpL3000-2.pdf Linton -2 Parish Plan, Imperial measure L3000-2  </w:t>
      </w:r>
    </w:p>
    <w:p w14:paraId="491E6293" w14:textId="77777777" w:rsidR="00B964E6" w:rsidRPr="000038B0" w:rsidRDefault="00B964E6" w:rsidP="00745BAA">
      <w:pPr>
        <w:rPr>
          <w:sz w:val="21"/>
          <w:szCs w:val="21"/>
        </w:rPr>
      </w:pPr>
    </w:p>
    <w:p w14:paraId="2DB874E0" w14:textId="7F7C1FD0" w:rsidR="00B964E6" w:rsidRDefault="00B964E6" w:rsidP="00745BAA">
      <w:pPr>
        <w:rPr>
          <w:sz w:val="21"/>
          <w:szCs w:val="21"/>
        </w:rPr>
      </w:pPr>
      <w:r w:rsidRPr="000038B0">
        <w:rPr>
          <w:sz w:val="21"/>
          <w:szCs w:val="21"/>
        </w:rPr>
        <w:t xml:space="preserve">PROV, VA 2878 Crown Lands Department, VPRS 0242 Crown Reserve </w:t>
      </w:r>
      <w:r w:rsidR="00506EC8" w:rsidRPr="000038B0">
        <w:rPr>
          <w:sz w:val="21"/>
          <w:szCs w:val="21"/>
        </w:rPr>
        <w:t>Correspondence, Arthurs</w:t>
      </w:r>
      <w:r w:rsidRPr="000038B0">
        <w:rPr>
          <w:sz w:val="21"/>
          <w:szCs w:val="21"/>
        </w:rPr>
        <w:t xml:space="preserve"> Creek Common File C90869. </w:t>
      </w:r>
    </w:p>
    <w:p w14:paraId="7FF759A5" w14:textId="77777777" w:rsidR="00B964E6" w:rsidRDefault="00B964E6" w:rsidP="00745BAA">
      <w:pPr>
        <w:rPr>
          <w:sz w:val="21"/>
          <w:szCs w:val="21"/>
        </w:rPr>
      </w:pPr>
    </w:p>
    <w:p w14:paraId="212ED486" w14:textId="1D715A57" w:rsidR="000F288A" w:rsidRPr="000F288A" w:rsidRDefault="000F288A" w:rsidP="00745BAA">
      <w:pPr>
        <w:rPr>
          <w:i/>
          <w:iCs/>
          <w:sz w:val="21"/>
          <w:szCs w:val="21"/>
        </w:rPr>
      </w:pPr>
      <w:r>
        <w:rPr>
          <w:i/>
          <w:iCs/>
          <w:sz w:val="21"/>
          <w:szCs w:val="21"/>
        </w:rPr>
        <w:t>Reporter (Box Hill), as cited</w:t>
      </w:r>
    </w:p>
    <w:p w14:paraId="1A00C7F9" w14:textId="77777777" w:rsidR="000F288A" w:rsidRDefault="000F288A" w:rsidP="00745BAA">
      <w:pPr>
        <w:rPr>
          <w:sz w:val="21"/>
          <w:szCs w:val="21"/>
        </w:rPr>
      </w:pPr>
    </w:p>
    <w:p w14:paraId="6E7BA3B9" w14:textId="6C2A9935" w:rsidR="000F288A" w:rsidRDefault="000F288A" w:rsidP="00745BAA">
      <w:pPr>
        <w:rPr>
          <w:sz w:val="21"/>
          <w:szCs w:val="21"/>
        </w:rPr>
      </w:pPr>
      <w:r>
        <w:rPr>
          <w:sz w:val="21"/>
          <w:szCs w:val="21"/>
        </w:rPr>
        <w:t xml:space="preserve">Sands &amp; </w:t>
      </w:r>
      <w:r w:rsidR="00506EC8">
        <w:rPr>
          <w:sz w:val="21"/>
          <w:szCs w:val="21"/>
        </w:rPr>
        <w:t>McDougall Ltd</w:t>
      </w:r>
      <w:r>
        <w:rPr>
          <w:sz w:val="21"/>
          <w:szCs w:val="21"/>
        </w:rPr>
        <w:t>1903</w:t>
      </w:r>
      <w:r w:rsidR="00E90CCA">
        <w:rPr>
          <w:sz w:val="21"/>
          <w:szCs w:val="21"/>
        </w:rPr>
        <w:t>, Subdivision Plan of Charnwood Estate.</w:t>
      </w:r>
    </w:p>
    <w:p w14:paraId="4BF9B0CE" w14:textId="77777777" w:rsidR="000F288A" w:rsidRDefault="000F288A" w:rsidP="00745BAA">
      <w:pPr>
        <w:rPr>
          <w:sz w:val="21"/>
          <w:szCs w:val="21"/>
        </w:rPr>
      </w:pPr>
    </w:p>
    <w:p w14:paraId="571C7F24" w14:textId="3F9A9739" w:rsidR="00294601" w:rsidRPr="00294601" w:rsidRDefault="00294601" w:rsidP="00745BAA">
      <w:pPr>
        <w:rPr>
          <w:iCs/>
          <w:sz w:val="21"/>
          <w:szCs w:val="21"/>
        </w:rPr>
      </w:pPr>
      <w:r w:rsidRPr="00C70864">
        <w:rPr>
          <w:rFonts w:cs="Arial"/>
          <w:i/>
          <w:sz w:val="21"/>
          <w:szCs w:val="21"/>
          <w:lang w:val="en-US"/>
        </w:rPr>
        <w:t>South Bourke Standard</w:t>
      </w:r>
      <w:r>
        <w:rPr>
          <w:rFonts w:cs="Arial"/>
          <w:iCs/>
          <w:sz w:val="21"/>
          <w:szCs w:val="21"/>
          <w:lang w:val="en-US"/>
        </w:rPr>
        <w:t>, as cited.</w:t>
      </w:r>
    </w:p>
    <w:p w14:paraId="59FB79F1" w14:textId="77777777" w:rsidR="00294601" w:rsidRDefault="00294601" w:rsidP="00745BAA">
      <w:pPr>
        <w:rPr>
          <w:sz w:val="21"/>
          <w:szCs w:val="21"/>
        </w:rPr>
      </w:pPr>
    </w:p>
    <w:p w14:paraId="01244682" w14:textId="0651B243" w:rsidR="00A41A3B" w:rsidRDefault="00BD27DE" w:rsidP="00745BAA">
      <w:pPr>
        <w:rPr>
          <w:sz w:val="21"/>
          <w:szCs w:val="21"/>
        </w:rPr>
      </w:pPr>
      <w:r>
        <w:rPr>
          <w:rFonts w:cs="Arial"/>
          <w:sz w:val="21"/>
          <w:szCs w:val="21"/>
          <w:lang w:val="en-US"/>
        </w:rPr>
        <w:t>Victoria, Department of Crown Lands and Survey</w:t>
      </w:r>
      <w:r w:rsidR="007413B4">
        <w:rPr>
          <w:rFonts w:cs="Arial"/>
          <w:sz w:val="21"/>
          <w:szCs w:val="21"/>
          <w:lang w:val="en-US"/>
        </w:rPr>
        <w:t>, 23 May 1888, ‘</w:t>
      </w:r>
      <w:r w:rsidR="00A41A3B" w:rsidRPr="00A72954">
        <w:rPr>
          <w:rFonts w:cs="Arial"/>
          <w:sz w:val="21"/>
          <w:szCs w:val="21"/>
          <w:lang w:val="en-US"/>
        </w:rPr>
        <w:t>Queenstown</w:t>
      </w:r>
      <w:r w:rsidR="007413B4">
        <w:rPr>
          <w:rFonts w:cs="Arial"/>
          <w:sz w:val="21"/>
          <w:szCs w:val="21"/>
          <w:lang w:val="en-US"/>
        </w:rPr>
        <w:t xml:space="preserve">, County of </w:t>
      </w:r>
      <w:r w:rsidR="00506EC8">
        <w:rPr>
          <w:rFonts w:cs="Arial"/>
          <w:sz w:val="21"/>
          <w:szCs w:val="21"/>
          <w:lang w:val="en-US"/>
        </w:rPr>
        <w:t>Evelyn</w:t>
      </w:r>
      <w:r w:rsidR="00A41A3B" w:rsidRPr="00A72954">
        <w:rPr>
          <w:rFonts w:cs="Arial"/>
          <w:sz w:val="21"/>
          <w:szCs w:val="21"/>
          <w:lang w:val="en-US"/>
        </w:rPr>
        <w:t>’,</w:t>
      </w:r>
    </w:p>
    <w:p w14:paraId="239919C8" w14:textId="77777777" w:rsidR="00A41A3B" w:rsidRPr="000038B0" w:rsidRDefault="00A41A3B" w:rsidP="00745BAA">
      <w:pPr>
        <w:rPr>
          <w:sz w:val="21"/>
          <w:szCs w:val="21"/>
        </w:rPr>
      </w:pPr>
    </w:p>
    <w:p w14:paraId="493BD36A" w14:textId="77777777" w:rsidR="00296C0D" w:rsidRPr="000038B0" w:rsidRDefault="00296C0D" w:rsidP="00745BAA">
      <w:pPr>
        <w:rPr>
          <w:sz w:val="21"/>
          <w:szCs w:val="21"/>
        </w:rPr>
      </w:pPr>
      <w:r w:rsidRPr="000038B0">
        <w:rPr>
          <w:sz w:val="21"/>
          <w:szCs w:val="21"/>
        </w:rPr>
        <w:t xml:space="preserve">Victoria. Department of Crown Lands and Survey 1856, Country lands, in the Parish of Linton, East of the Parish of Toorourong, adjoining the Yan Yean Reservoir. Dept. of Lands and Survey, Melbourne </w:t>
      </w:r>
    </w:p>
    <w:p w14:paraId="172A593C" w14:textId="77777777" w:rsidR="00296C0D" w:rsidRPr="000038B0" w:rsidRDefault="00296C0D" w:rsidP="00745BAA">
      <w:pPr>
        <w:rPr>
          <w:sz w:val="21"/>
          <w:szCs w:val="21"/>
        </w:rPr>
      </w:pPr>
    </w:p>
    <w:p w14:paraId="4EAE1076" w14:textId="77777777" w:rsidR="00296C0D" w:rsidRDefault="00296C0D" w:rsidP="00745BAA">
      <w:pPr>
        <w:rPr>
          <w:sz w:val="21"/>
          <w:szCs w:val="21"/>
        </w:rPr>
      </w:pPr>
      <w:r w:rsidRPr="000038B0">
        <w:rPr>
          <w:sz w:val="21"/>
          <w:szCs w:val="21"/>
        </w:rPr>
        <w:t xml:space="preserve">Victorian Government Gazette, as cited.  </w:t>
      </w:r>
    </w:p>
    <w:p w14:paraId="00FAB717" w14:textId="77777777" w:rsidR="00296C0D" w:rsidRPr="00FB4871" w:rsidRDefault="00296C0D" w:rsidP="00745BAA">
      <w:pPr>
        <w:rPr>
          <w:sz w:val="21"/>
          <w:szCs w:val="21"/>
        </w:rPr>
      </w:pPr>
    </w:p>
    <w:p w14:paraId="5DC2A422" w14:textId="77777777" w:rsidR="006027D6" w:rsidRPr="006027D6" w:rsidRDefault="006027D6" w:rsidP="00745BAA">
      <w:pPr>
        <w:rPr>
          <w:sz w:val="21"/>
          <w:szCs w:val="21"/>
          <w:lang w:val="en-US"/>
        </w:rPr>
      </w:pPr>
      <w:r w:rsidRPr="006027D6">
        <w:rPr>
          <w:sz w:val="21"/>
          <w:szCs w:val="21"/>
          <w:lang w:val="en-US"/>
        </w:rPr>
        <w:t xml:space="preserve">Woiwod, Mick. 1995. </w:t>
      </w:r>
      <w:r w:rsidRPr="006027D6">
        <w:rPr>
          <w:i/>
          <w:sz w:val="21"/>
          <w:szCs w:val="21"/>
          <w:lang w:val="en-US"/>
        </w:rPr>
        <w:t xml:space="preserve">Kangaroo Ground: the highland taken </w:t>
      </w:r>
      <w:r w:rsidRPr="006027D6">
        <w:rPr>
          <w:sz w:val="21"/>
          <w:szCs w:val="21"/>
          <w:lang w:val="en-US"/>
        </w:rPr>
        <w:t>Maryborough, Vic.: Tarcoola Press.</w:t>
      </w:r>
    </w:p>
    <w:p w14:paraId="71BFED11" w14:textId="49149062" w:rsidR="002F4AFB" w:rsidRDefault="002F4AFB" w:rsidP="00745BAA">
      <w:pPr>
        <w:rPr>
          <w:sz w:val="21"/>
          <w:szCs w:val="21"/>
          <w:highlight w:val="yellow"/>
        </w:rPr>
      </w:pPr>
    </w:p>
    <w:p w14:paraId="70DD88C1" w14:textId="579C8413" w:rsidR="000038B0" w:rsidRPr="000038B0" w:rsidRDefault="00454A51" w:rsidP="00745BAA">
      <w:pPr>
        <w:rPr>
          <w:sz w:val="21"/>
          <w:szCs w:val="21"/>
        </w:rPr>
      </w:pPr>
      <w:r w:rsidRPr="00C70864">
        <w:rPr>
          <w:rFonts w:cs="Arial"/>
          <w:i/>
          <w:sz w:val="21"/>
          <w:szCs w:val="21"/>
          <w:lang w:val="en-US"/>
        </w:rPr>
        <w:t>Yea Chronicle</w:t>
      </w:r>
      <w:r>
        <w:rPr>
          <w:sz w:val="21"/>
          <w:szCs w:val="21"/>
        </w:rPr>
        <w:t>, as cited.</w:t>
      </w:r>
    </w:p>
    <w:p w14:paraId="4F7DB2EF" w14:textId="3159486A" w:rsidR="000038B0" w:rsidRDefault="000038B0" w:rsidP="00745BAA">
      <w:pPr>
        <w:rPr>
          <w:sz w:val="21"/>
          <w:szCs w:val="21"/>
        </w:rPr>
      </w:pPr>
      <w:r w:rsidRPr="000038B0">
        <w:rPr>
          <w:sz w:val="21"/>
          <w:szCs w:val="21"/>
        </w:rPr>
        <w:t xml:space="preserve"> </w:t>
      </w:r>
    </w:p>
    <w:p w14:paraId="6A207710" w14:textId="1766D6AB" w:rsidR="000038B0" w:rsidRPr="00FB4871" w:rsidRDefault="000038B0" w:rsidP="00745BAA">
      <w:pPr>
        <w:rPr>
          <w:sz w:val="21"/>
          <w:szCs w:val="21"/>
        </w:rPr>
      </w:pPr>
    </w:p>
    <w:sectPr w:rsidR="000038B0" w:rsidRPr="00FB4871" w:rsidSect="00FC7300">
      <w:headerReference w:type="default" r:id="rId24"/>
      <w:footerReference w:type="default" r:id="rId25"/>
      <w:pgSz w:w="11906" w:h="16838"/>
      <w:pgMar w:top="1843" w:right="1800" w:bottom="1440" w:left="1800"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831709" w14:textId="77777777" w:rsidR="00C55F7F" w:rsidRDefault="00C55F7F">
      <w:r>
        <w:separator/>
      </w:r>
    </w:p>
  </w:endnote>
  <w:endnote w:type="continuationSeparator" w:id="0">
    <w:p w14:paraId="44B110FE" w14:textId="77777777" w:rsidR="00C55F7F" w:rsidRDefault="00C55F7F">
      <w:r>
        <w:continuationSeparator/>
      </w:r>
    </w:p>
  </w:endnote>
  <w:endnote w:type="continuationNotice" w:id="1">
    <w:p w14:paraId="2463ADB9" w14:textId="77777777" w:rsidR="00C55F7F" w:rsidRDefault="00C55F7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035FB2" w14:textId="3F8D06E8" w:rsidR="009235F4" w:rsidRDefault="009235F4">
    <w:pPr>
      <w:pStyle w:val="Footer"/>
      <w:jc w:val="center"/>
    </w:pPr>
    <w:r>
      <w:fldChar w:fldCharType="begin"/>
    </w:r>
    <w:r>
      <w:instrText xml:space="preserve"> PAGE   \* MERGEFORMAT </w:instrText>
    </w:r>
    <w:r>
      <w:fldChar w:fldCharType="separate"/>
    </w:r>
    <w:r w:rsidR="00506EC8">
      <w:rPr>
        <w:noProof/>
      </w:rPr>
      <w:t>16</w:t>
    </w:r>
    <w:r>
      <w:rPr>
        <w:noProof/>
      </w:rPr>
      <w:fldChar w:fldCharType="end"/>
    </w:r>
  </w:p>
  <w:p w14:paraId="7F7B09F3" w14:textId="77777777" w:rsidR="009235F4" w:rsidRDefault="009235F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11A0C9" w14:textId="77777777" w:rsidR="00C55F7F" w:rsidRDefault="00C55F7F">
      <w:r>
        <w:separator/>
      </w:r>
    </w:p>
  </w:footnote>
  <w:footnote w:type="continuationSeparator" w:id="0">
    <w:p w14:paraId="745C9869" w14:textId="77777777" w:rsidR="00C55F7F" w:rsidRDefault="00C55F7F">
      <w:r>
        <w:continuationSeparator/>
      </w:r>
    </w:p>
  </w:footnote>
  <w:footnote w:type="continuationNotice" w:id="1">
    <w:p w14:paraId="55B1D64B" w14:textId="77777777" w:rsidR="00C55F7F" w:rsidRDefault="00C55F7F"/>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C0AC98" w14:textId="77777777" w:rsidR="009235F4" w:rsidRPr="00A51763" w:rsidRDefault="009235F4" w:rsidP="0053253F">
    <w:pPr>
      <w:pStyle w:val="Header"/>
      <w:jc w:val="center"/>
    </w:pPr>
    <w:r w:rsidRPr="0053253F">
      <w:rPr>
        <w:noProof/>
        <w:lang w:eastAsia="en-AU"/>
      </w:rPr>
      <w:drawing>
        <wp:inline distT="0" distB="0" distL="0" distR="0" wp14:anchorId="796D71EE" wp14:editId="77E6BF11">
          <wp:extent cx="999490" cy="609212"/>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99490" cy="609212"/>
                  </a:xfrm>
                  <a:prstGeom prst="rect">
                    <a:avLst/>
                  </a:prstGeom>
                  <a:noFill/>
                  <a:ln>
                    <a:noFill/>
                  </a:ln>
                </pic:spPr>
              </pic:pic>
            </a:graphicData>
          </a:graphic>
        </wp:inline>
      </w:drawing>
    </w:r>
  </w:p>
</w:hdr>
</file>

<file path=word/intelligence.xml><?xml version="1.0" encoding="utf-8"?>
<int:Intelligence xmlns:int="http://schemas.microsoft.com/office/intelligence/2019/intelligence">
  <int:IntelligenceSettings/>
  <int:Manifest/>
  <int:Observations/>
</int: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B0479D"/>
    <w:multiLevelType w:val="multilevel"/>
    <w:tmpl w:val="64E29ECE"/>
    <w:lvl w:ilvl="0">
      <w:start w:val="2"/>
      <w:numFmt w:val="decimal"/>
      <w:lvlText w:val="%1"/>
      <w:lvlJc w:val="left"/>
      <w:pPr>
        <w:ind w:left="898" w:hanging="574"/>
      </w:pPr>
      <w:rPr>
        <w:rFonts w:hint="default"/>
      </w:rPr>
    </w:lvl>
    <w:lvl w:ilvl="1">
      <w:numFmt w:val="decimal"/>
      <w:lvlText w:val="%1.%2"/>
      <w:lvlJc w:val="left"/>
      <w:pPr>
        <w:ind w:left="898" w:hanging="574"/>
        <w:jc w:val="right"/>
      </w:pPr>
      <w:rPr>
        <w:rFonts w:hint="default"/>
        <w:w w:val="100"/>
      </w:rPr>
    </w:lvl>
    <w:lvl w:ilvl="2">
      <w:numFmt w:val="bullet"/>
      <w:lvlText w:val="•"/>
      <w:lvlJc w:val="left"/>
      <w:pPr>
        <w:ind w:left="2597" w:hanging="574"/>
      </w:pPr>
      <w:rPr>
        <w:rFonts w:hint="default"/>
      </w:rPr>
    </w:lvl>
    <w:lvl w:ilvl="3">
      <w:numFmt w:val="bullet"/>
      <w:lvlText w:val="•"/>
      <w:lvlJc w:val="left"/>
      <w:pPr>
        <w:ind w:left="3445" w:hanging="574"/>
      </w:pPr>
      <w:rPr>
        <w:rFonts w:hint="default"/>
      </w:rPr>
    </w:lvl>
    <w:lvl w:ilvl="4">
      <w:numFmt w:val="bullet"/>
      <w:lvlText w:val="•"/>
      <w:lvlJc w:val="left"/>
      <w:pPr>
        <w:ind w:left="4294" w:hanging="574"/>
      </w:pPr>
      <w:rPr>
        <w:rFonts w:hint="default"/>
      </w:rPr>
    </w:lvl>
    <w:lvl w:ilvl="5">
      <w:numFmt w:val="bullet"/>
      <w:lvlText w:val="•"/>
      <w:lvlJc w:val="left"/>
      <w:pPr>
        <w:ind w:left="5142" w:hanging="574"/>
      </w:pPr>
      <w:rPr>
        <w:rFonts w:hint="default"/>
      </w:rPr>
    </w:lvl>
    <w:lvl w:ilvl="6">
      <w:numFmt w:val="bullet"/>
      <w:lvlText w:val="•"/>
      <w:lvlJc w:val="left"/>
      <w:pPr>
        <w:ind w:left="5991" w:hanging="574"/>
      </w:pPr>
      <w:rPr>
        <w:rFonts w:hint="default"/>
      </w:rPr>
    </w:lvl>
    <w:lvl w:ilvl="7">
      <w:numFmt w:val="bullet"/>
      <w:lvlText w:val="•"/>
      <w:lvlJc w:val="left"/>
      <w:pPr>
        <w:ind w:left="6840" w:hanging="574"/>
      </w:pPr>
      <w:rPr>
        <w:rFonts w:hint="default"/>
      </w:rPr>
    </w:lvl>
    <w:lvl w:ilvl="8">
      <w:numFmt w:val="bullet"/>
      <w:lvlText w:val="•"/>
      <w:lvlJc w:val="left"/>
      <w:pPr>
        <w:ind w:left="7688" w:hanging="574"/>
      </w:pPr>
      <w:rPr>
        <w:rFonts w:hint="default"/>
      </w:rPr>
    </w:lvl>
  </w:abstractNum>
  <w:abstractNum w:abstractNumId="1" w15:restartNumberingAfterBreak="0">
    <w:nsid w:val="14B16BCE"/>
    <w:multiLevelType w:val="multilevel"/>
    <w:tmpl w:val="D846B43A"/>
    <w:lvl w:ilvl="0">
      <w:start w:val="2"/>
      <w:numFmt w:val="decimal"/>
      <w:lvlText w:val="%1"/>
      <w:lvlJc w:val="left"/>
      <w:pPr>
        <w:ind w:left="740" w:hanging="608"/>
      </w:pPr>
      <w:rPr>
        <w:rFonts w:hint="default"/>
      </w:rPr>
    </w:lvl>
    <w:lvl w:ilvl="1">
      <w:numFmt w:val="decimal"/>
      <w:lvlText w:val="%1.%2"/>
      <w:lvlJc w:val="left"/>
      <w:pPr>
        <w:ind w:left="740" w:hanging="608"/>
        <w:jc w:val="right"/>
      </w:pPr>
      <w:rPr>
        <w:rFonts w:hint="default"/>
        <w:w w:val="100"/>
      </w:rPr>
    </w:lvl>
    <w:lvl w:ilvl="2">
      <w:numFmt w:val="bullet"/>
      <w:lvlText w:val="•"/>
      <w:lvlJc w:val="left"/>
      <w:pPr>
        <w:ind w:left="2469" w:hanging="608"/>
      </w:pPr>
      <w:rPr>
        <w:rFonts w:hint="default"/>
      </w:rPr>
    </w:lvl>
    <w:lvl w:ilvl="3">
      <w:numFmt w:val="bullet"/>
      <w:lvlText w:val="•"/>
      <w:lvlJc w:val="left"/>
      <w:pPr>
        <w:ind w:left="3333" w:hanging="608"/>
      </w:pPr>
      <w:rPr>
        <w:rFonts w:hint="default"/>
      </w:rPr>
    </w:lvl>
    <w:lvl w:ilvl="4">
      <w:numFmt w:val="bullet"/>
      <w:lvlText w:val="•"/>
      <w:lvlJc w:val="left"/>
      <w:pPr>
        <w:ind w:left="4198" w:hanging="608"/>
      </w:pPr>
      <w:rPr>
        <w:rFonts w:hint="default"/>
      </w:rPr>
    </w:lvl>
    <w:lvl w:ilvl="5">
      <w:numFmt w:val="bullet"/>
      <w:lvlText w:val="•"/>
      <w:lvlJc w:val="left"/>
      <w:pPr>
        <w:ind w:left="5062" w:hanging="608"/>
      </w:pPr>
      <w:rPr>
        <w:rFonts w:hint="default"/>
      </w:rPr>
    </w:lvl>
    <w:lvl w:ilvl="6">
      <w:numFmt w:val="bullet"/>
      <w:lvlText w:val="•"/>
      <w:lvlJc w:val="left"/>
      <w:pPr>
        <w:ind w:left="5927" w:hanging="608"/>
      </w:pPr>
      <w:rPr>
        <w:rFonts w:hint="default"/>
      </w:rPr>
    </w:lvl>
    <w:lvl w:ilvl="7">
      <w:numFmt w:val="bullet"/>
      <w:lvlText w:val="•"/>
      <w:lvlJc w:val="left"/>
      <w:pPr>
        <w:ind w:left="6792" w:hanging="608"/>
      </w:pPr>
      <w:rPr>
        <w:rFonts w:hint="default"/>
      </w:rPr>
    </w:lvl>
    <w:lvl w:ilvl="8">
      <w:numFmt w:val="bullet"/>
      <w:lvlText w:val="•"/>
      <w:lvlJc w:val="left"/>
      <w:pPr>
        <w:ind w:left="7656" w:hanging="608"/>
      </w:pPr>
      <w:rPr>
        <w:rFonts w:hint="default"/>
      </w:rPr>
    </w:lvl>
  </w:abstractNum>
  <w:abstractNum w:abstractNumId="2" w15:restartNumberingAfterBreak="0">
    <w:nsid w:val="30B71571"/>
    <w:multiLevelType w:val="hybridMultilevel"/>
    <w:tmpl w:val="91D64754"/>
    <w:lvl w:ilvl="0" w:tplc="C66A5370">
      <w:numFmt w:val="bullet"/>
      <w:lvlText w:val=""/>
      <w:lvlJc w:val="left"/>
      <w:pPr>
        <w:ind w:left="1266" w:hanging="360"/>
      </w:pPr>
      <w:rPr>
        <w:rFonts w:ascii="Symbol" w:eastAsia="Symbol" w:hAnsi="Symbol" w:cs="Symbol" w:hint="default"/>
        <w:b w:val="0"/>
        <w:bCs w:val="0"/>
        <w:i w:val="0"/>
        <w:iCs w:val="0"/>
        <w:w w:val="103"/>
        <w:sz w:val="19"/>
        <w:szCs w:val="19"/>
      </w:rPr>
    </w:lvl>
    <w:lvl w:ilvl="1" w:tplc="8954EC92">
      <w:numFmt w:val="bullet"/>
      <w:lvlText w:val="•"/>
      <w:lvlJc w:val="left"/>
      <w:pPr>
        <w:ind w:left="2072" w:hanging="360"/>
      </w:pPr>
      <w:rPr>
        <w:rFonts w:hint="default"/>
      </w:rPr>
    </w:lvl>
    <w:lvl w:ilvl="2" w:tplc="48EE4F92">
      <w:numFmt w:val="bullet"/>
      <w:lvlText w:val="•"/>
      <w:lvlJc w:val="left"/>
      <w:pPr>
        <w:ind w:left="2885" w:hanging="360"/>
      </w:pPr>
      <w:rPr>
        <w:rFonts w:hint="default"/>
      </w:rPr>
    </w:lvl>
    <w:lvl w:ilvl="3" w:tplc="08420D22">
      <w:numFmt w:val="bullet"/>
      <w:lvlText w:val="•"/>
      <w:lvlJc w:val="left"/>
      <w:pPr>
        <w:ind w:left="3697" w:hanging="360"/>
      </w:pPr>
      <w:rPr>
        <w:rFonts w:hint="default"/>
      </w:rPr>
    </w:lvl>
    <w:lvl w:ilvl="4" w:tplc="0F28C6CA">
      <w:numFmt w:val="bullet"/>
      <w:lvlText w:val="•"/>
      <w:lvlJc w:val="left"/>
      <w:pPr>
        <w:ind w:left="4510" w:hanging="360"/>
      </w:pPr>
      <w:rPr>
        <w:rFonts w:hint="default"/>
      </w:rPr>
    </w:lvl>
    <w:lvl w:ilvl="5" w:tplc="B2C85AC2">
      <w:numFmt w:val="bullet"/>
      <w:lvlText w:val="•"/>
      <w:lvlJc w:val="left"/>
      <w:pPr>
        <w:ind w:left="5322" w:hanging="360"/>
      </w:pPr>
      <w:rPr>
        <w:rFonts w:hint="default"/>
      </w:rPr>
    </w:lvl>
    <w:lvl w:ilvl="6" w:tplc="493C0804">
      <w:numFmt w:val="bullet"/>
      <w:lvlText w:val="•"/>
      <w:lvlJc w:val="left"/>
      <w:pPr>
        <w:ind w:left="6135" w:hanging="360"/>
      </w:pPr>
      <w:rPr>
        <w:rFonts w:hint="default"/>
      </w:rPr>
    </w:lvl>
    <w:lvl w:ilvl="7" w:tplc="FB9C3344">
      <w:numFmt w:val="bullet"/>
      <w:lvlText w:val="•"/>
      <w:lvlJc w:val="left"/>
      <w:pPr>
        <w:ind w:left="6948" w:hanging="360"/>
      </w:pPr>
      <w:rPr>
        <w:rFonts w:hint="default"/>
      </w:rPr>
    </w:lvl>
    <w:lvl w:ilvl="8" w:tplc="44749FD2">
      <w:numFmt w:val="bullet"/>
      <w:lvlText w:val="•"/>
      <w:lvlJc w:val="left"/>
      <w:pPr>
        <w:ind w:left="7760" w:hanging="360"/>
      </w:pPr>
      <w:rPr>
        <w:rFonts w:hint="default"/>
      </w:rPr>
    </w:lvl>
  </w:abstractNum>
  <w:abstractNum w:abstractNumId="3" w15:restartNumberingAfterBreak="0">
    <w:nsid w:val="689E530D"/>
    <w:multiLevelType w:val="multilevel"/>
    <w:tmpl w:val="93CC8E48"/>
    <w:lvl w:ilvl="0">
      <w:start w:val="1"/>
      <w:numFmt w:val="decimal"/>
      <w:lvlText w:val="%1"/>
      <w:lvlJc w:val="left"/>
      <w:pPr>
        <w:ind w:left="740" w:hanging="608"/>
      </w:pPr>
      <w:rPr>
        <w:rFonts w:hint="default"/>
      </w:rPr>
    </w:lvl>
    <w:lvl w:ilvl="1">
      <w:numFmt w:val="decimal"/>
      <w:lvlText w:val="%1.%2"/>
      <w:lvlJc w:val="left"/>
      <w:pPr>
        <w:ind w:left="740" w:hanging="608"/>
      </w:pPr>
      <w:rPr>
        <w:rFonts w:ascii="Arial" w:eastAsia="Arial" w:hAnsi="Arial" w:cs="Arial" w:hint="default"/>
        <w:b/>
        <w:bCs/>
        <w:i w:val="0"/>
        <w:iCs w:val="0"/>
        <w:w w:val="100"/>
        <w:sz w:val="36"/>
        <w:szCs w:val="36"/>
      </w:rPr>
    </w:lvl>
    <w:lvl w:ilvl="2">
      <w:numFmt w:val="bullet"/>
      <w:lvlText w:val=""/>
      <w:lvlJc w:val="left"/>
      <w:pPr>
        <w:ind w:left="1266" w:hanging="360"/>
      </w:pPr>
      <w:rPr>
        <w:rFonts w:ascii="Symbol" w:eastAsia="Symbol" w:hAnsi="Symbol" w:cs="Symbol" w:hint="default"/>
        <w:b w:val="0"/>
        <w:bCs w:val="0"/>
        <w:i w:val="0"/>
        <w:iCs w:val="0"/>
        <w:w w:val="103"/>
        <w:sz w:val="19"/>
        <w:szCs w:val="19"/>
      </w:rPr>
    </w:lvl>
    <w:lvl w:ilvl="3">
      <w:numFmt w:val="bullet"/>
      <w:lvlText w:val="•"/>
      <w:lvlJc w:val="left"/>
      <w:pPr>
        <w:ind w:left="3065" w:hanging="360"/>
      </w:pPr>
      <w:rPr>
        <w:rFonts w:hint="default"/>
      </w:rPr>
    </w:lvl>
    <w:lvl w:ilvl="4">
      <w:numFmt w:val="bullet"/>
      <w:lvlText w:val="•"/>
      <w:lvlJc w:val="left"/>
      <w:pPr>
        <w:ind w:left="3968" w:hanging="360"/>
      </w:pPr>
      <w:rPr>
        <w:rFonts w:hint="default"/>
      </w:rPr>
    </w:lvl>
    <w:lvl w:ilvl="5">
      <w:numFmt w:val="bullet"/>
      <w:lvlText w:val="•"/>
      <w:lvlJc w:val="left"/>
      <w:pPr>
        <w:ind w:left="4871" w:hanging="360"/>
      </w:pPr>
      <w:rPr>
        <w:rFonts w:hint="default"/>
      </w:rPr>
    </w:lvl>
    <w:lvl w:ilvl="6">
      <w:numFmt w:val="bullet"/>
      <w:lvlText w:val="•"/>
      <w:lvlJc w:val="left"/>
      <w:pPr>
        <w:ind w:left="5774" w:hanging="360"/>
      </w:pPr>
      <w:rPr>
        <w:rFonts w:hint="default"/>
      </w:rPr>
    </w:lvl>
    <w:lvl w:ilvl="7">
      <w:numFmt w:val="bullet"/>
      <w:lvlText w:val="•"/>
      <w:lvlJc w:val="left"/>
      <w:pPr>
        <w:ind w:left="6677" w:hanging="360"/>
      </w:pPr>
      <w:rPr>
        <w:rFonts w:hint="default"/>
      </w:rPr>
    </w:lvl>
    <w:lvl w:ilvl="8">
      <w:numFmt w:val="bullet"/>
      <w:lvlText w:val="•"/>
      <w:lvlJc w:val="left"/>
      <w:pPr>
        <w:ind w:left="7580" w:hanging="360"/>
      </w:pPr>
      <w:rPr>
        <w:rFonts w:hint="default"/>
      </w:rPr>
    </w:lvl>
  </w:abstractNum>
  <w:abstractNum w:abstractNumId="4" w15:restartNumberingAfterBreak="0">
    <w:nsid w:val="6E1441A3"/>
    <w:multiLevelType w:val="hybridMultilevel"/>
    <w:tmpl w:val="A184BD64"/>
    <w:lvl w:ilvl="0" w:tplc="45F66AAC">
      <w:numFmt w:val="bullet"/>
      <w:lvlText w:val=""/>
      <w:lvlJc w:val="left"/>
      <w:pPr>
        <w:ind w:left="1266" w:hanging="360"/>
      </w:pPr>
      <w:rPr>
        <w:rFonts w:ascii="Symbol" w:eastAsia="Symbol" w:hAnsi="Symbol" w:cs="Symbol" w:hint="default"/>
        <w:b w:val="0"/>
        <w:bCs w:val="0"/>
        <w:i w:val="0"/>
        <w:iCs w:val="0"/>
        <w:w w:val="103"/>
        <w:sz w:val="19"/>
        <w:szCs w:val="19"/>
      </w:rPr>
    </w:lvl>
    <w:lvl w:ilvl="1" w:tplc="AD7C21E0">
      <w:numFmt w:val="bullet"/>
      <w:lvlText w:val="•"/>
      <w:lvlJc w:val="left"/>
      <w:pPr>
        <w:ind w:left="2036" w:hanging="360"/>
      </w:pPr>
      <w:rPr>
        <w:rFonts w:hint="default"/>
      </w:rPr>
    </w:lvl>
    <w:lvl w:ilvl="2" w:tplc="F528B80E">
      <w:numFmt w:val="bullet"/>
      <w:lvlText w:val="•"/>
      <w:lvlJc w:val="left"/>
      <w:pPr>
        <w:ind w:left="2813" w:hanging="360"/>
      </w:pPr>
      <w:rPr>
        <w:rFonts w:hint="default"/>
      </w:rPr>
    </w:lvl>
    <w:lvl w:ilvl="3" w:tplc="60E23B18">
      <w:numFmt w:val="bullet"/>
      <w:lvlText w:val="•"/>
      <w:lvlJc w:val="left"/>
      <w:pPr>
        <w:ind w:left="3589" w:hanging="360"/>
      </w:pPr>
      <w:rPr>
        <w:rFonts w:hint="default"/>
      </w:rPr>
    </w:lvl>
    <w:lvl w:ilvl="4" w:tplc="8DCEAE5E">
      <w:numFmt w:val="bullet"/>
      <w:lvlText w:val="•"/>
      <w:lvlJc w:val="left"/>
      <w:pPr>
        <w:ind w:left="4366" w:hanging="360"/>
      </w:pPr>
      <w:rPr>
        <w:rFonts w:hint="default"/>
      </w:rPr>
    </w:lvl>
    <w:lvl w:ilvl="5" w:tplc="CB6681D4">
      <w:numFmt w:val="bullet"/>
      <w:lvlText w:val="•"/>
      <w:lvlJc w:val="left"/>
      <w:pPr>
        <w:ind w:left="5142" w:hanging="360"/>
      </w:pPr>
      <w:rPr>
        <w:rFonts w:hint="default"/>
      </w:rPr>
    </w:lvl>
    <w:lvl w:ilvl="6" w:tplc="05DE7CA2">
      <w:numFmt w:val="bullet"/>
      <w:lvlText w:val="•"/>
      <w:lvlJc w:val="left"/>
      <w:pPr>
        <w:ind w:left="5919" w:hanging="360"/>
      </w:pPr>
      <w:rPr>
        <w:rFonts w:hint="default"/>
      </w:rPr>
    </w:lvl>
    <w:lvl w:ilvl="7" w:tplc="C8FAA13E">
      <w:numFmt w:val="bullet"/>
      <w:lvlText w:val="•"/>
      <w:lvlJc w:val="left"/>
      <w:pPr>
        <w:ind w:left="6695" w:hanging="360"/>
      </w:pPr>
      <w:rPr>
        <w:rFonts w:hint="default"/>
      </w:rPr>
    </w:lvl>
    <w:lvl w:ilvl="8" w:tplc="46D48D02">
      <w:numFmt w:val="bullet"/>
      <w:lvlText w:val="•"/>
      <w:lvlJc w:val="left"/>
      <w:pPr>
        <w:ind w:left="7472" w:hanging="360"/>
      </w:pPr>
      <w:rPr>
        <w:rFonts w:hint="default"/>
      </w:rPr>
    </w:lvl>
  </w:abstractNum>
  <w:abstractNum w:abstractNumId="5" w15:restartNumberingAfterBreak="0">
    <w:nsid w:val="71065192"/>
    <w:multiLevelType w:val="hybridMultilevel"/>
    <w:tmpl w:val="30967B3A"/>
    <w:lvl w:ilvl="0" w:tplc="C7C66E44">
      <w:numFmt w:val="bullet"/>
      <w:lvlText w:val=""/>
      <w:lvlJc w:val="left"/>
      <w:pPr>
        <w:ind w:left="1266" w:hanging="360"/>
      </w:pPr>
      <w:rPr>
        <w:rFonts w:ascii="Symbol" w:eastAsia="Symbol" w:hAnsi="Symbol" w:cs="Symbol" w:hint="default"/>
        <w:b w:val="0"/>
        <w:bCs w:val="0"/>
        <w:i w:val="0"/>
        <w:iCs w:val="0"/>
        <w:w w:val="103"/>
        <w:sz w:val="19"/>
        <w:szCs w:val="19"/>
      </w:rPr>
    </w:lvl>
    <w:lvl w:ilvl="1" w:tplc="87148B3C">
      <w:numFmt w:val="bullet"/>
      <w:lvlText w:val="•"/>
      <w:lvlJc w:val="left"/>
      <w:pPr>
        <w:ind w:left="2072" w:hanging="360"/>
      </w:pPr>
      <w:rPr>
        <w:rFonts w:hint="default"/>
      </w:rPr>
    </w:lvl>
    <w:lvl w:ilvl="2" w:tplc="04D4A368">
      <w:numFmt w:val="bullet"/>
      <w:lvlText w:val="•"/>
      <w:lvlJc w:val="left"/>
      <w:pPr>
        <w:ind w:left="2885" w:hanging="360"/>
      </w:pPr>
      <w:rPr>
        <w:rFonts w:hint="default"/>
      </w:rPr>
    </w:lvl>
    <w:lvl w:ilvl="3" w:tplc="5CEC1CA8">
      <w:numFmt w:val="bullet"/>
      <w:lvlText w:val="•"/>
      <w:lvlJc w:val="left"/>
      <w:pPr>
        <w:ind w:left="3697" w:hanging="360"/>
      </w:pPr>
      <w:rPr>
        <w:rFonts w:hint="default"/>
      </w:rPr>
    </w:lvl>
    <w:lvl w:ilvl="4" w:tplc="D8A6DC10">
      <w:numFmt w:val="bullet"/>
      <w:lvlText w:val="•"/>
      <w:lvlJc w:val="left"/>
      <w:pPr>
        <w:ind w:left="4510" w:hanging="360"/>
      </w:pPr>
      <w:rPr>
        <w:rFonts w:hint="default"/>
      </w:rPr>
    </w:lvl>
    <w:lvl w:ilvl="5" w:tplc="DE3655CA">
      <w:numFmt w:val="bullet"/>
      <w:lvlText w:val="•"/>
      <w:lvlJc w:val="left"/>
      <w:pPr>
        <w:ind w:left="5322" w:hanging="360"/>
      </w:pPr>
      <w:rPr>
        <w:rFonts w:hint="default"/>
      </w:rPr>
    </w:lvl>
    <w:lvl w:ilvl="6" w:tplc="87A67F38">
      <w:numFmt w:val="bullet"/>
      <w:lvlText w:val="•"/>
      <w:lvlJc w:val="left"/>
      <w:pPr>
        <w:ind w:left="6135" w:hanging="360"/>
      </w:pPr>
      <w:rPr>
        <w:rFonts w:hint="default"/>
      </w:rPr>
    </w:lvl>
    <w:lvl w:ilvl="7" w:tplc="00D41F32">
      <w:numFmt w:val="bullet"/>
      <w:lvlText w:val="•"/>
      <w:lvlJc w:val="left"/>
      <w:pPr>
        <w:ind w:left="6948" w:hanging="360"/>
      </w:pPr>
      <w:rPr>
        <w:rFonts w:hint="default"/>
      </w:rPr>
    </w:lvl>
    <w:lvl w:ilvl="8" w:tplc="117ABEBC">
      <w:numFmt w:val="bullet"/>
      <w:lvlText w:val="•"/>
      <w:lvlJc w:val="left"/>
      <w:pPr>
        <w:ind w:left="7760" w:hanging="360"/>
      </w:pPr>
      <w:rPr>
        <w:rFonts w:hint="default"/>
      </w:rPr>
    </w:lvl>
  </w:abstractNum>
  <w:abstractNum w:abstractNumId="6" w15:restartNumberingAfterBreak="0">
    <w:nsid w:val="75175546"/>
    <w:multiLevelType w:val="hybridMultilevel"/>
    <w:tmpl w:val="507E6192"/>
    <w:lvl w:ilvl="0" w:tplc="7696C72C">
      <w:numFmt w:val="bullet"/>
      <w:lvlText w:val=""/>
      <w:lvlJc w:val="left"/>
      <w:pPr>
        <w:ind w:left="1266" w:hanging="360"/>
      </w:pPr>
      <w:rPr>
        <w:rFonts w:ascii="Symbol" w:eastAsia="Symbol" w:hAnsi="Symbol" w:cs="Symbol" w:hint="default"/>
        <w:b w:val="0"/>
        <w:bCs w:val="0"/>
        <w:i w:val="0"/>
        <w:iCs w:val="0"/>
        <w:w w:val="103"/>
        <w:sz w:val="19"/>
        <w:szCs w:val="19"/>
      </w:rPr>
    </w:lvl>
    <w:lvl w:ilvl="1" w:tplc="602E1FAC">
      <w:numFmt w:val="bullet"/>
      <w:lvlText w:val="•"/>
      <w:lvlJc w:val="left"/>
      <w:pPr>
        <w:ind w:left="2072" w:hanging="360"/>
      </w:pPr>
      <w:rPr>
        <w:rFonts w:hint="default"/>
      </w:rPr>
    </w:lvl>
    <w:lvl w:ilvl="2" w:tplc="642075F0">
      <w:numFmt w:val="bullet"/>
      <w:lvlText w:val="•"/>
      <w:lvlJc w:val="left"/>
      <w:pPr>
        <w:ind w:left="2885" w:hanging="360"/>
      </w:pPr>
      <w:rPr>
        <w:rFonts w:hint="default"/>
      </w:rPr>
    </w:lvl>
    <w:lvl w:ilvl="3" w:tplc="1A50CDC0">
      <w:numFmt w:val="bullet"/>
      <w:lvlText w:val="•"/>
      <w:lvlJc w:val="left"/>
      <w:pPr>
        <w:ind w:left="3697" w:hanging="360"/>
      </w:pPr>
      <w:rPr>
        <w:rFonts w:hint="default"/>
      </w:rPr>
    </w:lvl>
    <w:lvl w:ilvl="4" w:tplc="CA328B0C">
      <w:numFmt w:val="bullet"/>
      <w:lvlText w:val="•"/>
      <w:lvlJc w:val="left"/>
      <w:pPr>
        <w:ind w:left="4510" w:hanging="360"/>
      </w:pPr>
      <w:rPr>
        <w:rFonts w:hint="default"/>
      </w:rPr>
    </w:lvl>
    <w:lvl w:ilvl="5" w:tplc="B82625E8">
      <w:numFmt w:val="bullet"/>
      <w:lvlText w:val="•"/>
      <w:lvlJc w:val="left"/>
      <w:pPr>
        <w:ind w:left="5322" w:hanging="360"/>
      </w:pPr>
      <w:rPr>
        <w:rFonts w:hint="default"/>
      </w:rPr>
    </w:lvl>
    <w:lvl w:ilvl="6" w:tplc="997EEE84">
      <w:numFmt w:val="bullet"/>
      <w:lvlText w:val="•"/>
      <w:lvlJc w:val="left"/>
      <w:pPr>
        <w:ind w:left="6135" w:hanging="360"/>
      </w:pPr>
      <w:rPr>
        <w:rFonts w:hint="default"/>
      </w:rPr>
    </w:lvl>
    <w:lvl w:ilvl="7" w:tplc="D8B06722">
      <w:numFmt w:val="bullet"/>
      <w:lvlText w:val="•"/>
      <w:lvlJc w:val="left"/>
      <w:pPr>
        <w:ind w:left="6948" w:hanging="360"/>
      </w:pPr>
      <w:rPr>
        <w:rFonts w:hint="default"/>
      </w:rPr>
    </w:lvl>
    <w:lvl w:ilvl="8" w:tplc="F7D65F9A">
      <w:numFmt w:val="bullet"/>
      <w:lvlText w:val="•"/>
      <w:lvlJc w:val="left"/>
      <w:pPr>
        <w:ind w:left="7760" w:hanging="360"/>
      </w:pPr>
      <w:rPr>
        <w:rFonts w:hint="default"/>
      </w:rPr>
    </w:lvl>
  </w:abstractNum>
  <w:abstractNum w:abstractNumId="7" w15:restartNumberingAfterBreak="0">
    <w:nsid w:val="793F32DD"/>
    <w:multiLevelType w:val="hybridMultilevel"/>
    <w:tmpl w:val="E7F05E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5"/>
  </w:num>
  <w:num w:numId="4">
    <w:abstractNumId w:val="4"/>
  </w:num>
  <w:num w:numId="5">
    <w:abstractNumId w:val="6"/>
  </w:num>
  <w:num w:numId="6">
    <w:abstractNumId w:val="1"/>
  </w:num>
  <w:num w:numId="7">
    <w:abstractNumId w:val="3"/>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5719"/>
    <w:rsid w:val="000038B0"/>
    <w:rsid w:val="00004223"/>
    <w:rsid w:val="00004AC1"/>
    <w:rsid w:val="000077B0"/>
    <w:rsid w:val="0001153D"/>
    <w:rsid w:val="000122AD"/>
    <w:rsid w:val="00014192"/>
    <w:rsid w:val="000154DD"/>
    <w:rsid w:val="000226FB"/>
    <w:rsid w:val="00022F3C"/>
    <w:rsid w:val="000262DF"/>
    <w:rsid w:val="00027A1C"/>
    <w:rsid w:val="000301BF"/>
    <w:rsid w:val="00033575"/>
    <w:rsid w:val="00034641"/>
    <w:rsid w:val="00034D16"/>
    <w:rsid w:val="00035200"/>
    <w:rsid w:val="000414F2"/>
    <w:rsid w:val="000420B4"/>
    <w:rsid w:val="000434D8"/>
    <w:rsid w:val="000456A1"/>
    <w:rsid w:val="00051741"/>
    <w:rsid w:val="00053945"/>
    <w:rsid w:val="000545A0"/>
    <w:rsid w:val="0005777F"/>
    <w:rsid w:val="00057B39"/>
    <w:rsid w:val="00062C40"/>
    <w:rsid w:val="000648FC"/>
    <w:rsid w:val="000663E6"/>
    <w:rsid w:val="00066DD5"/>
    <w:rsid w:val="000736B1"/>
    <w:rsid w:val="0007515A"/>
    <w:rsid w:val="0007686E"/>
    <w:rsid w:val="000975CE"/>
    <w:rsid w:val="000979D8"/>
    <w:rsid w:val="000A2BD2"/>
    <w:rsid w:val="000A346A"/>
    <w:rsid w:val="000A39ED"/>
    <w:rsid w:val="000A7362"/>
    <w:rsid w:val="000B1815"/>
    <w:rsid w:val="000B31EE"/>
    <w:rsid w:val="000B640F"/>
    <w:rsid w:val="000C6B9F"/>
    <w:rsid w:val="000C7A77"/>
    <w:rsid w:val="000D062C"/>
    <w:rsid w:val="000D140B"/>
    <w:rsid w:val="000D19AF"/>
    <w:rsid w:val="000D2120"/>
    <w:rsid w:val="000D395C"/>
    <w:rsid w:val="000D4813"/>
    <w:rsid w:val="000D49CE"/>
    <w:rsid w:val="000D7957"/>
    <w:rsid w:val="000E0092"/>
    <w:rsid w:val="000E428A"/>
    <w:rsid w:val="000E51B0"/>
    <w:rsid w:val="000E6362"/>
    <w:rsid w:val="000E6D08"/>
    <w:rsid w:val="000F288A"/>
    <w:rsid w:val="000F29B6"/>
    <w:rsid w:val="000F3F6D"/>
    <w:rsid w:val="001028A3"/>
    <w:rsid w:val="0010333E"/>
    <w:rsid w:val="0010386C"/>
    <w:rsid w:val="00103D51"/>
    <w:rsid w:val="00104F1F"/>
    <w:rsid w:val="00105B77"/>
    <w:rsid w:val="0010757E"/>
    <w:rsid w:val="00107D20"/>
    <w:rsid w:val="00112879"/>
    <w:rsid w:val="00116619"/>
    <w:rsid w:val="00117DF5"/>
    <w:rsid w:val="001200CF"/>
    <w:rsid w:val="00127904"/>
    <w:rsid w:val="00127E5E"/>
    <w:rsid w:val="0013250B"/>
    <w:rsid w:val="0013394E"/>
    <w:rsid w:val="001364B0"/>
    <w:rsid w:val="0013762B"/>
    <w:rsid w:val="001469BB"/>
    <w:rsid w:val="001474F2"/>
    <w:rsid w:val="001517D4"/>
    <w:rsid w:val="00153425"/>
    <w:rsid w:val="0015569C"/>
    <w:rsid w:val="00156182"/>
    <w:rsid w:val="0015728C"/>
    <w:rsid w:val="001612CB"/>
    <w:rsid w:val="001618E4"/>
    <w:rsid w:val="00163F52"/>
    <w:rsid w:val="00173152"/>
    <w:rsid w:val="0017319C"/>
    <w:rsid w:val="00174D16"/>
    <w:rsid w:val="0017526B"/>
    <w:rsid w:val="00177829"/>
    <w:rsid w:val="00180B50"/>
    <w:rsid w:val="001823E3"/>
    <w:rsid w:val="00184431"/>
    <w:rsid w:val="001845B2"/>
    <w:rsid w:val="001855EB"/>
    <w:rsid w:val="001A17BB"/>
    <w:rsid w:val="001A3209"/>
    <w:rsid w:val="001A5210"/>
    <w:rsid w:val="001A52D1"/>
    <w:rsid w:val="001A7000"/>
    <w:rsid w:val="001B0F67"/>
    <w:rsid w:val="001B1747"/>
    <w:rsid w:val="001B23A1"/>
    <w:rsid w:val="001B5BF5"/>
    <w:rsid w:val="001B617F"/>
    <w:rsid w:val="001B7D09"/>
    <w:rsid w:val="001C1CE5"/>
    <w:rsid w:val="001C2B42"/>
    <w:rsid w:val="001C2E03"/>
    <w:rsid w:val="001C4B08"/>
    <w:rsid w:val="001C5B14"/>
    <w:rsid w:val="001C6550"/>
    <w:rsid w:val="001D01CA"/>
    <w:rsid w:val="001D0832"/>
    <w:rsid w:val="001D116F"/>
    <w:rsid w:val="001D272A"/>
    <w:rsid w:val="001D2AF6"/>
    <w:rsid w:val="001D4F49"/>
    <w:rsid w:val="001D69F4"/>
    <w:rsid w:val="001D6FC0"/>
    <w:rsid w:val="001D7026"/>
    <w:rsid w:val="001E1198"/>
    <w:rsid w:val="001E28A2"/>
    <w:rsid w:val="001E3A3C"/>
    <w:rsid w:val="001E3CC7"/>
    <w:rsid w:val="001E3DB8"/>
    <w:rsid w:val="001E3FAF"/>
    <w:rsid w:val="001E5E3B"/>
    <w:rsid w:val="001F3C28"/>
    <w:rsid w:val="001F7884"/>
    <w:rsid w:val="002021E9"/>
    <w:rsid w:val="002045DF"/>
    <w:rsid w:val="002206B9"/>
    <w:rsid w:val="002206DC"/>
    <w:rsid w:val="00221B93"/>
    <w:rsid w:val="002227CA"/>
    <w:rsid w:val="00230517"/>
    <w:rsid w:val="00234609"/>
    <w:rsid w:val="00235A3E"/>
    <w:rsid w:val="002405AB"/>
    <w:rsid w:val="00243455"/>
    <w:rsid w:val="0024366A"/>
    <w:rsid w:val="002521AA"/>
    <w:rsid w:val="002521D3"/>
    <w:rsid w:val="00252F73"/>
    <w:rsid w:val="002540D5"/>
    <w:rsid w:val="002545D4"/>
    <w:rsid w:val="00255CEF"/>
    <w:rsid w:val="002577EB"/>
    <w:rsid w:val="00260939"/>
    <w:rsid w:val="00264859"/>
    <w:rsid w:val="00267F6E"/>
    <w:rsid w:val="00270B49"/>
    <w:rsid w:val="00273702"/>
    <w:rsid w:val="00275696"/>
    <w:rsid w:val="0027581D"/>
    <w:rsid w:val="0027603C"/>
    <w:rsid w:val="0027756E"/>
    <w:rsid w:val="00277F6D"/>
    <w:rsid w:val="00284B48"/>
    <w:rsid w:val="00284B92"/>
    <w:rsid w:val="002878FB"/>
    <w:rsid w:val="00291EFC"/>
    <w:rsid w:val="00292A40"/>
    <w:rsid w:val="00294601"/>
    <w:rsid w:val="002946A1"/>
    <w:rsid w:val="00296C0D"/>
    <w:rsid w:val="00297D7A"/>
    <w:rsid w:val="00297D9F"/>
    <w:rsid w:val="002A0331"/>
    <w:rsid w:val="002A0351"/>
    <w:rsid w:val="002A191A"/>
    <w:rsid w:val="002A461F"/>
    <w:rsid w:val="002B0C04"/>
    <w:rsid w:val="002B14BE"/>
    <w:rsid w:val="002B1726"/>
    <w:rsid w:val="002B26CE"/>
    <w:rsid w:val="002B3495"/>
    <w:rsid w:val="002B4BEC"/>
    <w:rsid w:val="002B4D7C"/>
    <w:rsid w:val="002B6FFE"/>
    <w:rsid w:val="002B7137"/>
    <w:rsid w:val="002C1884"/>
    <w:rsid w:val="002C7ACC"/>
    <w:rsid w:val="002D0867"/>
    <w:rsid w:val="002E22D2"/>
    <w:rsid w:val="002E23FE"/>
    <w:rsid w:val="002E26FD"/>
    <w:rsid w:val="002E4720"/>
    <w:rsid w:val="002E6BFA"/>
    <w:rsid w:val="002F3D62"/>
    <w:rsid w:val="002F408F"/>
    <w:rsid w:val="002F4AFB"/>
    <w:rsid w:val="002F71CD"/>
    <w:rsid w:val="00300E99"/>
    <w:rsid w:val="0030201F"/>
    <w:rsid w:val="003020E3"/>
    <w:rsid w:val="00304154"/>
    <w:rsid w:val="00304CCC"/>
    <w:rsid w:val="0030501C"/>
    <w:rsid w:val="00307380"/>
    <w:rsid w:val="00310FFD"/>
    <w:rsid w:val="0031164D"/>
    <w:rsid w:val="0031331E"/>
    <w:rsid w:val="003137F8"/>
    <w:rsid w:val="00315229"/>
    <w:rsid w:val="00320B92"/>
    <w:rsid w:val="0032362F"/>
    <w:rsid w:val="00323AE8"/>
    <w:rsid w:val="0032793B"/>
    <w:rsid w:val="00332D75"/>
    <w:rsid w:val="00332DD0"/>
    <w:rsid w:val="0033450F"/>
    <w:rsid w:val="00335ECB"/>
    <w:rsid w:val="00336725"/>
    <w:rsid w:val="00336D05"/>
    <w:rsid w:val="00337350"/>
    <w:rsid w:val="003410BB"/>
    <w:rsid w:val="003415B5"/>
    <w:rsid w:val="0034339D"/>
    <w:rsid w:val="0034371D"/>
    <w:rsid w:val="0034382D"/>
    <w:rsid w:val="0034417F"/>
    <w:rsid w:val="00344D5E"/>
    <w:rsid w:val="00345A7D"/>
    <w:rsid w:val="0034714B"/>
    <w:rsid w:val="003511D4"/>
    <w:rsid w:val="00351787"/>
    <w:rsid w:val="003521EE"/>
    <w:rsid w:val="0035305E"/>
    <w:rsid w:val="0035661D"/>
    <w:rsid w:val="00357BDA"/>
    <w:rsid w:val="00363791"/>
    <w:rsid w:val="00371FA2"/>
    <w:rsid w:val="00373CC1"/>
    <w:rsid w:val="00374236"/>
    <w:rsid w:val="00380E05"/>
    <w:rsid w:val="00381DD7"/>
    <w:rsid w:val="003820FD"/>
    <w:rsid w:val="00384059"/>
    <w:rsid w:val="00390186"/>
    <w:rsid w:val="00390C49"/>
    <w:rsid w:val="003921F6"/>
    <w:rsid w:val="00392BCB"/>
    <w:rsid w:val="00394406"/>
    <w:rsid w:val="00395133"/>
    <w:rsid w:val="00395A05"/>
    <w:rsid w:val="003A0EF9"/>
    <w:rsid w:val="003A0F2A"/>
    <w:rsid w:val="003A3D4C"/>
    <w:rsid w:val="003A59E2"/>
    <w:rsid w:val="003B02C1"/>
    <w:rsid w:val="003B0C38"/>
    <w:rsid w:val="003B1870"/>
    <w:rsid w:val="003B2A7D"/>
    <w:rsid w:val="003B5D23"/>
    <w:rsid w:val="003B674D"/>
    <w:rsid w:val="003C241B"/>
    <w:rsid w:val="003D170B"/>
    <w:rsid w:val="003D1C63"/>
    <w:rsid w:val="003D39C2"/>
    <w:rsid w:val="003E0985"/>
    <w:rsid w:val="003E451F"/>
    <w:rsid w:val="003F1C4C"/>
    <w:rsid w:val="003F4991"/>
    <w:rsid w:val="003F57F8"/>
    <w:rsid w:val="003F5955"/>
    <w:rsid w:val="003F5B08"/>
    <w:rsid w:val="003F7C36"/>
    <w:rsid w:val="004004A2"/>
    <w:rsid w:val="00402BEB"/>
    <w:rsid w:val="00404EF4"/>
    <w:rsid w:val="004060FB"/>
    <w:rsid w:val="0040665D"/>
    <w:rsid w:val="004071DF"/>
    <w:rsid w:val="00410215"/>
    <w:rsid w:val="00415853"/>
    <w:rsid w:val="00420CC5"/>
    <w:rsid w:val="00421AD3"/>
    <w:rsid w:val="00421B1D"/>
    <w:rsid w:val="004263CB"/>
    <w:rsid w:val="00426DDD"/>
    <w:rsid w:val="00432EF7"/>
    <w:rsid w:val="00437685"/>
    <w:rsid w:val="004417BF"/>
    <w:rsid w:val="00451063"/>
    <w:rsid w:val="00451295"/>
    <w:rsid w:val="00454A51"/>
    <w:rsid w:val="0046092C"/>
    <w:rsid w:val="0046299C"/>
    <w:rsid w:val="004634C9"/>
    <w:rsid w:val="00463C08"/>
    <w:rsid w:val="00464190"/>
    <w:rsid w:val="00465000"/>
    <w:rsid w:val="004701D3"/>
    <w:rsid w:val="00471CA3"/>
    <w:rsid w:val="00474606"/>
    <w:rsid w:val="00475356"/>
    <w:rsid w:val="0047547A"/>
    <w:rsid w:val="004757A3"/>
    <w:rsid w:val="00475F0D"/>
    <w:rsid w:val="00476453"/>
    <w:rsid w:val="00476FCE"/>
    <w:rsid w:val="0048153F"/>
    <w:rsid w:val="00483C8D"/>
    <w:rsid w:val="00484C3E"/>
    <w:rsid w:val="00485B1B"/>
    <w:rsid w:val="00487EC6"/>
    <w:rsid w:val="00491521"/>
    <w:rsid w:val="004920F8"/>
    <w:rsid w:val="00492AB4"/>
    <w:rsid w:val="00495139"/>
    <w:rsid w:val="00497926"/>
    <w:rsid w:val="004A035D"/>
    <w:rsid w:val="004A0B81"/>
    <w:rsid w:val="004A296B"/>
    <w:rsid w:val="004A621D"/>
    <w:rsid w:val="004B2433"/>
    <w:rsid w:val="004B3D4D"/>
    <w:rsid w:val="004B4432"/>
    <w:rsid w:val="004B5908"/>
    <w:rsid w:val="004C0269"/>
    <w:rsid w:val="004C04FB"/>
    <w:rsid w:val="004C33E4"/>
    <w:rsid w:val="004C613C"/>
    <w:rsid w:val="004D14F8"/>
    <w:rsid w:val="004D2ABF"/>
    <w:rsid w:val="004D4049"/>
    <w:rsid w:val="004D7B60"/>
    <w:rsid w:val="004E316A"/>
    <w:rsid w:val="004E3C0E"/>
    <w:rsid w:val="004E6328"/>
    <w:rsid w:val="004F0679"/>
    <w:rsid w:val="004F0E0A"/>
    <w:rsid w:val="004F11F9"/>
    <w:rsid w:val="004F1436"/>
    <w:rsid w:val="004F1652"/>
    <w:rsid w:val="004F1FAC"/>
    <w:rsid w:val="004F444B"/>
    <w:rsid w:val="004F4D12"/>
    <w:rsid w:val="004F578C"/>
    <w:rsid w:val="004F6F92"/>
    <w:rsid w:val="005018D0"/>
    <w:rsid w:val="00501C0F"/>
    <w:rsid w:val="0050351B"/>
    <w:rsid w:val="00505700"/>
    <w:rsid w:val="00506EC8"/>
    <w:rsid w:val="00507D65"/>
    <w:rsid w:val="00510634"/>
    <w:rsid w:val="00512F3A"/>
    <w:rsid w:val="00512F4B"/>
    <w:rsid w:val="00513AAE"/>
    <w:rsid w:val="0051478E"/>
    <w:rsid w:val="00514912"/>
    <w:rsid w:val="00517930"/>
    <w:rsid w:val="005271A5"/>
    <w:rsid w:val="00531CDA"/>
    <w:rsid w:val="0053253F"/>
    <w:rsid w:val="00533111"/>
    <w:rsid w:val="00533CF2"/>
    <w:rsid w:val="00533F9B"/>
    <w:rsid w:val="005342AA"/>
    <w:rsid w:val="00541A22"/>
    <w:rsid w:val="00541D35"/>
    <w:rsid w:val="00543197"/>
    <w:rsid w:val="0054679B"/>
    <w:rsid w:val="005504C9"/>
    <w:rsid w:val="00553F7B"/>
    <w:rsid w:val="00554A81"/>
    <w:rsid w:val="00555263"/>
    <w:rsid w:val="0055729F"/>
    <w:rsid w:val="005576C7"/>
    <w:rsid w:val="005604EB"/>
    <w:rsid w:val="00563281"/>
    <w:rsid w:val="005676C0"/>
    <w:rsid w:val="0057196C"/>
    <w:rsid w:val="0057287B"/>
    <w:rsid w:val="00573B23"/>
    <w:rsid w:val="00580661"/>
    <w:rsid w:val="00581804"/>
    <w:rsid w:val="0058183A"/>
    <w:rsid w:val="00585405"/>
    <w:rsid w:val="005873B1"/>
    <w:rsid w:val="00587822"/>
    <w:rsid w:val="0059211A"/>
    <w:rsid w:val="00592E9E"/>
    <w:rsid w:val="0059391E"/>
    <w:rsid w:val="005961D0"/>
    <w:rsid w:val="00597E85"/>
    <w:rsid w:val="005A6F8A"/>
    <w:rsid w:val="005B02F6"/>
    <w:rsid w:val="005B10C3"/>
    <w:rsid w:val="005B178D"/>
    <w:rsid w:val="005B261B"/>
    <w:rsid w:val="005B2A19"/>
    <w:rsid w:val="005B320C"/>
    <w:rsid w:val="005B5100"/>
    <w:rsid w:val="005C438E"/>
    <w:rsid w:val="005C4B3F"/>
    <w:rsid w:val="005C6108"/>
    <w:rsid w:val="005C7F9E"/>
    <w:rsid w:val="005D1278"/>
    <w:rsid w:val="005D1A4E"/>
    <w:rsid w:val="005D26D9"/>
    <w:rsid w:val="005D779B"/>
    <w:rsid w:val="005E03F2"/>
    <w:rsid w:val="005E0BB7"/>
    <w:rsid w:val="005E4186"/>
    <w:rsid w:val="005E5090"/>
    <w:rsid w:val="005F59BD"/>
    <w:rsid w:val="006021E1"/>
    <w:rsid w:val="006027D6"/>
    <w:rsid w:val="00603169"/>
    <w:rsid w:val="0061008A"/>
    <w:rsid w:val="006175A5"/>
    <w:rsid w:val="00621276"/>
    <w:rsid w:val="006213A3"/>
    <w:rsid w:val="006247B1"/>
    <w:rsid w:val="00624C75"/>
    <w:rsid w:val="00631013"/>
    <w:rsid w:val="006325E7"/>
    <w:rsid w:val="00634F3E"/>
    <w:rsid w:val="00634FC9"/>
    <w:rsid w:val="006350C0"/>
    <w:rsid w:val="0063627A"/>
    <w:rsid w:val="00642986"/>
    <w:rsid w:val="00643D69"/>
    <w:rsid w:val="00644E6C"/>
    <w:rsid w:val="00644E77"/>
    <w:rsid w:val="00646F1D"/>
    <w:rsid w:val="00647D91"/>
    <w:rsid w:val="006503FF"/>
    <w:rsid w:val="00651B36"/>
    <w:rsid w:val="00651D0B"/>
    <w:rsid w:val="006522AD"/>
    <w:rsid w:val="0065419C"/>
    <w:rsid w:val="00657A60"/>
    <w:rsid w:val="00657B39"/>
    <w:rsid w:val="00666D34"/>
    <w:rsid w:val="00667258"/>
    <w:rsid w:val="0067428D"/>
    <w:rsid w:val="00681E10"/>
    <w:rsid w:val="0068247F"/>
    <w:rsid w:val="00683045"/>
    <w:rsid w:val="0068345B"/>
    <w:rsid w:val="006855A7"/>
    <w:rsid w:val="00685E5E"/>
    <w:rsid w:val="00692627"/>
    <w:rsid w:val="00692B0B"/>
    <w:rsid w:val="00692D11"/>
    <w:rsid w:val="006943A6"/>
    <w:rsid w:val="0069715D"/>
    <w:rsid w:val="00697B4D"/>
    <w:rsid w:val="006A2719"/>
    <w:rsid w:val="006A275C"/>
    <w:rsid w:val="006A317F"/>
    <w:rsid w:val="006A34D1"/>
    <w:rsid w:val="006A7B9F"/>
    <w:rsid w:val="006B01DA"/>
    <w:rsid w:val="006B0F59"/>
    <w:rsid w:val="006B1B89"/>
    <w:rsid w:val="006B27CA"/>
    <w:rsid w:val="006C31D2"/>
    <w:rsid w:val="006C441A"/>
    <w:rsid w:val="006C4865"/>
    <w:rsid w:val="006C621E"/>
    <w:rsid w:val="006C70B0"/>
    <w:rsid w:val="006C7983"/>
    <w:rsid w:val="006D3ECD"/>
    <w:rsid w:val="006E00FE"/>
    <w:rsid w:val="006E117E"/>
    <w:rsid w:val="006E17E9"/>
    <w:rsid w:val="006E203E"/>
    <w:rsid w:val="006E45AD"/>
    <w:rsid w:val="006E6593"/>
    <w:rsid w:val="006F003B"/>
    <w:rsid w:val="006F0B63"/>
    <w:rsid w:val="006F1D83"/>
    <w:rsid w:val="006F28DB"/>
    <w:rsid w:val="006F3417"/>
    <w:rsid w:val="006F4068"/>
    <w:rsid w:val="006F522F"/>
    <w:rsid w:val="006F5CBD"/>
    <w:rsid w:val="006F5F7C"/>
    <w:rsid w:val="006F6100"/>
    <w:rsid w:val="006F6810"/>
    <w:rsid w:val="006F7099"/>
    <w:rsid w:val="006F79B3"/>
    <w:rsid w:val="007007B0"/>
    <w:rsid w:val="00710788"/>
    <w:rsid w:val="00710F60"/>
    <w:rsid w:val="00713128"/>
    <w:rsid w:val="007256FF"/>
    <w:rsid w:val="00726D55"/>
    <w:rsid w:val="00731BA4"/>
    <w:rsid w:val="00731E8E"/>
    <w:rsid w:val="00734738"/>
    <w:rsid w:val="00734B9E"/>
    <w:rsid w:val="007357FD"/>
    <w:rsid w:val="0073603D"/>
    <w:rsid w:val="007407EB"/>
    <w:rsid w:val="007413B4"/>
    <w:rsid w:val="0074144E"/>
    <w:rsid w:val="007414A0"/>
    <w:rsid w:val="00745BAA"/>
    <w:rsid w:val="00746AC1"/>
    <w:rsid w:val="0075305D"/>
    <w:rsid w:val="00753EDF"/>
    <w:rsid w:val="007540D1"/>
    <w:rsid w:val="00754146"/>
    <w:rsid w:val="00755CEE"/>
    <w:rsid w:val="0076291B"/>
    <w:rsid w:val="00762F99"/>
    <w:rsid w:val="00765B49"/>
    <w:rsid w:val="00766F6D"/>
    <w:rsid w:val="00771DBD"/>
    <w:rsid w:val="00772376"/>
    <w:rsid w:val="00773C21"/>
    <w:rsid w:val="0078298D"/>
    <w:rsid w:val="007839CC"/>
    <w:rsid w:val="00792765"/>
    <w:rsid w:val="007A044E"/>
    <w:rsid w:val="007A08D4"/>
    <w:rsid w:val="007A0FF7"/>
    <w:rsid w:val="007A3405"/>
    <w:rsid w:val="007A453B"/>
    <w:rsid w:val="007A6927"/>
    <w:rsid w:val="007A770F"/>
    <w:rsid w:val="007B037C"/>
    <w:rsid w:val="007B3068"/>
    <w:rsid w:val="007B543A"/>
    <w:rsid w:val="007C47ED"/>
    <w:rsid w:val="007D00F8"/>
    <w:rsid w:val="007D2A20"/>
    <w:rsid w:val="007D3802"/>
    <w:rsid w:val="007D57CA"/>
    <w:rsid w:val="007D5B00"/>
    <w:rsid w:val="007E0147"/>
    <w:rsid w:val="007E2716"/>
    <w:rsid w:val="007E3D3F"/>
    <w:rsid w:val="007E4510"/>
    <w:rsid w:val="007E5719"/>
    <w:rsid w:val="007E788B"/>
    <w:rsid w:val="007F2905"/>
    <w:rsid w:val="00802717"/>
    <w:rsid w:val="00802EC0"/>
    <w:rsid w:val="008056A1"/>
    <w:rsid w:val="008059EA"/>
    <w:rsid w:val="00805D60"/>
    <w:rsid w:val="00806B85"/>
    <w:rsid w:val="0081123F"/>
    <w:rsid w:val="008133FA"/>
    <w:rsid w:val="008151E9"/>
    <w:rsid w:val="008233B2"/>
    <w:rsid w:val="0082355F"/>
    <w:rsid w:val="0082486D"/>
    <w:rsid w:val="00824D69"/>
    <w:rsid w:val="00827462"/>
    <w:rsid w:val="00827F9F"/>
    <w:rsid w:val="00831F05"/>
    <w:rsid w:val="0083304E"/>
    <w:rsid w:val="00835394"/>
    <w:rsid w:val="00847217"/>
    <w:rsid w:val="00847E2A"/>
    <w:rsid w:val="00851F2E"/>
    <w:rsid w:val="00856004"/>
    <w:rsid w:val="00857AAE"/>
    <w:rsid w:val="00860258"/>
    <w:rsid w:val="00862EAC"/>
    <w:rsid w:val="00865DBB"/>
    <w:rsid w:val="00866527"/>
    <w:rsid w:val="0087520F"/>
    <w:rsid w:val="00876994"/>
    <w:rsid w:val="008832BA"/>
    <w:rsid w:val="0088331B"/>
    <w:rsid w:val="008863B9"/>
    <w:rsid w:val="00886778"/>
    <w:rsid w:val="00890C5B"/>
    <w:rsid w:val="00890CF5"/>
    <w:rsid w:val="00894C12"/>
    <w:rsid w:val="008A0DE9"/>
    <w:rsid w:val="008A4537"/>
    <w:rsid w:val="008A543E"/>
    <w:rsid w:val="008A6E56"/>
    <w:rsid w:val="008B1EC6"/>
    <w:rsid w:val="008C0952"/>
    <w:rsid w:val="008C1740"/>
    <w:rsid w:val="008C6F6C"/>
    <w:rsid w:val="008D56DD"/>
    <w:rsid w:val="008D615C"/>
    <w:rsid w:val="008E0430"/>
    <w:rsid w:val="008E0CF6"/>
    <w:rsid w:val="008E1066"/>
    <w:rsid w:val="008E1C33"/>
    <w:rsid w:val="008E27B6"/>
    <w:rsid w:val="008F2336"/>
    <w:rsid w:val="008F2CBB"/>
    <w:rsid w:val="00901985"/>
    <w:rsid w:val="0090424A"/>
    <w:rsid w:val="00906717"/>
    <w:rsid w:val="00907C28"/>
    <w:rsid w:val="009100C8"/>
    <w:rsid w:val="00915A58"/>
    <w:rsid w:val="00916922"/>
    <w:rsid w:val="00916C36"/>
    <w:rsid w:val="009217B9"/>
    <w:rsid w:val="009235F4"/>
    <w:rsid w:val="0092504C"/>
    <w:rsid w:val="0092631A"/>
    <w:rsid w:val="00932B44"/>
    <w:rsid w:val="00933D0C"/>
    <w:rsid w:val="009351ED"/>
    <w:rsid w:val="00935F75"/>
    <w:rsid w:val="00940CF0"/>
    <w:rsid w:val="0094351C"/>
    <w:rsid w:val="00943E1D"/>
    <w:rsid w:val="0094643B"/>
    <w:rsid w:val="009473AD"/>
    <w:rsid w:val="00950575"/>
    <w:rsid w:val="00952C76"/>
    <w:rsid w:val="00952FDE"/>
    <w:rsid w:val="00953F2F"/>
    <w:rsid w:val="009545EA"/>
    <w:rsid w:val="00955B5A"/>
    <w:rsid w:val="00957427"/>
    <w:rsid w:val="00960B6A"/>
    <w:rsid w:val="00964A46"/>
    <w:rsid w:val="009661BE"/>
    <w:rsid w:val="00972D25"/>
    <w:rsid w:val="0097323F"/>
    <w:rsid w:val="009738E1"/>
    <w:rsid w:val="0097558C"/>
    <w:rsid w:val="009804FE"/>
    <w:rsid w:val="00982237"/>
    <w:rsid w:val="00985946"/>
    <w:rsid w:val="00985A59"/>
    <w:rsid w:val="0098733B"/>
    <w:rsid w:val="009968E0"/>
    <w:rsid w:val="00997AB6"/>
    <w:rsid w:val="009A1DFD"/>
    <w:rsid w:val="009A42E8"/>
    <w:rsid w:val="009A4B05"/>
    <w:rsid w:val="009A4C6E"/>
    <w:rsid w:val="009A51A3"/>
    <w:rsid w:val="009B1E77"/>
    <w:rsid w:val="009B29BC"/>
    <w:rsid w:val="009B2AFA"/>
    <w:rsid w:val="009B5289"/>
    <w:rsid w:val="009B60D5"/>
    <w:rsid w:val="009B79C2"/>
    <w:rsid w:val="009C1679"/>
    <w:rsid w:val="009C31D5"/>
    <w:rsid w:val="009C4FEC"/>
    <w:rsid w:val="009C5413"/>
    <w:rsid w:val="009C5830"/>
    <w:rsid w:val="009C66C4"/>
    <w:rsid w:val="009D4831"/>
    <w:rsid w:val="009D49B8"/>
    <w:rsid w:val="009D77D6"/>
    <w:rsid w:val="009D78E3"/>
    <w:rsid w:val="009E49BA"/>
    <w:rsid w:val="009F45E8"/>
    <w:rsid w:val="009F6C0C"/>
    <w:rsid w:val="00A00676"/>
    <w:rsid w:val="00A0186B"/>
    <w:rsid w:val="00A0352A"/>
    <w:rsid w:val="00A03A13"/>
    <w:rsid w:val="00A06286"/>
    <w:rsid w:val="00A0660D"/>
    <w:rsid w:val="00A06A85"/>
    <w:rsid w:val="00A074EB"/>
    <w:rsid w:val="00A11BBE"/>
    <w:rsid w:val="00A136A1"/>
    <w:rsid w:val="00A15CAB"/>
    <w:rsid w:val="00A17525"/>
    <w:rsid w:val="00A2027A"/>
    <w:rsid w:val="00A23DFA"/>
    <w:rsid w:val="00A2643E"/>
    <w:rsid w:val="00A26C9A"/>
    <w:rsid w:val="00A2700F"/>
    <w:rsid w:val="00A30183"/>
    <w:rsid w:val="00A30E7B"/>
    <w:rsid w:val="00A33262"/>
    <w:rsid w:val="00A34E9B"/>
    <w:rsid w:val="00A373E4"/>
    <w:rsid w:val="00A37780"/>
    <w:rsid w:val="00A3788B"/>
    <w:rsid w:val="00A40315"/>
    <w:rsid w:val="00A40F1C"/>
    <w:rsid w:val="00A41A3B"/>
    <w:rsid w:val="00A443BF"/>
    <w:rsid w:val="00A47DD2"/>
    <w:rsid w:val="00A51763"/>
    <w:rsid w:val="00A53C08"/>
    <w:rsid w:val="00A550D6"/>
    <w:rsid w:val="00A56639"/>
    <w:rsid w:val="00A57ABF"/>
    <w:rsid w:val="00A57B84"/>
    <w:rsid w:val="00A66F1B"/>
    <w:rsid w:val="00A7089A"/>
    <w:rsid w:val="00A71133"/>
    <w:rsid w:val="00A72439"/>
    <w:rsid w:val="00A72954"/>
    <w:rsid w:val="00A72C99"/>
    <w:rsid w:val="00A75BDE"/>
    <w:rsid w:val="00A765A2"/>
    <w:rsid w:val="00A82187"/>
    <w:rsid w:val="00A83DA8"/>
    <w:rsid w:val="00A874C2"/>
    <w:rsid w:val="00A87ACF"/>
    <w:rsid w:val="00A87B01"/>
    <w:rsid w:val="00A908BD"/>
    <w:rsid w:val="00A92E04"/>
    <w:rsid w:val="00AA2B0C"/>
    <w:rsid w:val="00AA3E8F"/>
    <w:rsid w:val="00AA7084"/>
    <w:rsid w:val="00AB2579"/>
    <w:rsid w:val="00AB342F"/>
    <w:rsid w:val="00AB410D"/>
    <w:rsid w:val="00AC16DE"/>
    <w:rsid w:val="00AC1E03"/>
    <w:rsid w:val="00AD264B"/>
    <w:rsid w:val="00AD463C"/>
    <w:rsid w:val="00AD656E"/>
    <w:rsid w:val="00AE0A3F"/>
    <w:rsid w:val="00AE2A6D"/>
    <w:rsid w:val="00AE2D68"/>
    <w:rsid w:val="00AE582B"/>
    <w:rsid w:val="00AE7A2E"/>
    <w:rsid w:val="00AF0433"/>
    <w:rsid w:val="00AF272C"/>
    <w:rsid w:val="00B009DC"/>
    <w:rsid w:val="00B03515"/>
    <w:rsid w:val="00B045F8"/>
    <w:rsid w:val="00B064ED"/>
    <w:rsid w:val="00B12A5C"/>
    <w:rsid w:val="00B15235"/>
    <w:rsid w:val="00B17A3B"/>
    <w:rsid w:val="00B17B59"/>
    <w:rsid w:val="00B20236"/>
    <w:rsid w:val="00B202AD"/>
    <w:rsid w:val="00B20631"/>
    <w:rsid w:val="00B21EA2"/>
    <w:rsid w:val="00B25588"/>
    <w:rsid w:val="00B317D8"/>
    <w:rsid w:val="00B31C37"/>
    <w:rsid w:val="00B34E45"/>
    <w:rsid w:val="00B412C0"/>
    <w:rsid w:val="00B435E4"/>
    <w:rsid w:val="00B43E6D"/>
    <w:rsid w:val="00B4450C"/>
    <w:rsid w:val="00B46E5F"/>
    <w:rsid w:val="00B47FB8"/>
    <w:rsid w:val="00B5061A"/>
    <w:rsid w:val="00B53238"/>
    <w:rsid w:val="00B55E3A"/>
    <w:rsid w:val="00B61434"/>
    <w:rsid w:val="00B6272B"/>
    <w:rsid w:val="00B63B7C"/>
    <w:rsid w:val="00B65D07"/>
    <w:rsid w:val="00B712CE"/>
    <w:rsid w:val="00B71971"/>
    <w:rsid w:val="00B76FD6"/>
    <w:rsid w:val="00B77EF4"/>
    <w:rsid w:val="00B77F50"/>
    <w:rsid w:val="00B80D58"/>
    <w:rsid w:val="00B80EEA"/>
    <w:rsid w:val="00B82F38"/>
    <w:rsid w:val="00B83014"/>
    <w:rsid w:val="00B9089C"/>
    <w:rsid w:val="00B95E21"/>
    <w:rsid w:val="00B964E6"/>
    <w:rsid w:val="00B9734A"/>
    <w:rsid w:val="00B97863"/>
    <w:rsid w:val="00BA0284"/>
    <w:rsid w:val="00BA1159"/>
    <w:rsid w:val="00BA7A81"/>
    <w:rsid w:val="00BB054A"/>
    <w:rsid w:val="00BB07B9"/>
    <w:rsid w:val="00BB135B"/>
    <w:rsid w:val="00BC28F8"/>
    <w:rsid w:val="00BC34EC"/>
    <w:rsid w:val="00BC4718"/>
    <w:rsid w:val="00BC516E"/>
    <w:rsid w:val="00BD08EE"/>
    <w:rsid w:val="00BD1094"/>
    <w:rsid w:val="00BD27DE"/>
    <w:rsid w:val="00BD44F3"/>
    <w:rsid w:val="00BD4B6C"/>
    <w:rsid w:val="00BD67F2"/>
    <w:rsid w:val="00BD6ADE"/>
    <w:rsid w:val="00BD7746"/>
    <w:rsid w:val="00BE0E62"/>
    <w:rsid w:val="00BE70BE"/>
    <w:rsid w:val="00BF1405"/>
    <w:rsid w:val="00BF3589"/>
    <w:rsid w:val="00BF45CC"/>
    <w:rsid w:val="00BF6A9B"/>
    <w:rsid w:val="00C00F77"/>
    <w:rsid w:val="00C036E4"/>
    <w:rsid w:val="00C03D96"/>
    <w:rsid w:val="00C0679F"/>
    <w:rsid w:val="00C072D6"/>
    <w:rsid w:val="00C1278B"/>
    <w:rsid w:val="00C12905"/>
    <w:rsid w:val="00C17EA1"/>
    <w:rsid w:val="00C20CE6"/>
    <w:rsid w:val="00C20D8B"/>
    <w:rsid w:val="00C21156"/>
    <w:rsid w:val="00C2601D"/>
    <w:rsid w:val="00C261A6"/>
    <w:rsid w:val="00C32807"/>
    <w:rsid w:val="00C32B67"/>
    <w:rsid w:val="00C33781"/>
    <w:rsid w:val="00C34049"/>
    <w:rsid w:val="00C34901"/>
    <w:rsid w:val="00C3798F"/>
    <w:rsid w:val="00C4317E"/>
    <w:rsid w:val="00C4527B"/>
    <w:rsid w:val="00C477E9"/>
    <w:rsid w:val="00C517B8"/>
    <w:rsid w:val="00C53A3F"/>
    <w:rsid w:val="00C55F7F"/>
    <w:rsid w:val="00C578E3"/>
    <w:rsid w:val="00C603CD"/>
    <w:rsid w:val="00C605FF"/>
    <w:rsid w:val="00C6430C"/>
    <w:rsid w:val="00C70864"/>
    <w:rsid w:val="00C716C4"/>
    <w:rsid w:val="00C7322C"/>
    <w:rsid w:val="00C734F3"/>
    <w:rsid w:val="00C74381"/>
    <w:rsid w:val="00C800F6"/>
    <w:rsid w:val="00C819CA"/>
    <w:rsid w:val="00C834F3"/>
    <w:rsid w:val="00C85826"/>
    <w:rsid w:val="00C85C2C"/>
    <w:rsid w:val="00C86C9D"/>
    <w:rsid w:val="00C87500"/>
    <w:rsid w:val="00C90215"/>
    <w:rsid w:val="00C90639"/>
    <w:rsid w:val="00C94378"/>
    <w:rsid w:val="00C95DBF"/>
    <w:rsid w:val="00CA0B83"/>
    <w:rsid w:val="00CA0CD4"/>
    <w:rsid w:val="00CA1185"/>
    <w:rsid w:val="00CA1C83"/>
    <w:rsid w:val="00CA52EE"/>
    <w:rsid w:val="00CB0FA4"/>
    <w:rsid w:val="00CC4AED"/>
    <w:rsid w:val="00CC6CB0"/>
    <w:rsid w:val="00CC7538"/>
    <w:rsid w:val="00CC798F"/>
    <w:rsid w:val="00CD0A20"/>
    <w:rsid w:val="00CD115E"/>
    <w:rsid w:val="00CD11DA"/>
    <w:rsid w:val="00CD1F7B"/>
    <w:rsid w:val="00CD2250"/>
    <w:rsid w:val="00CD2883"/>
    <w:rsid w:val="00CD45B2"/>
    <w:rsid w:val="00CD4B20"/>
    <w:rsid w:val="00CD614F"/>
    <w:rsid w:val="00CD70DA"/>
    <w:rsid w:val="00CD7439"/>
    <w:rsid w:val="00CE207F"/>
    <w:rsid w:val="00CE727E"/>
    <w:rsid w:val="00CF529E"/>
    <w:rsid w:val="00CF5BDC"/>
    <w:rsid w:val="00D00A0D"/>
    <w:rsid w:val="00D07968"/>
    <w:rsid w:val="00D12639"/>
    <w:rsid w:val="00D13430"/>
    <w:rsid w:val="00D13815"/>
    <w:rsid w:val="00D148DF"/>
    <w:rsid w:val="00D14DAE"/>
    <w:rsid w:val="00D153A4"/>
    <w:rsid w:val="00D170EA"/>
    <w:rsid w:val="00D17CA0"/>
    <w:rsid w:val="00D2186F"/>
    <w:rsid w:val="00D2332B"/>
    <w:rsid w:val="00D25BFC"/>
    <w:rsid w:val="00D268D6"/>
    <w:rsid w:val="00D33302"/>
    <w:rsid w:val="00D33851"/>
    <w:rsid w:val="00D33FFE"/>
    <w:rsid w:val="00D355A0"/>
    <w:rsid w:val="00D415A7"/>
    <w:rsid w:val="00D445FC"/>
    <w:rsid w:val="00D52A75"/>
    <w:rsid w:val="00D56845"/>
    <w:rsid w:val="00D614E4"/>
    <w:rsid w:val="00D62009"/>
    <w:rsid w:val="00D627F3"/>
    <w:rsid w:val="00D74368"/>
    <w:rsid w:val="00D7532A"/>
    <w:rsid w:val="00D75850"/>
    <w:rsid w:val="00D83FDF"/>
    <w:rsid w:val="00D8562A"/>
    <w:rsid w:val="00D9004F"/>
    <w:rsid w:val="00D91436"/>
    <w:rsid w:val="00D92F4F"/>
    <w:rsid w:val="00D9610E"/>
    <w:rsid w:val="00D96ECB"/>
    <w:rsid w:val="00D97395"/>
    <w:rsid w:val="00DA021A"/>
    <w:rsid w:val="00DA08A8"/>
    <w:rsid w:val="00DA1796"/>
    <w:rsid w:val="00DA1CA2"/>
    <w:rsid w:val="00DA4464"/>
    <w:rsid w:val="00DA44EC"/>
    <w:rsid w:val="00DA635F"/>
    <w:rsid w:val="00DB2CEC"/>
    <w:rsid w:val="00DB3CD6"/>
    <w:rsid w:val="00DB74F6"/>
    <w:rsid w:val="00DC1F4D"/>
    <w:rsid w:val="00DC38C0"/>
    <w:rsid w:val="00DC40F3"/>
    <w:rsid w:val="00DC4241"/>
    <w:rsid w:val="00DC4E68"/>
    <w:rsid w:val="00DC4F68"/>
    <w:rsid w:val="00DC6A9D"/>
    <w:rsid w:val="00DD39F8"/>
    <w:rsid w:val="00DD469F"/>
    <w:rsid w:val="00DD4A6F"/>
    <w:rsid w:val="00DD7023"/>
    <w:rsid w:val="00DD7754"/>
    <w:rsid w:val="00DE0308"/>
    <w:rsid w:val="00DE6267"/>
    <w:rsid w:val="00DE79E7"/>
    <w:rsid w:val="00DF3EC0"/>
    <w:rsid w:val="00DF3F21"/>
    <w:rsid w:val="00DF45F6"/>
    <w:rsid w:val="00DF45FC"/>
    <w:rsid w:val="00E0419F"/>
    <w:rsid w:val="00E053A9"/>
    <w:rsid w:val="00E05A34"/>
    <w:rsid w:val="00E11F2B"/>
    <w:rsid w:val="00E178B2"/>
    <w:rsid w:val="00E1797C"/>
    <w:rsid w:val="00E17EC6"/>
    <w:rsid w:val="00E208B5"/>
    <w:rsid w:val="00E230B8"/>
    <w:rsid w:val="00E23192"/>
    <w:rsid w:val="00E24D0B"/>
    <w:rsid w:val="00E24D96"/>
    <w:rsid w:val="00E303A5"/>
    <w:rsid w:val="00E31559"/>
    <w:rsid w:val="00E33A52"/>
    <w:rsid w:val="00E34914"/>
    <w:rsid w:val="00E34A1A"/>
    <w:rsid w:val="00E3608C"/>
    <w:rsid w:val="00E360F8"/>
    <w:rsid w:val="00E41AD1"/>
    <w:rsid w:val="00E41EAD"/>
    <w:rsid w:val="00E44327"/>
    <w:rsid w:val="00E45F68"/>
    <w:rsid w:val="00E50125"/>
    <w:rsid w:val="00E557DE"/>
    <w:rsid w:val="00E6076E"/>
    <w:rsid w:val="00E61C84"/>
    <w:rsid w:val="00E640A5"/>
    <w:rsid w:val="00E65E82"/>
    <w:rsid w:val="00E71BB7"/>
    <w:rsid w:val="00E71EC6"/>
    <w:rsid w:val="00E76B74"/>
    <w:rsid w:val="00E76CFE"/>
    <w:rsid w:val="00E82BC1"/>
    <w:rsid w:val="00E84358"/>
    <w:rsid w:val="00E84D0A"/>
    <w:rsid w:val="00E84DE9"/>
    <w:rsid w:val="00E903E7"/>
    <w:rsid w:val="00E90CCA"/>
    <w:rsid w:val="00E931BA"/>
    <w:rsid w:val="00E97D45"/>
    <w:rsid w:val="00EA2635"/>
    <w:rsid w:val="00EA43DE"/>
    <w:rsid w:val="00EA602F"/>
    <w:rsid w:val="00EA7DF3"/>
    <w:rsid w:val="00EB1086"/>
    <w:rsid w:val="00EB19F9"/>
    <w:rsid w:val="00EB2076"/>
    <w:rsid w:val="00EB2DD5"/>
    <w:rsid w:val="00EB3322"/>
    <w:rsid w:val="00EC152E"/>
    <w:rsid w:val="00EC240C"/>
    <w:rsid w:val="00EC27AB"/>
    <w:rsid w:val="00EC2E5D"/>
    <w:rsid w:val="00EC6C11"/>
    <w:rsid w:val="00EC7AA0"/>
    <w:rsid w:val="00ED2005"/>
    <w:rsid w:val="00ED25C0"/>
    <w:rsid w:val="00ED3F1F"/>
    <w:rsid w:val="00EE0374"/>
    <w:rsid w:val="00EE27B2"/>
    <w:rsid w:val="00EE52D3"/>
    <w:rsid w:val="00EE54E7"/>
    <w:rsid w:val="00EE6F90"/>
    <w:rsid w:val="00EF29BD"/>
    <w:rsid w:val="00EF4DE4"/>
    <w:rsid w:val="00EF60C7"/>
    <w:rsid w:val="00F0333B"/>
    <w:rsid w:val="00F050EE"/>
    <w:rsid w:val="00F07359"/>
    <w:rsid w:val="00F10CDD"/>
    <w:rsid w:val="00F1374C"/>
    <w:rsid w:val="00F201EB"/>
    <w:rsid w:val="00F244A9"/>
    <w:rsid w:val="00F25479"/>
    <w:rsid w:val="00F26CEF"/>
    <w:rsid w:val="00F270A5"/>
    <w:rsid w:val="00F320E5"/>
    <w:rsid w:val="00F412AE"/>
    <w:rsid w:val="00F41C1B"/>
    <w:rsid w:val="00F42CDB"/>
    <w:rsid w:val="00F42E7A"/>
    <w:rsid w:val="00F445E9"/>
    <w:rsid w:val="00F44607"/>
    <w:rsid w:val="00F5091E"/>
    <w:rsid w:val="00F53901"/>
    <w:rsid w:val="00F56DDD"/>
    <w:rsid w:val="00F570E9"/>
    <w:rsid w:val="00F607D7"/>
    <w:rsid w:val="00F6319C"/>
    <w:rsid w:val="00F653BC"/>
    <w:rsid w:val="00F6593A"/>
    <w:rsid w:val="00F679BB"/>
    <w:rsid w:val="00F71847"/>
    <w:rsid w:val="00F750AB"/>
    <w:rsid w:val="00F87D41"/>
    <w:rsid w:val="00F911C2"/>
    <w:rsid w:val="00F91D1A"/>
    <w:rsid w:val="00F92D36"/>
    <w:rsid w:val="00F97947"/>
    <w:rsid w:val="00FA0770"/>
    <w:rsid w:val="00FA29AD"/>
    <w:rsid w:val="00FA2AB0"/>
    <w:rsid w:val="00FA4327"/>
    <w:rsid w:val="00FB4871"/>
    <w:rsid w:val="00FB50AC"/>
    <w:rsid w:val="00FB5D9B"/>
    <w:rsid w:val="00FB7128"/>
    <w:rsid w:val="00FB7744"/>
    <w:rsid w:val="00FC2978"/>
    <w:rsid w:val="00FC3414"/>
    <w:rsid w:val="00FC3FAC"/>
    <w:rsid w:val="00FC7300"/>
    <w:rsid w:val="00FD156F"/>
    <w:rsid w:val="00FD628D"/>
    <w:rsid w:val="00FE23EC"/>
    <w:rsid w:val="00FE466A"/>
    <w:rsid w:val="00FE7DD6"/>
    <w:rsid w:val="00FF1A07"/>
    <w:rsid w:val="03448817"/>
    <w:rsid w:val="0515C368"/>
    <w:rsid w:val="0542F3BB"/>
    <w:rsid w:val="06F50DB6"/>
    <w:rsid w:val="075196F8"/>
    <w:rsid w:val="07C658F1"/>
    <w:rsid w:val="091DFB8C"/>
    <w:rsid w:val="0A7C8E8E"/>
    <w:rsid w:val="0D32C42B"/>
    <w:rsid w:val="0D33FB3A"/>
    <w:rsid w:val="0EDDFB89"/>
    <w:rsid w:val="108CE034"/>
    <w:rsid w:val="112867E3"/>
    <w:rsid w:val="171AA6EA"/>
    <w:rsid w:val="1805E4DF"/>
    <w:rsid w:val="1C3C5540"/>
    <w:rsid w:val="1FDA9461"/>
    <w:rsid w:val="220D4FF4"/>
    <w:rsid w:val="2987ADB3"/>
    <w:rsid w:val="2B1D906E"/>
    <w:rsid w:val="2D393618"/>
    <w:rsid w:val="31F04E13"/>
    <w:rsid w:val="33DEF63B"/>
    <w:rsid w:val="34134F72"/>
    <w:rsid w:val="3F2425ED"/>
    <w:rsid w:val="3FC870CB"/>
    <w:rsid w:val="42204442"/>
    <w:rsid w:val="4301253C"/>
    <w:rsid w:val="43628797"/>
    <w:rsid w:val="49E8B425"/>
    <w:rsid w:val="4A21686B"/>
    <w:rsid w:val="4A47764B"/>
    <w:rsid w:val="4BD7A95C"/>
    <w:rsid w:val="4BF43D19"/>
    <w:rsid w:val="4DAEBEBC"/>
    <w:rsid w:val="4E6FA675"/>
    <w:rsid w:val="4E9A9429"/>
    <w:rsid w:val="50767ADB"/>
    <w:rsid w:val="50E65F7E"/>
    <w:rsid w:val="52822FDF"/>
    <w:rsid w:val="541E0040"/>
    <w:rsid w:val="56C570C5"/>
    <w:rsid w:val="57BB30E9"/>
    <w:rsid w:val="5A8D41C4"/>
    <w:rsid w:val="5ED70E6F"/>
    <w:rsid w:val="6021BE5D"/>
    <w:rsid w:val="66533B43"/>
    <w:rsid w:val="671AA050"/>
    <w:rsid w:val="6795CD4D"/>
    <w:rsid w:val="68465F62"/>
    <w:rsid w:val="6B60F348"/>
    <w:rsid w:val="6D3ACA2C"/>
    <w:rsid w:val="71C1BC7C"/>
    <w:rsid w:val="730A1D9E"/>
    <w:rsid w:val="73DD6226"/>
    <w:rsid w:val="78CE3169"/>
    <w:rsid w:val="79C9EAF9"/>
    <w:rsid w:val="7E13BA5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D181A0A"/>
  <w15:chartTrackingRefBased/>
  <w15:docId w15:val="{A67F0D46-8119-44FE-B26B-B45B2E661F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uiPriority="0"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73"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3152"/>
    <w:pPr>
      <w:overflowPunct w:val="0"/>
      <w:autoSpaceDE w:val="0"/>
      <w:autoSpaceDN w:val="0"/>
      <w:adjustRightInd w:val="0"/>
      <w:jc w:val="both"/>
      <w:textAlignment w:val="baseline"/>
    </w:pPr>
    <w:rPr>
      <w:rFonts w:ascii="Arial" w:hAnsi="Arial"/>
      <w:lang w:eastAsia="en-US"/>
    </w:rPr>
  </w:style>
  <w:style w:type="paragraph" w:styleId="Heading1">
    <w:name w:val="heading 1"/>
    <w:basedOn w:val="Normal"/>
    <w:link w:val="Heading1Char"/>
    <w:uiPriority w:val="1"/>
    <w:qFormat/>
    <w:rsid w:val="00C70864"/>
    <w:pPr>
      <w:widowControl w:val="0"/>
      <w:overflowPunct/>
      <w:adjustRightInd/>
      <w:spacing w:before="88"/>
      <w:ind w:left="740" w:hanging="609"/>
      <w:jc w:val="left"/>
      <w:textAlignment w:val="auto"/>
      <w:outlineLvl w:val="0"/>
    </w:pPr>
    <w:rPr>
      <w:rFonts w:eastAsia="Arial" w:cs="Arial"/>
      <w:b/>
      <w:bCs/>
      <w:sz w:val="36"/>
      <w:szCs w:val="36"/>
      <w:lang w:val="en-US"/>
    </w:rPr>
  </w:style>
  <w:style w:type="paragraph" w:styleId="Heading2">
    <w:name w:val="heading 2"/>
    <w:basedOn w:val="Normal"/>
    <w:link w:val="Heading2Char"/>
    <w:uiPriority w:val="1"/>
    <w:qFormat/>
    <w:rsid w:val="00C70864"/>
    <w:pPr>
      <w:widowControl w:val="0"/>
      <w:overflowPunct/>
      <w:adjustRightInd/>
      <w:spacing w:before="132"/>
      <w:ind w:left="792"/>
      <w:jc w:val="left"/>
      <w:textAlignment w:val="auto"/>
      <w:outlineLvl w:val="1"/>
    </w:pPr>
    <w:rPr>
      <w:rFonts w:eastAsia="Arial" w:cs="Arial"/>
      <w:b/>
      <w:bCs/>
      <w:sz w:val="31"/>
      <w:szCs w:val="31"/>
      <w:lang w:val="en-US"/>
    </w:rPr>
  </w:style>
  <w:style w:type="paragraph" w:styleId="Heading3">
    <w:name w:val="heading 3"/>
    <w:basedOn w:val="Normal"/>
    <w:next w:val="Normal"/>
    <w:link w:val="Heading3Char"/>
    <w:uiPriority w:val="9"/>
    <w:unhideWhenUsed/>
    <w:qFormat/>
    <w:rsid w:val="00297D9F"/>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qFormat/>
    <w:rsid w:val="00F0333B"/>
    <w:pPr>
      <w:keepNext/>
      <w:spacing w:before="240" w:after="60"/>
      <w:outlineLvl w:val="3"/>
    </w:pPr>
    <w:rPr>
      <w:b/>
      <w:bCs/>
      <w:sz w:val="28"/>
      <w:szCs w:val="28"/>
    </w:rPr>
  </w:style>
  <w:style w:type="paragraph" w:styleId="Heading5">
    <w:name w:val="heading 5"/>
    <w:basedOn w:val="Normal"/>
    <w:link w:val="Heading5Char"/>
    <w:uiPriority w:val="1"/>
    <w:qFormat/>
    <w:rsid w:val="00C70864"/>
    <w:pPr>
      <w:widowControl w:val="0"/>
      <w:overflowPunct/>
      <w:adjustRightInd/>
      <w:spacing w:before="6"/>
      <w:ind w:left="462"/>
      <w:jc w:val="left"/>
      <w:textAlignment w:val="auto"/>
      <w:outlineLvl w:val="4"/>
    </w:pPr>
    <w:rPr>
      <w:rFonts w:eastAsia="Arial" w:cs="Arial"/>
      <w:sz w:val="21"/>
      <w:szCs w:val="21"/>
      <w:lang w:val="en-US"/>
    </w:rPr>
  </w:style>
  <w:style w:type="paragraph" w:styleId="Heading6">
    <w:name w:val="heading 6"/>
    <w:basedOn w:val="Normal"/>
    <w:link w:val="Heading6Char"/>
    <w:uiPriority w:val="1"/>
    <w:qFormat/>
    <w:rsid w:val="00C70864"/>
    <w:pPr>
      <w:widowControl w:val="0"/>
      <w:overflowPunct/>
      <w:adjustRightInd/>
      <w:ind w:left="841"/>
      <w:jc w:val="left"/>
      <w:textAlignment w:val="auto"/>
      <w:outlineLvl w:val="5"/>
    </w:pPr>
    <w:rPr>
      <w:rFonts w:eastAsia="Arial" w:cs="Arial"/>
      <w:b/>
      <w:bCs/>
      <w:sz w:val="19"/>
      <w:szCs w:val="19"/>
      <w:lang w:val="en-US"/>
    </w:rPr>
  </w:style>
  <w:style w:type="paragraph" w:styleId="Heading7">
    <w:name w:val="heading 7"/>
    <w:basedOn w:val="Normal"/>
    <w:link w:val="Heading7Char"/>
    <w:uiPriority w:val="1"/>
    <w:qFormat/>
    <w:rsid w:val="00C70864"/>
    <w:pPr>
      <w:widowControl w:val="0"/>
      <w:overflowPunct/>
      <w:adjustRightInd/>
      <w:ind w:left="841"/>
      <w:jc w:val="left"/>
      <w:textAlignment w:val="auto"/>
      <w:outlineLvl w:val="6"/>
    </w:pPr>
    <w:rPr>
      <w:rFonts w:eastAsia="Arial" w:cs="Arial"/>
      <w:b/>
      <w:bCs/>
      <w:sz w:val="19"/>
      <w:szCs w:val="19"/>
      <w:lang w:val="en-US"/>
    </w:rPr>
  </w:style>
  <w:style w:type="paragraph" w:styleId="Heading8">
    <w:name w:val="heading 8"/>
    <w:basedOn w:val="Normal"/>
    <w:link w:val="Heading8Char"/>
    <w:uiPriority w:val="1"/>
    <w:qFormat/>
    <w:rsid w:val="00C70864"/>
    <w:pPr>
      <w:widowControl w:val="0"/>
      <w:overflowPunct/>
      <w:adjustRightInd/>
      <w:ind w:left="841"/>
      <w:jc w:val="left"/>
      <w:textAlignment w:val="auto"/>
      <w:outlineLvl w:val="7"/>
    </w:pPr>
    <w:rPr>
      <w:rFonts w:eastAsia="Arial" w:cs="Arial"/>
      <w:b/>
      <w:bCs/>
      <w:i/>
      <w:iCs/>
      <w:sz w:val="19"/>
      <w:szCs w:val="19"/>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6E00FE"/>
    <w:pPr>
      <w:tabs>
        <w:tab w:val="center" w:pos="4153"/>
        <w:tab w:val="right" w:pos="8306"/>
      </w:tabs>
    </w:pPr>
  </w:style>
  <w:style w:type="paragraph" w:styleId="Footer">
    <w:name w:val="footer"/>
    <w:basedOn w:val="Normal"/>
    <w:link w:val="FooterChar"/>
    <w:uiPriority w:val="99"/>
    <w:rsid w:val="006E00FE"/>
    <w:pPr>
      <w:tabs>
        <w:tab w:val="center" w:pos="4153"/>
        <w:tab w:val="right" w:pos="8306"/>
      </w:tabs>
    </w:pPr>
  </w:style>
  <w:style w:type="table" w:styleId="TableGrid">
    <w:name w:val="Table Grid"/>
    <w:basedOn w:val="TableNormal"/>
    <w:rsid w:val="00FA29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taSheetText">
    <w:name w:val="Data Sheet Text"/>
    <w:basedOn w:val="Normal"/>
    <w:link w:val="DataSheetTextChar"/>
    <w:rsid w:val="00F0333B"/>
    <w:pPr>
      <w:overflowPunct/>
      <w:autoSpaceDE/>
      <w:autoSpaceDN/>
      <w:adjustRightInd/>
      <w:spacing w:line="240" w:lineRule="exact"/>
      <w:jc w:val="left"/>
      <w:textAlignment w:val="auto"/>
    </w:pPr>
    <w:rPr>
      <w:rFonts w:ascii="Verdana" w:hAnsi="Verdana"/>
      <w:sz w:val="18"/>
      <w:lang w:val="en-US"/>
    </w:rPr>
  </w:style>
  <w:style w:type="character" w:customStyle="1" w:styleId="DataSheetTextChar">
    <w:name w:val="Data Sheet Text Char"/>
    <w:link w:val="DataSheetText"/>
    <w:rsid w:val="00F0333B"/>
    <w:rPr>
      <w:rFonts w:ascii="Verdana" w:hAnsi="Verdana"/>
      <w:sz w:val="18"/>
      <w:lang w:val="en-US" w:eastAsia="en-US" w:bidi="ar-SA"/>
    </w:rPr>
  </w:style>
  <w:style w:type="paragraph" w:customStyle="1" w:styleId="DataSheetTextBold">
    <w:name w:val="Data Sheet Text Bold"/>
    <w:basedOn w:val="DataSheetText"/>
    <w:rsid w:val="00F0333B"/>
    <w:rPr>
      <w:b/>
      <w:szCs w:val="18"/>
    </w:rPr>
  </w:style>
  <w:style w:type="paragraph" w:customStyle="1" w:styleId="DataSheetItalics">
    <w:name w:val="Data Sheet Italics"/>
    <w:basedOn w:val="DataSheetText"/>
    <w:link w:val="DataSheetItalicsChar"/>
    <w:rsid w:val="00F0333B"/>
    <w:rPr>
      <w:i/>
      <w:iCs/>
    </w:rPr>
  </w:style>
  <w:style w:type="character" w:customStyle="1" w:styleId="DataSheetItalicsChar">
    <w:name w:val="Data Sheet Italics Char"/>
    <w:link w:val="DataSheetItalics"/>
    <w:rsid w:val="00F0333B"/>
    <w:rPr>
      <w:rFonts w:ascii="Verdana" w:hAnsi="Verdana"/>
      <w:i/>
      <w:iCs/>
      <w:sz w:val="18"/>
      <w:lang w:val="en-US" w:eastAsia="en-US" w:bidi="ar-SA"/>
    </w:rPr>
  </w:style>
  <w:style w:type="paragraph" w:customStyle="1" w:styleId="DataSheetHeadings">
    <w:name w:val="Data Sheet Headings"/>
    <w:basedOn w:val="Heading4"/>
    <w:rsid w:val="00F0333B"/>
    <w:pPr>
      <w:overflowPunct/>
      <w:autoSpaceDE/>
      <w:autoSpaceDN/>
      <w:adjustRightInd/>
      <w:spacing w:before="120" w:after="80" w:line="260" w:lineRule="exact"/>
      <w:ind w:left="822" w:hanging="822"/>
      <w:jc w:val="left"/>
      <w:textAlignment w:val="auto"/>
    </w:pPr>
    <w:rPr>
      <w:rFonts w:ascii="Verdana" w:hAnsi="Verdana"/>
      <w:sz w:val="18"/>
      <w:szCs w:val="20"/>
      <w:lang w:val="en-US"/>
    </w:rPr>
  </w:style>
  <w:style w:type="character" w:styleId="PageNumber">
    <w:name w:val="page number"/>
    <w:basedOn w:val="DefaultParagraphFont"/>
    <w:rsid w:val="00F0333B"/>
  </w:style>
  <w:style w:type="character" w:customStyle="1" w:styleId="FooterChar">
    <w:name w:val="Footer Char"/>
    <w:link w:val="Footer"/>
    <w:uiPriority w:val="99"/>
    <w:rsid w:val="00856004"/>
    <w:rPr>
      <w:sz w:val="24"/>
      <w:lang w:eastAsia="en-US"/>
    </w:rPr>
  </w:style>
  <w:style w:type="paragraph" w:styleId="Caption">
    <w:name w:val="caption"/>
    <w:aliases w:val="Caption for photos,figures &amp; diagrams"/>
    <w:basedOn w:val="Normal"/>
    <w:next w:val="Normal"/>
    <w:uiPriority w:val="35"/>
    <w:qFormat/>
    <w:rsid w:val="00E0419F"/>
    <w:pPr>
      <w:overflowPunct/>
      <w:autoSpaceDE/>
      <w:autoSpaceDN/>
      <w:adjustRightInd/>
      <w:spacing w:after="120"/>
      <w:ind w:left="1134"/>
      <w:jc w:val="left"/>
      <w:textAlignment w:val="auto"/>
    </w:pPr>
    <w:rPr>
      <w:rFonts w:ascii="Garamond" w:hAnsi="Garamond" w:cs="Arial"/>
      <w:i/>
      <w:szCs w:val="22"/>
      <w:lang w:eastAsia="en-AU"/>
    </w:rPr>
  </w:style>
  <w:style w:type="character" w:styleId="CommentReference">
    <w:name w:val="annotation reference"/>
    <w:uiPriority w:val="99"/>
    <w:semiHidden/>
    <w:unhideWhenUsed/>
    <w:rsid w:val="00A87ACF"/>
    <w:rPr>
      <w:sz w:val="16"/>
      <w:szCs w:val="16"/>
    </w:rPr>
  </w:style>
  <w:style w:type="paragraph" w:styleId="CommentText">
    <w:name w:val="annotation text"/>
    <w:basedOn w:val="Normal"/>
    <w:link w:val="CommentTextChar"/>
    <w:uiPriority w:val="99"/>
    <w:unhideWhenUsed/>
    <w:rsid w:val="00A87ACF"/>
  </w:style>
  <w:style w:type="character" w:customStyle="1" w:styleId="CommentTextChar">
    <w:name w:val="Comment Text Char"/>
    <w:link w:val="CommentText"/>
    <w:uiPriority w:val="99"/>
    <w:rsid w:val="00A87ACF"/>
    <w:rPr>
      <w:lang w:val="en-AU"/>
    </w:rPr>
  </w:style>
  <w:style w:type="paragraph" w:styleId="CommentSubject">
    <w:name w:val="annotation subject"/>
    <w:basedOn w:val="CommentText"/>
    <w:next w:val="CommentText"/>
    <w:link w:val="CommentSubjectChar"/>
    <w:uiPriority w:val="99"/>
    <w:semiHidden/>
    <w:unhideWhenUsed/>
    <w:rsid w:val="00A87ACF"/>
    <w:rPr>
      <w:b/>
      <w:bCs/>
    </w:rPr>
  </w:style>
  <w:style w:type="character" w:customStyle="1" w:styleId="CommentSubjectChar">
    <w:name w:val="Comment Subject Char"/>
    <w:link w:val="CommentSubject"/>
    <w:uiPriority w:val="99"/>
    <w:semiHidden/>
    <w:rsid w:val="00A87ACF"/>
    <w:rPr>
      <w:b/>
      <w:bCs/>
      <w:lang w:val="en-AU"/>
    </w:rPr>
  </w:style>
  <w:style w:type="paragraph" w:styleId="BalloonText">
    <w:name w:val="Balloon Text"/>
    <w:basedOn w:val="Normal"/>
    <w:link w:val="BalloonTextChar"/>
    <w:uiPriority w:val="99"/>
    <w:semiHidden/>
    <w:unhideWhenUsed/>
    <w:rsid w:val="00A87ACF"/>
    <w:rPr>
      <w:rFonts w:ascii="Segoe UI" w:hAnsi="Segoe UI" w:cs="Segoe UI"/>
      <w:sz w:val="18"/>
      <w:szCs w:val="18"/>
    </w:rPr>
  </w:style>
  <w:style w:type="character" w:customStyle="1" w:styleId="BalloonTextChar">
    <w:name w:val="Balloon Text Char"/>
    <w:link w:val="BalloonText"/>
    <w:uiPriority w:val="99"/>
    <w:semiHidden/>
    <w:rsid w:val="00A87ACF"/>
    <w:rPr>
      <w:rFonts w:ascii="Segoe UI" w:hAnsi="Segoe UI" w:cs="Segoe UI"/>
      <w:sz w:val="18"/>
      <w:szCs w:val="18"/>
      <w:lang w:val="en-AU"/>
    </w:rPr>
  </w:style>
  <w:style w:type="paragraph" w:customStyle="1" w:styleId="Default">
    <w:name w:val="Default"/>
    <w:rsid w:val="0034382D"/>
    <w:pPr>
      <w:autoSpaceDE w:val="0"/>
      <w:autoSpaceDN w:val="0"/>
      <w:adjustRightInd w:val="0"/>
    </w:pPr>
    <w:rPr>
      <w:rFonts w:ascii="Arial" w:hAnsi="Arial" w:cs="Arial"/>
      <w:color w:val="000000"/>
      <w:sz w:val="24"/>
      <w:szCs w:val="24"/>
      <w:lang w:val="en-US"/>
    </w:rPr>
  </w:style>
  <w:style w:type="paragraph" w:styleId="FootnoteText">
    <w:name w:val="footnote text"/>
    <w:basedOn w:val="Normal"/>
    <w:link w:val="FootnoteTextChar"/>
    <w:uiPriority w:val="99"/>
    <w:semiHidden/>
    <w:unhideWhenUsed/>
    <w:rsid w:val="00F445E9"/>
  </w:style>
  <w:style w:type="character" w:customStyle="1" w:styleId="FootnoteTextChar">
    <w:name w:val="Footnote Text Char"/>
    <w:basedOn w:val="DefaultParagraphFont"/>
    <w:link w:val="FootnoteText"/>
    <w:uiPriority w:val="99"/>
    <w:semiHidden/>
    <w:rsid w:val="00F445E9"/>
    <w:rPr>
      <w:lang w:eastAsia="en-US"/>
    </w:rPr>
  </w:style>
  <w:style w:type="character" w:styleId="FootnoteReference">
    <w:name w:val="footnote reference"/>
    <w:basedOn w:val="DefaultParagraphFont"/>
    <w:uiPriority w:val="99"/>
    <w:semiHidden/>
    <w:unhideWhenUsed/>
    <w:rsid w:val="00F445E9"/>
    <w:rPr>
      <w:vertAlign w:val="superscript"/>
    </w:rPr>
  </w:style>
  <w:style w:type="character" w:customStyle="1" w:styleId="Heading3Char">
    <w:name w:val="Heading 3 Char"/>
    <w:basedOn w:val="DefaultParagraphFont"/>
    <w:link w:val="Heading3"/>
    <w:uiPriority w:val="9"/>
    <w:rsid w:val="00297D9F"/>
    <w:rPr>
      <w:rFonts w:asciiTheme="majorHAnsi" w:eastAsiaTheme="majorEastAsia" w:hAnsiTheme="majorHAnsi" w:cstheme="majorBidi"/>
      <w:color w:val="1F4D78" w:themeColor="accent1" w:themeShade="7F"/>
      <w:sz w:val="24"/>
      <w:szCs w:val="24"/>
      <w:lang w:eastAsia="en-US"/>
    </w:rPr>
  </w:style>
  <w:style w:type="character" w:styleId="Hyperlink">
    <w:name w:val="Hyperlink"/>
    <w:basedOn w:val="DefaultParagraphFont"/>
    <w:uiPriority w:val="99"/>
    <w:unhideWhenUsed/>
    <w:rsid w:val="00297D9F"/>
    <w:rPr>
      <w:color w:val="0000FF"/>
      <w:u w:val="single"/>
    </w:rPr>
  </w:style>
  <w:style w:type="character" w:customStyle="1" w:styleId="apple-converted-space">
    <w:name w:val="apple-converted-space"/>
    <w:basedOn w:val="DefaultParagraphFont"/>
    <w:rsid w:val="00297D9F"/>
  </w:style>
  <w:style w:type="character" w:customStyle="1" w:styleId="style-scope">
    <w:name w:val="style-scope"/>
    <w:basedOn w:val="DefaultParagraphFont"/>
    <w:rsid w:val="00297D9F"/>
  </w:style>
  <w:style w:type="paragraph" w:styleId="NormalWeb">
    <w:name w:val="Normal (Web)"/>
    <w:basedOn w:val="Normal"/>
    <w:uiPriority w:val="99"/>
    <w:semiHidden/>
    <w:unhideWhenUsed/>
    <w:rsid w:val="00297D9F"/>
    <w:pPr>
      <w:overflowPunct/>
      <w:autoSpaceDE/>
      <w:autoSpaceDN/>
      <w:adjustRightInd/>
      <w:spacing w:before="100" w:beforeAutospacing="1" w:after="100" w:afterAutospacing="1"/>
      <w:jc w:val="left"/>
      <w:textAlignment w:val="auto"/>
    </w:pPr>
    <w:rPr>
      <w:szCs w:val="24"/>
      <w:lang w:val="en-US"/>
    </w:rPr>
  </w:style>
  <w:style w:type="paragraph" w:styleId="Quote">
    <w:name w:val="Quote"/>
    <w:basedOn w:val="Normal"/>
    <w:next w:val="Normal"/>
    <w:link w:val="QuoteChar"/>
    <w:autoRedefine/>
    <w:uiPriority w:val="73"/>
    <w:qFormat/>
    <w:rsid w:val="001D272A"/>
    <w:pPr>
      <w:ind w:left="720"/>
    </w:pPr>
    <w:rPr>
      <w:i/>
      <w:iCs/>
      <w:color w:val="000000" w:themeColor="text1"/>
      <w:sz w:val="21"/>
    </w:rPr>
  </w:style>
  <w:style w:type="character" w:customStyle="1" w:styleId="QuoteChar">
    <w:name w:val="Quote Char"/>
    <w:basedOn w:val="DefaultParagraphFont"/>
    <w:link w:val="Quote"/>
    <w:uiPriority w:val="73"/>
    <w:rsid w:val="001D272A"/>
    <w:rPr>
      <w:rFonts w:ascii="Arial" w:hAnsi="Arial"/>
      <w:i/>
      <w:iCs/>
      <w:color w:val="000000" w:themeColor="text1"/>
      <w:sz w:val="21"/>
      <w:lang w:eastAsia="en-US"/>
    </w:rPr>
  </w:style>
  <w:style w:type="character" w:customStyle="1" w:styleId="UnresolvedMention">
    <w:name w:val="Unresolved Mention"/>
    <w:basedOn w:val="DefaultParagraphFont"/>
    <w:uiPriority w:val="99"/>
    <w:semiHidden/>
    <w:unhideWhenUsed/>
    <w:rsid w:val="00901985"/>
    <w:rPr>
      <w:color w:val="808080"/>
      <w:shd w:val="clear" w:color="auto" w:fill="E6E6E6"/>
    </w:rPr>
  </w:style>
  <w:style w:type="paragraph" w:styleId="BodyText">
    <w:name w:val="Body Text"/>
    <w:basedOn w:val="Normal"/>
    <w:link w:val="BodyTextChar"/>
    <w:uiPriority w:val="1"/>
    <w:unhideWhenUsed/>
    <w:qFormat/>
    <w:rsid w:val="00C70864"/>
    <w:pPr>
      <w:spacing w:after="120"/>
    </w:pPr>
  </w:style>
  <w:style w:type="character" w:customStyle="1" w:styleId="BodyTextChar">
    <w:name w:val="Body Text Char"/>
    <w:basedOn w:val="DefaultParagraphFont"/>
    <w:link w:val="BodyText"/>
    <w:uiPriority w:val="1"/>
    <w:rsid w:val="00C70864"/>
    <w:rPr>
      <w:rFonts w:ascii="Arial" w:hAnsi="Arial"/>
      <w:lang w:eastAsia="en-US"/>
    </w:rPr>
  </w:style>
  <w:style w:type="character" w:customStyle="1" w:styleId="Heading1Char">
    <w:name w:val="Heading 1 Char"/>
    <w:basedOn w:val="DefaultParagraphFont"/>
    <w:link w:val="Heading1"/>
    <w:uiPriority w:val="1"/>
    <w:rsid w:val="00C70864"/>
    <w:rPr>
      <w:rFonts w:ascii="Arial" w:eastAsia="Arial" w:hAnsi="Arial" w:cs="Arial"/>
      <w:b/>
      <w:bCs/>
      <w:sz w:val="36"/>
      <w:szCs w:val="36"/>
      <w:lang w:val="en-US" w:eastAsia="en-US"/>
    </w:rPr>
  </w:style>
  <w:style w:type="character" w:customStyle="1" w:styleId="Heading2Char">
    <w:name w:val="Heading 2 Char"/>
    <w:basedOn w:val="DefaultParagraphFont"/>
    <w:link w:val="Heading2"/>
    <w:uiPriority w:val="1"/>
    <w:rsid w:val="00C70864"/>
    <w:rPr>
      <w:rFonts w:ascii="Arial" w:eastAsia="Arial" w:hAnsi="Arial" w:cs="Arial"/>
      <w:b/>
      <w:bCs/>
      <w:sz w:val="31"/>
      <w:szCs w:val="31"/>
      <w:lang w:val="en-US" w:eastAsia="en-US"/>
    </w:rPr>
  </w:style>
  <w:style w:type="character" w:customStyle="1" w:styleId="Heading5Char">
    <w:name w:val="Heading 5 Char"/>
    <w:basedOn w:val="DefaultParagraphFont"/>
    <w:link w:val="Heading5"/>
    <w:uiPriority w:val="1"/>
    <w:rsid w:val="00C70864"/>
    <w:rPr>
      <w:rFonts w:ascii="Arial" w:eastAsia="Arial" w:hAnsi="Arial" w:cs="Arial"/>
      <w:sz w:val="21"/>
      <w:szCs w:val="21"/>
      <w:lang w:val="en-US" w:eastAsia="en-US"/>
    </w:rPr>
  </w:style>
  <w:style w:type="character" w:customStyle="1" w:styleId="Heading6Char">
    <w:name w:val="Heading 6 Char"/>
    <w:basedOn w:val="DefaultParagraphFont"/>
    <w:link w:val="Heading6"/>
    <w:uiPriority w:val="1"/>
    <w:rsid w:val="00C70864"/>
    <w:rPr>
      <w:rFonts w:ascii="Arial" w:eastAsia="Arial" w:hAnsi="Arial" w:cs="Arial"/>
      <w:b/>
      <w:bCs/>
      <w:sz w:val="19"/>
      <w:szCs w:val="19"/>
      <w:lang w:val="en-US" w:eastAsia="en-US"/>
    </w:rPr>
  </w:style>
  <w:style w:type="character" w:customStyle="1" w:styleId="Heading7Char">
    <w:name w:val="Heading 7 Char"/>
    <w:basedOn w:val="DefaultParagraphFont"/>
    <w:link w:val="Heading7"/>
    <w:uiPriority w:val="1"/>
    <w:rsid w:val="00C70864"/>
    <w:rPr>
      <w:rFonts w:ascii="Arial" w:eastAsia="Arial" w:hAnsi="Arial" w:cs="Arial"/>
      <w:b/>
      <w:bCs/>
      <w:sz w:val="19"/>
      <w:szCs w:val="19"/>
      <w:lang w:val="en-US" w:eastAsia="en-US"/>
    </w:rPr>
  </w:style>
  <w:style w:type="character" w:customStyle="1" w:styleId="Heading8Char">
    <w:name w:val="Heading 8 Char"/>
    <w:basedOn w:val="DefaultParagraphFont"/>
    <w:link w:val="Heading8"/>
    <w:uiPriority w:val="1"/>
    <w:rsid w:val="00C70864"/>
    <w:rPr>
      <w:rFonts w:ascii="Arial" w:eastAsia="Arial" w:hAnsi="Arial" w:cs="Arial"/>
      <w:b/>
      <w:bCs/>
      <w:i/>
      <w:iCs/>
      <w:sz w:val="19"/>
      <w:szCs w:val="19"/>
      <w:lang w:val="en-US" w:eastAsia="en-US"/>
    </w:rPr>
  </w:style>
  <w:style w:type="character" w:customStyle="1" w:styleId="Heading4Char">
    <w:name w:val="Heading 4 Char"/>
    <w:basedOn w:val="DefaultParagraphFont"/>
    <w:link w:val="Heading4"/>
    <w:uiPriority w:val="1"/>
    <w:rsid w:val="00C70864"/>
    <w:rPr>
      <w:rFonts w:ascii="Arial" w:hAnsi="Arial"/>
      <w:b/>
      <w:bCs/>
      <w:sz w:val="28"/>
      <w:szCs w:val="28"/>
      <w:lang w:eastAsia="en-US"/>
    </w:rPr>
  </w:style>
  <w:style w:type="paragraph" w:styleId="TOC1">
    <w:name w:val="toc 1"/>
    <w:basedOn w:val="Normal"/>
    <w:uiPriority w:val="1"/>
    <w:qFormat/>
    <w:rsid w:val="00C70864"/>
    <w:pPr>
      <w:widowControl w:val="0"/>
      <w:overflowPunct/>
      <w:adjustRightInd/>
      <w:spacing w:before="117"/>
      <w:ind w:left="324" w:hanging="575"/>
      <w:jc w:val="left"/>
      <w:textAlignment w:val="auto"/>
    </w:pPr>
    <w:rPr>
      <w:rFonts w:eastAsia="Arial" w:cs="Arial"/>
      <w:b/>
      <w:bCs/>
      <w:sz w:val="24"/>
      <w:szCs w:val="24"/>
      <w:lang w:val="en-US"/>
    </w:rPr>
  </w:style>
  <w:style w:type="paragraph" w:styleId="TOC2">
    <w:name w:val="toc 2"/>
    <w:basedOn w:val="Normal"/>
    <w:uiPriority w:val="1"/>
    <w:qFormat/>
    <w:rsid w:val="00C70864"/>
    <w:pPr>
      <w:widowControl w:val="0"/>
      <w:overflowPunct/>
      <w:adjustRightInd/>
      <w:spacing w:before="13"/>
      <w:ind w:left="1097" w:hanging="490"/>
      <w:jc w:val="left"/>
      <w:textAlignment w:val="auto"/>
    </w:pPr>
    <w:rPr>
      <w:rFonts w:eastAsia="Arial" w:cs="Arial"/>
      <w:b/>
      <w:bCs/>
      <w:sz w:val="21"/>
      <w:szCs w:val="21"/>
      <w:lang w:val="en-US"/>
    </w:rPr>
  </w:style>
  <w:style w:type="paragraph" w:styleId="ListParagraph">
    <w:name w:val="List Paragraph"/>
    <w:basedOn w:val="Normal"/>
    <w:uiPriority w:val="1"/>
    <w:qFormat/>
    <w:rsid w:val="00C70864"/>
    <w:pPr>
      <w:widowControl w:val="0"/>
      <w:overflowPunct/>
      <w:adjustRightInd/>
      <w:spacing w:before="12"/>
      <w:ind w:left="1266" w:hanging="361"/>
      <w:jc w:val="left"/>
      <w:textAlignment w:val="auto"/>
    </w:pPr>
    <w:rPr>
      <w:rFonts w:eastAsia="Arial" w:cs="Arial"/>
      <w:sz w:val="22"/>
      <w:szCs w:val="22"/>
      <w:lang w:val="en-US"/>
    </w:rPr>
  </w:style>
  <w:style w:type="paragraph" w:customStyle="1" w:styleId="TableParagraph">
    <w:name w:val="Table Paragraph"/>
    <w:basedOn w:val="Normal"/>
    <w:uiPriority w:val="1"/>
    <w:qFormat/>
    <w:rsid w:val="00C70864"/>
    <w:pPr>
      <w:widowControl w:val="0"/>
      <w:overflowPunct/>
      <w:adjustRightInd/>
      <w:jc w:val="left"/>
      <w:textAlignment w:val="auto"/>
    </w:pPr>
    <w:rPr>
      <w:rFonts w:eastAsia="Arial" w:cs="Arial"/>
      <w:sz w:val="22"/>
      <w:szCs w:val="22"/>
      <w:lang w:val="en-US"/>
    </w:rPr>
  </w:style>
  <w:style w:type="paragraph" w:styleId="Revision">
    <w:name w:val="Revision"/>
    <w:hidden/>
    <w:uiPriority w:val="99"/>
    <w:semiHidden/>
    <w:rsid w:val="00A72954"/>
    <w:rPr>
      <w:rFonts w:ascii="Arial" w:hAnsi="Arial"/>
      <w:lang w:eastAsia="en-US"/>
    </w:rPr>
  </w:style>
  <w:style w:type="paragraph" w:customStyle="1" w:styleId="paragraph">
    <w:name w:val="paragraph"/>
    <w:basedOn w:val="Normal"/>
    <w:rsid w:val="007A453B"/>
    <w:pPr>
      <w:overflowPunct/>
      <w:autoSpaceDE/>
      <w:autoSpaceDN/>
      <w:adjustRightInd/>
      <w:spacing w:before="100" w:beforeAutospacing="1" w:after="100" w:afterAutospacing="1"/>
      <w:jc w:val="left"/>
      <w:textAlignment w:val="auto"/>
    </w:pPr>
    <w:rPr>
      <w:rFonts w:ascii="Times New Roman" w:hAnsi="Times New Roman"/>
      <w:sz w:val="24"/>
      <w:szCs w:val="24"/>
      <w:lang w:eastAsia="en-AU"/>
    </w:rPr>
  </w:style>
  <w:style w:type="character" w:customStyle="1" w:styleId="normaltextrun">
    <w:name w:val="normaltextrun"/>
    <w:basedOn w:val="DefaultParagraphFont"/>
    <w:rsid w:val="007A453B"/>
  </w:style>
  <w:style w:type="character" w:customStyle="1" w:styleId="eop">
    <w:name w:val="eop"/>
    <w:basedOn w:val="DefaultParagraphFont"/>
    <w:rsid w:val="007A45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5233510">
      <w:bodyDiv w:val="1"/>
      <w:marLeft w:val="0"/>
      <w:marRight w:val="0"/>
      <w:marTop w:val="0"/>
      <w:marBottom w:val="0"/>
      <w:divBdr>
        <w:top w:val="none" w:sz="0" w:space="0" w:color="auto"/>
        <w:left w:val="none" w:sz="0" w:space="0" w:color="auto"/>
        <w:bottom w:val="none" w:sz="0" w:space="0" w:color="auto"/>
        <w:right w:val="none" w:sz="0" w:space="0" w:color="auto"/>
      </w:divBdr>
    </w:div>
    <w:div w:id="360056414">
      <w:bodyDiv w:val="1"/>
      <w:marLeft w:val="0"/>
      <w:marRight w:val="0"/>
      <w:marTop w:val="0"/>
      <w:marBottom w:val="0"/>
      <w:divBdr>
        <w:top w:val="none" w:sz="0" w:space="0" w:color="auto"/>
        <w:left w:val="none" w:sz="0" w:space="0" w:color="auto"/>
        <w:bottom w:val="none" w:sz="0" w:space="0" w:color="auto"/>
        <w:right w:val="none" w:sz="0" w:space="0" w:color="auto"/>
      </w:divBdr>
      <w:divsChild>
        <w:div w:id="906958044">
          <w:marLeft w:val="0"/>
          <w:marRight w:val="0"/>
          <w:marTop w:val="0"/>
          <w:marBottom w:val="0"/>
          <w:divBdr>
            <w:top w:val="none" w:sz="0" w:space="0" w:color="auto"/>
            <w:left w:val="none" w:sz="0" w:space="0" w:color="auto"/>
            <w:bottom w:val="none" w:sz="0" w:space="0" w:color="auto"/>
            <w:right w:val="none" w:sz="0" w:space="0" w:color="auto"/>
          </w:divBdr>
        </w:div>
        <w:div w:id="1348141144">
          <w:marLeft w:val="0"/>
          <w:marRight w:val="0"/>
          <w:marTop w:val="0"/>
          <w:marBottom w:val="0"/>
          <w:divBdr>
            <w:top w:val="none" w:sz="0" w:space="0" w:color="auto"/>
            <w:left w:val="none" w:sz="0" w:space="0" w:color="auto"/>
            <w:bottom w:val="none" w:sz="0" w:space="0" w:color="auto"/>
            <w:right w:val="none" w:sz="0" w:space="0" w:color="auto"/>
          </w:divBdr>
        </w:div>
        <w:div w:id="897477168">
          <w:marLeft w:val="0"/>
          <w:marRight w:val="0"/>
          <w:marTop w:val="0"/>
          <w:marBottom w:val="0"/>
          <w:divBdr>
            <w:top w:val="none" w:sz="0" w:space="0" w:color="auto"/>
            <w:left w:val="none" w:sz="0" w:space="0" w:color="auto"/>
            <w:bottom w:val="none" w:sz="0" w:space="0" w:color="auto"/>
            <w:right w:val="none" w:sz="0" w:space="0" w:color="auto"/>
          </w:divBdr>
        </w:div>
        <w:div w:id="1688170411">
          <w:marLeft w:val="0"/>
          <w:marRight w:val="0"/>
          <w:marTop w:val="0"/>
          <w:marBottom w:val="0"/>
          <w:divBdr>
            <w:top w:val="none" w:sz="0" w:space="0" w:color="auto"/>
            <w:left w:val="none" w:sz="0" w:space="0" w:color="auto"/>
            <w:bottom w:val="none" w:sz="0" w:space="0" w:color="auto"/>
            <w:right w:val="none" w:sz="0" w:space="0" w:color="auto"/>
          </w:divBdr>
        </w:div>
        <w:div w:id="788163248">
          <w:marLeft w:val="0"/>
          <w:marRight w:val="0"/>
          <w:marTop w:val="0"/>
          <w:marBottom w:val="0"/>
          <w:divBdr>
            <w:top w:val="none" w:sz="0" w:space="0" w:color="auto"/>
            <w:left w:val="none" w:sz="0" w:space="0" w:color="auto"/>
            <w:bottom w:val="none" w:sz="0" w:space="0" w:color="auto"/>
            <w:right w:val="none" w:sz="0" w:space="0" w:color="auto"/>
          </w:divBdr>
        </w:div>
      </w:divsChild>
    </w:div>
    <w:div w:id="372076624">
      <w:bodyDiv w:val="1"/>
      <w:marLeft w:val="0"/>
      <w:marRight w:val="0"/>
      <w:marTop w:val="0"/>
      <w:marBottom w:val="0"/>
      <w:divBdr>
        <w:top w:val="none" w:sz="0" w:space="0" w:color="auto"/>
        <w:left w:val="none" w:sz="0" w:space="0" w:color="auto"/>
        <w:bottom w:val="none" w:sz="0" w:space="0" w:color="auto"/>
        <w:right w:val="none" w:sz="0" w:space="0" w:color="auto"/>
      </w:divBdr>
    </w:div>
    <w:div w:id="376592032">
      <w:bodyDiv w:val="1"/>
      <w:marLeft w:val="0"/>
      <w:marRight w:val="0"/>
      <w:marTop w:val="0"/>
      <w:marBottom w:val="0"/>
      <w:divBdr>
        <w:top w:val="none" w:sz="0" w:space="0" w:color="auto"/>
        <w:left w:val="none" w:sz="0" w:space="0" w:color="auto"/>
        <w:bottom w:val="none" w:sz="0" w:space="0" w:color="auto"/>
        <w:right w:val="none" w:sz="0" w:space="0" w:color="auto"/>
      </w:divBdr>
    </w:div>
    <w:div w:id="442847687">
      <w:bodyDiv w:val="1"/>
      <w:marLeft w:val="0"/>
      <w:marRight w:val="0"/>
      <w:marTop w:val="0"/>
      <w:marBottom w:val="0"/>
      <w:divBdr>
        <w:top w:val="none" w:sz="0" w:space="0" w:color="auto"/>
        <w:left w:val="none" w:sz="0" w:space="0" w:color="auto"/>
        <w:bottom w:val="none" w:sz="0" w:space="0" w:color="auto"/>
        <w:right w:val="none" w:sz="0" w:space="0" w:color="auto"/>
      </w:divBdr>
    </w:div>
    <w:div w:id="878708982">
      <w:bodyDiv w:val="1"/>
      <w:marLeft w:val="0"/>
      <w:marRight w:val="0"/>
      <w:marTop w:val="0"/>
      <w:marBottom w:val="0"/>
      <w:divBdr>
        <w:top w:val="none" w:sz="0" w:space="0" w:color="auto"/>
        <w:left w:val="none" w:sz="0" w:space="0" w:color="auto"/>
        <w:bottom w:val="none" w:sz="0" w:space="0" w:color="auto"/>
        <w:right w:val="none" w:sz="0" w:space="0" w:color="auto"/>
      </w:divBdr>
      <w:divsChild>
        <w:div w:id="2066561715">
          <w:marLeft w:val="0"/>
          <w:marRight w:val="0"/>
          <w:marTop w:val="0"/>
          <w:marBottom w:val="0"/>
          <w:divBdr>
            <w:top w:val="none" w:sz="0" w:space="0" w:color="auto"/>
            <w:left w:val="none" w:sz="0" w:space="0" w:color="auto"/>
            <w:bottom w:val="none" w:sz="0" w:space="0" w:color="auto"/>
            <w:right w:val="none" w:sz="0" w:space="0" w:color="auto"/>
          </w:divBdr>
        </w:div>
      </w:divsChild>
    </w:div>
    <w:div w:id="1262251891">
      <w:bodyDiv w:val="1"/>
      <w:marLeft w:val="0"/>
      <w:marRight w:val="0"/>
      <w:marTop w:val="0"/>
      <w:marBottom w:val="0"/>
      <w:divBdr>
        <w:top w:val="none" w:sz="0" w:space="0" w:color="auto"/>
        <w:left w:val="none" w:sz="0" w:space="0" w:color="auto"/>
        <w:bottom w:val="none" w:sz="0" w:space="0" w:color="auto"/>
        <w:right w:val="none" w:sz="0" w:space="0" w:color="auto"/>
      </w:divBdr>
      <w:divsChild>
        <w:div w:id="223151593">
          <w:marLeft w:val="0"/>
          <w:marRight w:val="0"/>
          <w:marTop w:val="0"/>
          <w:marBottom w:val="0"/>
          <w:divBdr>
            <w:top w:val="none" w:sz="0" w:space="0" w:color="auto"/>
            <w:left w:val="none" w:sz="0" w:space="0" w:color="auto"/>
            <w:bottom w:val="none" w:sz="0" w:space="0" w:color="auto"/>
            <w:right w:val="none" w:sz="0" w:space="0" w:color="auto"/>
          </w:divBdr>
          <w:divsChild>
            <w:div w:id="1580671015">
              <w:marLeft w:val="0"/>
              <w:marRight w:val="0"/>
              <w:marTop w:val="0"/>
              <w:marBottom w:val="0"/>
              <w:divBdr>
                <w:top w:val="none" w:sz="0" w:space="0" w:color="auto"/>
                <w:left w:val="none" w:sz="0" w:space="0" w:color="auto"/>
                <w:bottom w:val="none" w:sz="0" w:space="0" w:color="auto"/>
                <w:right w:val="none" w:sz="0" w:space="0" w:color="auto"/>
              </w:divBdr>
            </w:div>
          </w:divsChild>
        </w:div>
        <w:div w:id="1398476053">
          <w:marLeft w:val="0"/>
          <w:marRight w:val="0"/>
          <w:marTop w:val="0"/>
          <w:marBottom w:val="0"/>
          <w:divBdr>
            <w:top w:val="none" w:sz="0" w:space="0" w:color="auto"/>
            <w:left w:val="none" w:sz="0" w:space="0" w:color="auto"/>
            <w:bottom w:val="none" w:sz="0" w:space="0" w:color="auto"/>
            <w:right w:val="none" w:sz="0" w:space="0" w:color="auto"/>
          </w:divBdr>
          <w:divsChild>
            <w:div w:id="111482513">
              <w:marLeft w:val="0"/>
              <w:marRight w:val="0"/>
              <w:marTop w:val="0"/>
              <w:marBottom w:val="0"/>
              <w:divBdr>
                <w:top w:val="none" w:sz="0" w:space="0" w:color="auto"/>
                <w:left w:val="none" w:sz="0" w:space="0" w:color="auto"/>
                <w:bottom w:val="none" w:sz="0" w:space="0" w:color="auto"/>
                <w:right w:val="none" w:sz="0" w:space="0" w:color="auto"/>
              </w:divBdr>
            </w:div>
            <w:div w:id="1374497395">
              <w:marLeft w:val="0"/>
              <w:marRight w:val="0"/>
              <w:marTop w:val="0"/>
              <w:marBottom w:val="93"/>
              <w:divBdr>
                <w:top w:val="none" w:sz="0" w:space="0" w:color="auto"/>
                <w:left w:val="none" w:sz="0" w:space="0" w:color="auto"/>
                <w:bottom w:val="none" w:sz="0" w:space="0" w:color="auto"/>
                <w:right w:val="none" w:sz="0" w:space="0" w:color="auto"/>
              </w:divBdr>
              <w:divsChild>
                <w:div w:id="172263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816393">
          <w:marLeft w:val="0"/>
          <w:marRight w:val="0"/>
          <w:marTop w:val="0"/>
          <w:marBottom w:val="0"/>
          <w:divBdr>
            <w:top w:val="none" w:sz="0" w:space="0" w:color="auto"/>
            <w:left w:val="none" w:sz="0" w:space="0" w:color="auto"/>
            <w:bottom w:val="none" w:sz="0" w:space="0" w:color="auto"/>
            <w:right w:val="none" w:sz="0" w:space="0" w:color="auto"/>
          </w:divBdr>
        </w:div>
      </w:divsChild>
    </w:div>
    <w:div w:id="1416628060">
      <w:bodyDiv w:val="1"/>
      <w:marLeft w:val="0"/>
      <w:marRight w:val="0"/>
      <w:marTop w:val="0"/>
      <w:marBottom w:val="0"/>
      <w:divBdr>
        <w:top w:val="none" w:sz="0" w:space="0" w:color="auto"/>
        <w:left w:val="none" w:sz="0" w:space="0" w:color="auto"/>
        <w:bottom w:val="none" w:sz="0" w:space="0" w:color="auto"/>
        <w:right w:val="none" w:sz="0" w:space="0" w:color="auto"/>
      </w:divBdr>
    </w:div>
    <w:div w:id="1668560952">
      <w:bodyDiv w:val="1"/>
      <w:marLeft w:val="0"/>
      <w:marRight w:val="0"/>
      <w:marTop w:val="0"/>
      <w:marBottom w:val="0"/>
      <w:divBdr>
        <w:top w:val="none" w:sz="0" w:space="0" w:color="auto"/>
        <w:left w:val="none" w:sz="0" w:space="0" w:color="auto"/>
        <w:bottom w:val="none" w:sz="0" w:space="0" w:color="auto"/>
        <w:right w:val="none" w:sz="0" w:space="0" w:color="auto"/>
      </w:divBdr>
      <w:divsChild>
        <w:div w:id="689062926">
          <w:marLeft w:val="0"/>
          <w:marRight w:val="0"/>
          <w:marTop w:val="0"/>
          <w:marBottom w:val="0"/>
          <w:divBdr>
            <w:top w:val="none" w:sz="0" w:space="0" w:color="auto"/>
            <w:left w:val="none" w:sz="0" w:space="0" w:color="auto"/>
            <w:bottom w:val="none" w:sz="0" w:space="0" w:color="auto"/>
            <w:right w:val="none" w:sz="0" w:space="0" w:color="auto"/>
          </w:divBdr>
          <w:divsChild>
            <w:div w:id="92672409">
              <w:marLeft w:val="0"/>
              <w:marRight w:val="0"/>
              <w:marTop w:val="0"/>
              <w:marBottom w:val="0"/>
              <w:divBdr>
                <w:top w:val="none" w:sz="0" w:space="0" w:color="auto"/>
                <w:left w:val="none" w:sz="0" w:space="0" w:color="auto"/>
                <w:bottom w:val="none" w:sz="0" w:space="0" w:color="auto"/>
                <w:right w:val="none" w:sz="0" w:space="0" w:color="auto"/>
              </w:divBdr>
              <w:divsChild>
                <w:div w:id="1436900799">
                  <w:marLeft w:val="0"/>
                  <w:marRight w:val="0"/>
                  <w:marTop w:val="0"/>
                  <w:marBottom w:val="0"/>
                  <w:divBdr>
                    <w:top w:val="none" w:sz="0" w:space="0" w:color="auto"/>
                    <w:left w:val="none" w:sz="0" w:space="0" w:color="auto"/>
                    <w:bottom w:val="none" w:sz="0" w:space="0" w:color="auto"/>
                    <w:right w:val="none" w:sz="0" w:space="0" w:color="auto"/>
                  </w:divBdr>
                  <w:divsChild>
                    <w:div w:id="1061247104">
                      <w:marLeft w:val="0"/>
                      <w:marRight w:val="0"/>
                      <w:marTop w:val="0"/>
                      <w:marBottom w:val="0"/>
                      <w:divBdr>
                        <w:top w:val="none" w:sz="0" w:space="0" w:color="auto"/>
                        <w:left w:val="none" w:sz="0" w:space="0" w:color="auto"/>
                        <w:bottom w:val="none" w:sz="0" w:space="0" w:color="auto"/>
                        <w:right w:val="none" w:sz="0" w:space="0" w:color="auto"/>
                      </w:divBdr>
                      <w:divsChild>
                        <w:div w:id="834883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7121814">
      <w:bodyDiv w:val="1"/>
      <w:marLeft w:val="0"/>
      <w:marRight w:val="0"/>
      <w:marTop w:val="0"/>
      <w:marBottom w:val="0"/>
      <w:divBdr>
        <w:top w:val="none" w:sz="0" w:space="0" w:color="auto"/>
        <w:left w:val="none" w:sz="0" w:space="0" w:color="auto"/>
        <w:bottom w:val="none" w:sz="0" w:space="0" w:color="auto"/>
        <w:right w:val="none" w:sz="0" w:space="0" w:color="auto"/>
      </w:divBdr>
      <w:divsChild>
        <w:div w:id="512382531">
          <w:marLeft w:val="0"/>
          <w:marRight w:val="0"/>
          <w:marTop w:val="0"/>
          <w:marBottom w:val="0"/>
          <w:divBdr>
            <w:top w:val="none" w:sz="0" w:space="0" w:color="auto"/>
            <w:left w:val="none" w:sz="0" w:space="0" w:color="auto"/>
            <w:bottom w:val="none" w:sz="0" w:space="0" w:color="auto"/>
            <w:right w:val="none" w:sz="0" w:space="0" w:color="auto"/>
          </w:divBdr>
          <w:divsChild>
            <w:div w:id="1176506166">
              <w:marLeft w:val="0"/>
              <w:marRight w:val="0"/>
              <w:marTop w:val="0"/>
              <w:marBottom w:val="0"/>
              <w:divBdr>
                <w:top w:val="none" w:sz="0" w:space="0" w:color="auto"/>
                <w:left w:val="none" w:sz="0" w:space="0" w:color="auto"/>
                <w:bottom w:val="none" w:sz="0" w:space="0" w:color="auto"/>
                <w:right w:val="none" w:sz="0" w:space="0" w:color="auto"/>
              </w:divBdr>
              <w:divsChild>
                <w:div w:id="1959800153">
                  <w:marLeft w:val="0"/>
                  <w:marRight w:val="0"/>
                  <w:marTop w:val="0"/>
                  <w:marBottom w:val="0"/>
                  <w:divBdr>
                    <w:top w:val="none" w:sz="0" w:space="0" w:color="auto"/>
                    <w:left w:val="none" w:sz="0" w:space="0" w:color="auto"/>
                    <w:bottom w:val="none" w:sz="0" w:space="0" w:color="auto"/>
                    <w:right w:val="none" w:sz="0" w:space="0" w:color="auto"/>
                  </w:divBdr>
                  <w:divsChild>
                    <w:div w:id="2020038161">
                      <w:marLeft w:val="0"/>
                      <w:marRight w:val="0"/>
                      <w:marTop w:val="0"/>
                      <w:marBottom w:val="0"/>
                      <w:divBdr>
                        <w:top w:val="none" w:sz="0" w:space="0" w:color="auto"/>
                        <w:left w:val="none" w:sz="0" w:space="0" w:color="auto"/>
                        <w:bottom w:val="none" w:sz="0" w:space="0" w:color="auto"/>
                        <w:right w:val="none" w:sz="0" w:space="0" w:color="auto"/>
                      </w:divBdr>
                      <w:divsChild>
                        <w:div w:id="1340699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2216994">
      <w:bodyDiv w:val="1"/>
      <w:marLeft w:val="0"/>
      <w:marRight w:val="0"/>
      <w:marTop w:val="0"/>
      <w:marBottom w:val="0"/>
      <w:divBdr>
        <w:top w:val="none" w:sz="0" w:space="0" w:color="auto"/>
        <w:left w:val="none" w:sz="0" w:space="0" w:color="auto"/>
        <w:bottom w:val="none" w:sz="0" w:space="0" w:color="auto"/>
        <w:right w:val="none" w:sz="0" w:space="0" w:color="auto"/>
      </w:divBdr>
    </w:div>
    <w:div w:id="1876773618">
      <w:bodyDiv w:val="1"/>
      <w:marLeft w:val="0"/>
      <w:marRight w:val="0"/>
      <w:marTop w:val="0"/>
      <w:marBottom w:val="0"/>
      <w:divBdr>
        <w:top w:val="none" w:sz="0" w:space="0" w:color="auto"/>
        <w:left w:val="none" w:sz="0" w:space="0" w:color="auto"/>
        <w:bottom w:val="none" w:sz="0" w:space="0" w:color="auto"/>
        <w:right w:val="none" w:sz="0" w:space="0" w:color="auto"/>
      </w:divBdr>
    </w:div>
    <w:div w:id="1912155861">
      <w:bodyDiv w:val="1"/>
      <w:marLeft w:val="0"/>
      <w:marRight w:val="0"/>
      <w:marTop w:val="0"/>
      <w:marBottom w:val="0"/>
      <w:divBdr>
        <w:top w:val="none" w:sz="0" w:space="0" w:color="auto"/>
        <w:left w:val="none" w:sz="0" w:space="0" w:color="auto"/>
        <w:bottom w:val="none" w:sz="0" w:space="0" w:color="auto"/>
        <w:right w:val="none" w:sz="0" w:space="0" w:color="auto"/>
      </w:divBdr>
    </w:div>
    <w:div w:id="2137681055">
      <w:bodyDiv w:val="1"/>
      <w:marLeft w:val="0"/>
      <w:marRight w:val="0"/>
      <w:marTop w:val="0"/>
      <w:marBottom w:val="0"/>
      <w:divBdr>
        <w:top w:val="none" w:sz="0" w:space="0" w:color="auto"/>
        <w:left w:val="none" w:sz="0" w:space="0" w:color="auto"/>
        <w:bottom w:val="none" w:sz="0" w:space="0" w:color="auto"/>
        <w:right w:val="none" w:sz="0" w:space="0" w:color="auto"/>
      </w:divBdr>
      <w:divsChild>
        <w:div w:id="684288699">
          <w:marLeft w:val="0"/>
          <w:marRight w:val="0"/>
          <w:marTop w:val="0"/>
          <w:marBottom w:val="0"/>
          <w:divBdr>
            <w:top w:val="none" w:sz="0" w:space="0" w:color="auto"/>
            <w:left w:val="none" w:sz="0" w:space="0" w:color="auto"/>
            <w:bottom w:val="none" w:sz="0" w:space="0" w:color="auto"/>
            <w:right w:val="none" w:sz="0" w:space="0" w:color="auto"/>
          </w:divBdr>
        </w:div>
        <w:div w:id="1004090529">
          <w:marLeft w:val="0"/>
          <w:marRight w:val="0"/>
          <w:marTop w:val="0"/>
          <w:marBottom w:val="0"/>
          <w:divBdr>
            <w:top w:val="none" w:sz="0" w:space="0" w:color="auto"/>
            <w:left w:val="none" w:sz="0" w:space="0" w:color="auto"/>
            <w:bottom w:val="none" w:sz="0" w:space="0" w:color="auto"/>
            <w:right w:val="none" w:sz="0" w:space="0" w:color="auto"/>
          </w:divBdr>
        </w:div>
        <w:div w:id="178082538">
          <w:marLeft w:val="0"/>
          <w:marRight w:val="0"/>
          <w:marTop w:val="0"/>
          <w:marBottom w:val="0"/>
          <w:divBdr>
            <w:top w:val="none" w:sz="0" w:space="0" w:color="auto"/>
            <w:left w:val="none" w:sz="0" w:space="0" w:color="auto"/>
            <w:bottom w:val="none" w:sz="0" w:space="0" w:color="auto"/>
            <w:right w:val="none" w:sz="0" w:space="0" w:color="auto"/>
          </w:divBdr>
        </w:div>
        <w:div w:id="60107926">
          <w:marLeft w:val="0"/>
          <w:marRight w:val="0"/>
          <w:marTop w:val="0"/>
          <w:marBottom w:val="0"/>
          <w:divBdr>
            <w:top w:val="none" w:sz="0" w:space="0" w:color="auto"/>
            <w:left w:val="none" w:sz="0" w:space="0" w:color="auto"/>
            <w:bottom w:val="none" w:sz="0" w:space="0" w:color="auto"/>
            <w:right w:val="none" w:sz="0" w:space="0" w:color="auto"/>
          </w:divBdr>
        </w:div>
        <w:div w:id="2113041266">
          <w:marLeft w:val="0"/>
          <w:marRight w:val="0"/>
          <w:marTop w:val="0"/>
          <w:marBottom w:val="0"/>
          <w:divBdr>
            <w:top w:val="none" w:sz="0" w:space="0" w:color="auto"/>
            <w:left w:val="none" w:sz="0" w:space="0" w:color="auto"/>
            <w:bottom w:val="none" w:sz="0" w:space="0" w:color="auto"/>
            <w:right w:val="none" w:sz="0" w:space="0" w:color="auto"/>
          </w:divBdr>
        </w:div>
        <w:div w:id="323436552">
          <w:marLeft w:val="0"/>
          <w:marRight w:val="0"/>
          <w:marTop w:val="0"/>
          <w:marBottom w:val="0"/>
          <w:divBdr>
            <w:top w:val="none" w:sz="0" w:space="0" w:color="auto"/>
            <w:left w:val="none" w:sz="0" w:space="0" w:color="auto"/>
            <w:bottom w:val="none" w:sz="0" w:space="0" w:color="auto"/>
            <w:right w:val="none" w:sz="0" w:space="0" w:color="auto"/>
          </w:divBdr>
        </w:div>
        <w:div w:id="136536200">
          <w:marLeft w:val="0"/>
          <w:marRight w:val="0"/>
          <w:marTop w:val="0"/>
          <w:marBottom w:val="0"/>
          <w:divBdr>
            <w:top w:val="none" w:sz="0" w:space="0" w:color="auto"/>
            <w:left w:val="none" w:sz="0" w:space="0" w:color="auto"/>
            <w:bottom w:val="none" w:sz="0" w:space="0" w:color="auto"/>
            <w:right w:val="none" w:sz="0" w:space="0" w:color="auto"/>
          </w:divBdr>
        </w:div>
        <w:div w:id="1928688177">
          <w:marLeft w:val="0"/>
          <w:marRight w:val="0"/>
          <w:marTop w:val="0"/>
          <w:marBottom w:val="0"/>
          <w:divBdr>
            <w:top w:val="none" w:sz="0" w:space="0" w:color="auto"/>
            <w:left w:val="none" w:sz="0" w:space="0" w:color="auto"/>
            <w:bottom w:val="none" w:sz="0" w:space="0" w:color="auto"/>
            <w:right w:val="none" w:sz="0" w:space="0" w:color="auto"/>
          </w:divBdr>
        </w:div>
        <w:div w:id="2084907388">
          <w:marLeft w:val="0"/>
          <w:marRight w:val="0"/>
          <w:marTop w:val="0"/>
          <w:marBottom w:val="0"/>
          <w:divBdr>
            <w:top w:val="none" w:sz="0" w:space="0" w:color="auto"/>
            <w:left w:val="none" w:sz="0" w:space="0" w:color="auto"/>
            <w:bottom w:val="none" w:sz="0" w:space="0" w:color="auto"/>
            <w:right w:val="none" w:sz="0" w:space="0" w:color="auto"/>
          </w:divBdr>
        </w:div>
        <w:div w:id="20405423">
          <w:marLeft w:val="0"/>
          <w:marRight w:val="0"/>
          <w:marTop w:val="0"/>
          <w:marBottom w:val="0"/>
          <w:divBdr>
            <w:top w:val="none" w:sz="0" w:space="0" w:color="auto"/>
            <w:left w:val="none" w:sz="0" w:space="0" w:color="auto"/>
            <w:bottom w:val="none" w:sz="0" w:space="0" w:color="auto"/>
            <w:right w:val="none" w:sz="0" w:space="0" w:color="auto"/>
          </w:divBdr>
        </w:div>
        <w:div w:id="1206484532">
          <w:marLeft w:val="0"/>
          <w:marRight w:val="0"/>
          <w:marTop w:val="0"/>
          <w:marBottom w:val="0"/>
          <w:divBdr>
            <w:top w:val="none" w:sz="0" w:space="0" w:color="auto"/>
            <w:left w:val="none" w:sz="0" w:space="0" w:color="auto"/>
            <w:bottom w:val="none" w:sz="0" w:space="0" w:color="auto"/>
            <w:right w:val="none" w:sz="0" w:space="0" w:color="auto"/>
          </w:divBdr>
        </w:div>
        <w:div w:id="981009233">
          <w:marLeft w:val="0"/>
          <w:marRight w:val="0"/>
          <w:marTop w:val="0"/>
          <w:marBottom w:val="0"/>
          <w:divBdr>
            <w:top w:val="none" w:sz="0" w:space="0" w:color="auto"/>
            <w:left w:val="none" w:sz="0" w:space="0" w:color="auto"/>
            <w:bottom w:val="none" w:sz="0" w:space="0" w:color="auto"/>
            <w:right w:val="none" w:sz="0" w:space="0" w:color="auto"/>
          </w:divBdr>
        </w:div>
        <w:div w:id="1068455406">
          <w:marLeft w:val="0"/>
          <w:marRight w:val="0"/>
          <w:marTop w:val="0"/>
          <w:marBottom w:val="0"/>
          <w:divBdr>
            <w:top w:val="none" w:sz="0" w:space="0" w:color="auto"/>
            <w:left w:val="none" w:sz="0" w:space="0" w:color="auto"/>
            <w:bottom w:val="none" w:sz="0" w:space="0" w:color="auto"/>
            <w:right w:val="none" w:sz="0" w:space="0" w:color="auto"/>
          </w:divBdr>
        </w:div>
        <w:div w:id="776292360">
          <w:marLeft w:val="0"/>
          <w:marRight w:val="0"/>
          <w:marTop w:val="0"/>
          <w:marBottom w:val="0"/>
          <w:divBdr>
            <w:top w:val="none" w:sz="0" w:space="0" w:color="auto"/>
            <w:left w:val="none" w:sz="0" w:space="0" w:color="auto"/>
            <w:bottom w:val="none" w:sz="0" w:space="0" w:color="auto"/>
            <w:right w:val="none" w:sz="0" w:space="0" w:color="auto"/>
          </w:divBdr>
        </w:div>
        <w:div w:id="56974948">
          <w:marLeft w:val="0"/>
          <w:marRight w:val="0"/>
          <w:marTop w:val="0"/>
          <w:marBottom w:val="0"/>
          <w:divBdr>
            <w:top w:val="none" w:sz="0" w:space="0" w:color="auto"/>
            <w:left w:val="none" w:sz="0" w:space="0" w:color="auto"/>
            <w:bottom w:val="none" w:sz="0" w:space="0" w:color="auto"/>
            <w:right w:val="none" w:sz="0" w:space="0" w:color="auto"/>
          </w:divBdr>
        </w:div>
        <w:div w:id="1354647274">
          <w:marLeft w:val="0"/>
          <w:marRight w:val="0"/>
          <w:marTop w:val="0"/>
          <w:marBottom w:val="0"/>
          <w:divBdr>
            <w:top w:val="none" w:sz="0" w:space="0" w:color="auto"/>
            <w:left w:val="none" w:sz="0" w:space="0" w:color="auto"/>
            <w:bottom w:val="none" w:sz="0" w:space="0" w:color="auto"/>
            <w:right w:val="none" w:sz="0" w:space="0" w:color="auto"/>
          </w:divBdr>
        </w:div>
        <w:div w:id="299849640">
          <w:marLeft w:val="0"/>
          <w:marRight w:val="0"/>
          <w:marTop w:val="0"/>
          <w:marBottom w:val="0"/>
          <w:divBdr>
            <w:top w:val="none" w:sz="0" w:space="0" w:color="auto"/>
            <w:left w:val="none" w:sz="0" w:space="0" w:color="auto"/>
            <w:bottom w:val="none" w:sz="0" w:space="0" w:color="auto"/>
            <w:right w:val="none" w:sz="0" w:space="0" w:color="auto"/>
          </w:divBdr>
        </w:div>
        <w:div w:id="1599604936">
          <w:marLeft w:val="0"/>
          <w:marRight w:val="0"/>
          <w:marTop w:val="0"/>
          <w:marBottom w:val="0"/>
          <w:divBdr>
            <w:top w:val="none" w:sz="0" w:space="0" w:color="auto"/>
            <w:left w:val="none" w:sz="0" w:space="0" w:color="auto"/>
            <w:bottom w:val="none" w:sz="0" w:space="0" w:color="auto"/>
            <w:right w:val="none" w:sz="0" w:space="0" w:color="auto"/>
          </w:divBdr>
        </w:div>
        <w:div w:id="1912350259">
          <w:marLeft w:val="0"/>
          <w:marRight w:val="0"/>
          <w:marTop w:val="0"/>
          <w:marBottom w:val="0"/>
          <w:divBdr>
            <w:top w:val="none" w:sz="0" w:space="0" w:color="auto"/>
            <w:left w:val="none" w:sz="0" w:space="0" w:color="auto"/>
            <w:bottom w:val="none" w:sz="0" w:space="0" w:color="auto"/>
            <w:right w:val="none" w:sz="0" w:space="0" w:color="auto"/>
          </w:divBdr>
        </w:div>
        <w:div w:id="53234915">
          <w:marLeft w:val="0"/>
          <w:marRight w:val="0"/>
          <w:marTop w:val="0"/>
          <w:marBottom w:val="0"/>
          <w:divBdr>
            <w:top w:val="none" w:sz="0" w:space="0" w:color="auto"/>
            <w:left w:val="none" w:sz="0" w:space="0" w:color="auto"/>
            <w:bottom w:val="none" w:sz="0" w:space="0" w:color="auto"/>
            <w:right w:val="none" w:sz="0" w:space="0" w:color="auto"/>
          </w:divBdr>
        </w:div>
        <w:div w:id="1021737323">
          <w:marLeft w:val="0"/>
          <w:marRight w:val="0"/>
          <w:marTop w:val="0"/>
          <w:marBottom w:val="0"/>
          <w:divBdr>
            <w:top w:val="none" w:sz="0" w:space="0" w:color="auto"/>
            <w:left w:val="none" w:sz="0" w:space="0" w:color="auto"/>
            <w:bottom w:val="none" w:sz="0" w:space="0" w:color="auto"/>
            <w:right w:val="none" w:sz="0" w:space="0" w:color="auto"/>
          </w:divBdr>
        </w:div>
        <w:div w:id="896934354">
          <w:marLeft w:val="0"/>
          <w:marRight w:val="0"/>
          <w:marTop w:val="0"/>
          <w:marBottom w:val="0"/>
          <w:divBdr>
            <w:top w:val="none" w:sz="0" w:space="0" w:color="auto"/>
            <w:left w:val="none" w:sz="0" w:space="0" w:color="auto"/>
            <w:bottom w:val="none" w:sz="0" w:space="0" w:color="auto"/>
            <w:right w:val="none" w:sz="0" w:space="0" w:color="auto"/>
          </w:divBdr>
        </w:div>
        <w:div w:id="7878134">
          <w:marLeft w:val="0"/>
          <w:marRight w:val="0"/>
          <w:marTop w:val="0"/>
          <w:marBottom w:val="0"/>
          <w:divBdr>
            <w:top w:val="none" w:sz="0" w:space="0" w:color="auto"/>
            <w:left w:val="none" w:sz="0" w:space="0" w:color="auto"/>
            <w:bottom w:val="none" w:sz="0" w:space="0" w:color="auto"/>
            <w:right w:val="none" w:sz="0" w:space="0" w:color="auto"/>
          </w:divBdr>
        </w:div>
        <w:div w:id="672341024">
          <w:marLeft w:val="0"/>
          <w:marRight w:val="0"/>
          <w:marTop w:val="0"/>
          <w:marBottom w:val="0"/>
          <w:divBdr>
            <w:top w:val="none" w:sz="0" w:space="0" w:color="auto"/>
            <w:left w:val="none" w:sz="0" w:space="0" w:color="auto"/>
            <w:bottom w:val="none" w:sz="0" w:space="0" w:color="auto"/>
            <w:right w:val="none" w:sz="0" w:space="0" w:color="auto"/>
          </w:divBdr>
        </w:div>
        <w:div w:id="316153271">
          <w:marLeft w:val="0"/>
          <w:marRight w:val="0"/>
          <w:marTop w:val="0"/>
          <w:marBottom w:val="0"/>
          <w:divBdr>
            <w:top w:val="none" w:sz="0" w:space="0" w:color="auto"/>
            <w:left w:val="none" w:sz="0" w:space="0" w:color="auto"/>
            <w:bottom w:val="none" w:sz="0" w:space="0" w:color="auto"/>
            <w:right w:val="none" w:sz="0" w:space="0" w:color="auto"/>
          </w:divBdr>
        </w:div>
        <w:div w:id="94909448">
          <w:marLeft w:val="0"/>
          <w:marRight w:val="0"/>
          <w:marTop w:val="0"/>
          <w:marBottom w:val="0"/>
          <w:divBdr>
            <w:top w:val="none" w:sz="0" w:space="0" w:color="auto"/>
            <w:left w:val="none" w:sz="0" w:space="0" w:color="auto"/>
            <w:bottom w:val="none" w:sz="0" w:space="0" w:color="auto"/>
            <w:right w:val="none" w:sz="0" w:space="0" w:color="auto"/>
          </w:divBdr>
        </w:div>
        <w:div w:id="723143625">
          <w:marLeft w:val="0"/>
          <w:marRight w:val="0"/>
          <w:marTop w:val="0"/>
          <w:marBottom w:val="0"/>
          <w:divBdr>
            <w:top w:val="none" w:sz="0" w:space="0" w:color="auto"/>
            <w:left w:val="none" w:sz="0" w:space="0" w:color="auto"/>
            <w:bottom w:val="none" w:sz="0" w:space="0" w:color="auto"/>
            <w:right w:val="none" w:sz="0" w:space="0" w:color="auto"/>
          </w:divBdr>
        </w:div>
        <w:div w:id="1865169345">
          <w:marLeft w:val="0"/>
          <w:marRight w:val="0"/>
          <w:marTop w:val="0"/>
          <w:marBottom w:val="0"/>
          <w:divBdr>
            <w:top w:val="none" w:sz="0" w:space="0" w:color="auto"/>
            <w:left w:val="none" w:sz="0" w:space="0" w:color="auto"/>
            <w:bottom w:val="none" w:sz="0" w:space="0" w:color="auto"/>
            <w:right w:val="none" w:sz="0" w:space="0" w:color="auto"/>
          </w:divBdr>
        </w:div>
        <w:div w:id="821510444">
          <w:marLeft w:val="0"/>
          <w:marRight w:val="0"/>
          <w:marTop w:val="0"/>
          <w:marBottom w:val="0"/>
          <w:divBdr>
            <w:top w:val="none" w:sz="0" w:space="0" w:color="auto"/>
            <w:left w:val="none" w:sz="0" w:space="0" w:color="auto"/>
            <w:bottom w:val="none" w:sz="0" w:space="0" w:color="auto"/>
            <w:right w:val="none" w:sz="0" w:space="0" w:color="auto"/>
          </w:divBdr>
        </w:div>
        <w:div w:id="1519269918">
          <w:marLeft w:val="0"/>
          <w:marRight w:val="0"/>
          <w:marTop w:val="0"/>
          <w:marBottom w:val="0"/>
          <w:divBdr>
            <w:top w:val="none" w:sz="0" w:space="0" w:color="auto"/>
            <w:left w:val="none" w:sz="0" w:space="0" w:color="auto"/>
            <w:bottom w:val="none" w:sz="0" w:space="0" w:color="auto"/>
            <w:right w:val="none" w:sz="0" w:space="0" w:color="auto"/>
          </w:divBdr>
        </w:div>
        <w:div w:id="2015447854">
          <w:marLeft w:val="0"/>
          <w:marRight w:val="0"/>
          <w:marTop w:val="0"/>
          <w:marBottom w:val="0"/>
          <w:divBdr>
            <w:top w:val="none" w:sz="0" w:space="0" w:color="auto"/>
            <w:left w:val="none" w:sz="0" w:space="0" w:color="auto"/>
            <w:bottom w:val="none" w:sz="0" w:space="0" w:color="auto"/>
            <w:right w:val="none" w:sz="0" w:space="0" w:color="auto"/>
          </w:divBdr>
        </w:div>
        <w:div w:id="1292515633">
          <w:marLeft w:val="0"/>
          <w:marRight w:val="0"/>
          <w:marTop w:val="0"/>
          <w:marBottom w:val="0"/>
          <w:divBdr>
            <w:top w:val="none" w:sz="0" w:space="0" w:color="auto"/>
            <w:left w:val="none" w:sz="0" w:space="0" w:color="auto"/>
            <w:bottom w:val="none" w:sz="0" w:space="0" w:color="auto"/>
            <w:right w:val="none" w:sz="0" w:space="0" w:color="auto"/>
          </w:divBdr>
        </w:div>
        <w:div w:id="612250280">
          <w:marLeft w:val="0"/>
          <w:marRight w:val="0"/>
          <w:marTop w:val="0"/>
          <w:marBottom w:val="0"/>
          <w:divBdr>
            <w:top w:val="none" w:sz="0" w:space="0" w:color="auto"/>
            <w:left w:val="none" w:sz="0" w:space="0" w:color="auto"/>
            <w:bottom w:val="none" w:sz="0" w:space="0" w:color="auto"/>
            <w:right w:val="none" w:sz="0" w:space="0" w:color="auto"/>
          </w:divBdr>
        </w:div>
        <w:div w:id="1718774576">
          <w:marLeft w:val="0"/>
          <w:marRight w:val="0"/>
          <w:marTop w:val="0"/>
          <w:marBottom w:val="0"/>
          <w:divBdr>
            <w:top w:val="none" w:sz="0" w:space="0" w:color="auto"/>
            <w:left w:val="none" w:sz="0" w:space="0" w:color="auto"/>
            <w:bottom w:val="none" w:sz="0" w:space="0" w:color="auto"/>
            <w:right w:val="none" w:sz="0" w:space="0" w:color="auto"/>
          </w:divBdr>
        </w:div>
        <w:div w:id="948927738">
          <w:marLeft w:val="0"/>
          <w:marRight w:val="0"/>
          <w:marTop w:val="0"/>
          <w:marBottom w:val="0"/>
          <w:divBdr>
            <w:top w:val="none" w:sz="0" w:space="0" w:color="auto"/>
            <w:left w:val="none" w:sz="0" w:space="0" w:color="auto"/>
            <w:bottom w:val="none" w:sz="0" w:space="0" w:color="auto"/>
            <w:right w:val="none" w:sz="0" w:space="0" w:color="auto"/>
          </w:divBdr>
        </w:div>
        <w:div w:id="1095857646">
          <w:marLeft w:val="0"/>
          <w:marRight w:val="0"/>
          <w:marTop w:val="0"/>
          <w:marBottom w:val="0"/>
          <w:divBdr>
            <w:top w:val="none" w:sz="0" w:space="0" w:color="auto"/>
            <w:left w:val="none" w:sz="0" w:space="0" w:color="auto"/>
            <w:bottom w:val="none" w:sz="0" w:space="0" w:color="auto"/>
            <w:right w:val="none" w:sz="0" w:space="0" w:color="auto"/>
          </w:divBdr>
        </w:div>
        <w:div w:id="1579513611">
          <w:marLeft w:val="0"/>
          <w:marRight w:val="0"/>
          <w:marTop w:val="0"/>
          <w:marBottom w:val="0"/>
          <w:divBdr>
            <w:top w:val="none" w:sz="0" w:space="0" w:color="auto"/>
            <w:left w:val="none" w:sz="0" w:space="0" w:color="auto"/>
            <w:bottom w:val="none" w:sz="0" w:space="0" w:color="auto"/>
            <w:right w:val="none" w:sz="0" w:space="0" w:color="auto"/>
          </w:divBdr>
        </w:div>
        <w:div w:id="21147871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eg"/><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theme" Target="theme/theme1.xml"/><Relationship Id="R0530a76fb9e04c81" Type="http://schemas.microsoft.com/office/2019/09/relationships/intelligence" Target="intelligence.xml"/></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DCA39892727A43AED8685A6B9892AC" ma:contentTypeVersion="16" ma:contentTypeDescription="Create a new document." ma:contentTypeScope="" ma:versionID="06c636b0634562424e492401b505047a">
  <xsd:schema xmlns:xsd="http://www.w3.org/2001/XMLSchema" xmlns:xs="http://www.w3.org/2001/XMLSchema" xmlns:p="http://schemas.microsoft.com/office/2006/metadata/properties" xmlns:ns2="1e38813c-8383-40ac-aac6-c130ac0789ad" xmlns:ns3="7732951b-1e4d-4ca2-ae25-3c4f29afc10d" targetNamespace="http://schemas.microsoft.com/office/2006/metadata/properties" ma:root="true" ma:fieldsID="ded78c2f4aff38b459540f72892d5355" ns2:_="" ns3:_="">
    <xsd:import namespace="1e38813c-8383-40ac-aac6-c130ac0789ad"/>
    <xsd:import namespace="7732951b-1e4d-4ca2-ae25-3c4f29afc10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38813c-8383-40ac-aac6-c130ac0789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489f8bb-ed4d-4602-b98b-499c5278b0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732951b-1e4d-4ca2-ae25-3c4f29afc10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56feeaad-4ddb-4bcf-b7b8-2f706658a740}" ma:internalName="TaxCatchAll" ma:showField="CatchAllData" ma:web="7732951b-1e4d-4ca2-ae25-3c4f29afc10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e38813c-8383-40ac-aac6-c130ac0789ad">
      <Terms xmlns="http://schemas.microsoft.com/office/infopath/2007/PartnerControls"/>
    </lcf76f155ced4ddcb4097134ff3c332f>
    <TaxCatchAll xmlns="7732951b-1e4d-4ca2-ae25-3c4f29afc10d"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FD7C26-5601-43EF-A530-64AE8F74D3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38813c-8383-40ac-aac6-c130ac0789ad"/>
    <ds:schemaRef ds:uri="7732951b-1e4d-4ca2-ae25-3c4f29afc1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EF5EE9A-F0F6-461D-ACE6-59004ABAB799}">
  <ds:schemaRefs>
    <ds:schemaRef ds:uri="http://schemas.microsoft.com/office/2006/metadata/properties"/>
    <ds:schemaRef ds:uri="http://schemas.microsoft.com/office/infopath/2007/PartnerControls"/>
    <ds:schemaRef ds:uri="1e38813c-8383-40ac-aac6-c130ac0789ad"/>
    <ds:schemaRef ds:uri="7732951b-1e4d-4ca2-ae25-3c4f29afc10d"/>
  </ds:schemaRefs>
</ds:datastoreItem>
</file>

<file path=customXml/itemProps3.xml><?xml version="1.0" encoding="utf-8"?>
<ds:datastoreItem xmlns:ds="http://schemas.openxmlformats.org/officeDocument/2006/customXml" ds:itemID="{44C38FEC-EBA4-41B7-B3E6-98D70386AD8C}">
  <ds:schemaRefs>
    <ds:schemaRef ds:uri="http://schemas.microsoft.com/sharepoint/v3/contenttype/forms"/>
  </ds:schemaRefs>
</ds:datastoreItem>
</file>

<file path=customXml/itemProps4.xml><?xml version="1.0" encoding="utf-8"?>
<ds:datastoreItem xmlns:ds="http://schemas.openxmlformats.org/officeDocument/2006/customXml" ds:itemID="{A88C7530-50EF-44E8-AD84-B290C6E40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1835</TotalTime>
  <Pages>17</Pages>
  <Words>4527</Words>
  <Characters>24361</Characters>
  <Application>Microsoft Office Word</Application>
  <DocSecurity>0</DocSecurity>
  <Lines>594</Lines>
  <Paragraphs>181</Paragraphs>
  <ScaleCrop>false</ScaleCrop>
  <HeadingPairs>
    <vt:vector size="2" baseType="variant">
      <vt:variant>
        <vt:lpstr>Title</vt:lpstr>
      </vt:variant>
      <vt:variant>
        <vt:i4>1</vt:i4>
      </vt:variant>
    </vt:vector>
  </HeadingPairs>
  <TitlesOfParts>
    <vt:vector size="1" baseType="lpstr">
      <vt:lpstr/>
    </vt:vector>
  </TitlesOfParts>
  <Company>City of Boroondara</Company>
  <LinksUpToDate>false</LinksUpToDate>
  <CharactersWithSpaces>28707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kmcmahon</dc:creator>
  <cp:keywords/>
  <dc:description/>
  <cp:lastModifiedBy>Julie Paget</cp:lastModifiedBy>
  <cp:revision>340</cp:revision>
  <cp:lastPrinted>2017-04-07T17:02:00Z</cp:lastPrinted>
  <dcterms:created xsi:type="dcterms:W3CDTF">2022-03-16T20:16:00Z</dcterms:created>
  <dcterms:modified xsi:type="dcterms:W3CDTF">2022-06-01T04:17:00Z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0x010100A4DCA39892727A43AED8685A6B9892AC</vt:lpwstr>
  </property>
  <property fmtid="{D5CDD505-2E9C-101B-9397-08002B2CF9AE}" pid="3" name="MediaServiceImageTags">
    <vt:lpwstr/>
  </property>
</Properties>
</file>