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34E15D46" w:rsidR="00824D69" w:rsidRPr="00533CF2" w:rsidRDefault="009C31D5" w:rsidP="00D00A0D">
            <w:pPr>
              <w:jc w:val="left"/>
              <w:rPr>
                <w:rFonts w:cs="Arial"/>
                <w:b/>
                <w:sz w:val="21"/>
                <w:szCs w:val="21"/>
              </w:rPr>
            </w:pPr>
            <w:r>
              <w:rPr>
                <w:rFonts w:cs="Arial"/>
                <w:b/>
                <w:sz w:val="21"/>
                <w:szCs w:val="21"/>
              </w:rPr>
              <w:t>Title</w:t>
            </w:r>
            <w:r w:rsidR="00BF5BBD">
              <w:rPr>
                <w:rFonts w:cs="Arial"/>
                <w:b/>
                <w:sz w:val="21"/>
                <w:szCs w:val="21"/>
              </w:rPr>
              <w:t>:</w:t>
            </w:r>
            <w:r w:rsidR="00983EAD">
              <w:rPr>
                <w:rFonts w:cs="Arial"/>
                <w:b/>
                <w:sz w:val="21"/>
                <w:szCs w:val="21"/>
              </w:rPr>
              <w:t xml:space="preserve"> </w:t>
            </w:r>
            <w:r w:rsidR="00983EAD" w:rsidRPr="00643CF2">
              <w:rPr>
                <w:rFonts w:cs="Arial"/>
                <w:bCs/>
                <w:sz w:val="21"/>
                <w:szCs w:val="21"/>
              </w:rPr>
              <w:t>House and Palm</w:t>
            </w:r>
            <w:r w:rsidR="00D76F65">
              <w:rPr>
                <w:rFonts w:cs="Arial"/>
                <w:bCs/>
                <w:sz w:val="21"/>
                <w:szCs w:val="21"/>
              </w:rPr>
              <w:t>, 34 Clyde Street</w:t>
            </w:r>
          </w:p>
        </w:tc>
      </w:tr>
      <w:tr w:rsidR="0053253F" w:rsidRPr="00533CF2" w14:paraId="48F0B5C5" w14:textId="77777777" w:rsidTr="56C570C5">
        <w:tc>
          <w:tcPr>
            <w:tcW w:w="8613" w:type="dxa"/>
          </w:tcPr>
          <w:p w14:paraId="16234B3F" w14:textId="0DAE4541" w:rsidR="00672A5D" w:rsidRDefault="00672A5D" w:rsidP="00E0419F">
            <w:pPr>
              <w:rPr>
                <w:rFonts w:cs="Arial"/>
                <w:b/>
                <w:bCs/>
                <w:sz w:val="21"/>
                <w:szCs w:val="21"/>
              </w:rPr>
            </w:pPr>
            <w:r>
              <w:rPr>
                <w:rFonts w:cs="Arial"/>
                <w:b/>
                <w:bCs/>
                <w:sz w:val="21"/>
                <w:szCs w:val="21"/>
              </w:rPr>
              <w:t xml:space="preserve">Identified by: </w:t>
            </w:r>
            <w:r w:rsidRPr="00C571F1">
              <w:rPr>
                <w:rFonts w:cs="Arial"/>
                <w:sz w:val="21"/>
                <w:szCs w:val="21"/>
              </w:rPr>
              <w:t>Samantha Westbrooke with Dr Peter Mills</w:t>
            </w:r>
          </w:p>
          <w:p w14:paraId="4590393D" w14:textId="0FD44FA7" w:rsidR="0053253F" w:rsidRPr="00533CF2" w:rsidRDefault="00A01A53" w:rsidP="00E0419F">
            <w:pPr>
              <w:rPr>
                <w:rFonts w:cs="Arial"/>
                <w:sz w:val="21"/>
                <w:szCs w:val="21"/>
              </w:rPr>
            </w:pPr>
            <w:r>
              <w:rPr>
                <w:rFonts w:cs="Arial"/>
                <w:b/>
                <w:bCs/>
                <w:sz w:val="21"/>
                <w:szCs w:val="21"/>
              </w:rPr>
              <w:t>Prepared and Updated</w:t>
            </w:r>
            <w:r w:rsidR="0053253F" w:rsidRPr="00BF5BBD">
              <w:rPr>
                <w:rFonts w:cs="Arial"/>
                <w:b/>
                <w:bCs/>
                <w:sz w:val="21"/>
                <w:szCs w:val="21"/>
              </w:rPr>
              <w:t xml:space="preserve"> by:</w:t>
            </w:r>
            <w:r w:rsidR="0053253F" w:rsidRPr="56C570C5">
              <w:rPr>
                <w:rFonts w:cs="Arial"/>
                <w:sz w:val="21"/>
                <w:szCs w:val="21"/>
              </w:rPr>
              <w:t xml:space="preserve">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790EF528" w:rsidR="00F412AE" w:rsidRPr="00E0419F" w:rsidRDefault="00F412AE" w:rsidP="00465000">
            <w:pPr>
              <w:rPr>
                <w:rFonts w:cs="Arial"/>
                <w:sz w:val="21"/>
                <w:szCs w:val="21"/>
              </w:rPr>
            </w:pPr>
            <w:r w:rsidRPr="00533CF2">
              <w:rPr>
                <w:rFonts w:cs="Arial"/>
                <w:b/>
                <w:sz w:val="21"/>
                <w:szCs w:val="21"/>
              </w:rPr>
              <w:t>Address:</w:t>
            </w:r>
            <w:r w:rsidR="00E0419F" w:rsidRPr="0004426E">
              <w:rPr>
                <w:rFonts w:cs="Arial"/>
                <w:bCs/>
                <w:sz w:val="21"/>
                <w:szCs w:val="21"/>
              </w:rPr>
              <w:t xml:space="preserve"> </w:t>
            </w:r>
            <w:r w:rsidR="00040FA7" w:rsidRPr="0004426E">
              <w:rPr>
                <w:rFonts w:cs="Arial"/>
                <w:bCs/>
                <w:sz w:val="21"/>
                <w:szCs w:val="21"/>
              </w:rPr>
              <w:t>34 Clyde Street, Diamond Creek</w:t>
            </w:r>
          </w:p>
        </w:tc>
      </w:tr>
      <w:tr w:rsidR="00D00A0D" w:rsidRPr="00533CF2" w14:paraId="25C448F6" w14:textId="77777777" w:rsidTr="00492AB4">
        <w:trPr>
          <w:trHeight w:val="397"/>
        </w:trPr>
        <w:tc>
          <w:tcPr>
            <w:tcW w:w="5495" w:type="dxa"/>
          </w:tcPr>
          <w:p w14:paraId="5A1A9259" w14:textId="23D72D87" w:rsidR="00D00A0D" w:rsidRPr="00533CF2" w:rsidRDefault="00D00A0D" w:rsidP="00465000">
            <w:pPr>
              <w:rPr>
                <w:rFonts w:cs="Arial"/>
                <w:b/>
                <w:sz w:val="21"/>
                <w:szCs w:val="21"/>
              </w:rPr>
            </w:pPr>
            <w:r w:rsidRPr="00533CF2">
              <w:rPr>
                <w:rFonts w:cs="Arial"/>
                <w:b/>
                <w:sz w:val="21"/>
                <w:szCs w:val="21"/>
              </w:rPr>
              <w:t xml:space="preserve">Name: </w:t>
            </w:r>
            <w:r w:rsidR="00BF5BBD" w:rsidRPr="00BF5BBD">
              <w:rPr>
                <w:rFonts w:cs="Arial"/>
                <w:bCs/>
                <w:sz w:val="21"/>
                <w:szCs w:val="21"/>
              </w:rPr>
              <w:t xml:space="preserve">Weatherboard </w:t>
            </w:r>
            <w:r w:rsidR="00D76F65" w:rsidRPr="00BF5BBD">
              <w:rPr>
                <w:rFonts w:cs="Arial"/>
                <w:bCs/>
                <w:sz w:val="21"/>
                <w:szCs w:val="21"/>
              </w:rPr>
              <w:t>House and Palm</w:t>
            </w:r>
          </w:p>
        </w:tc>
        <w:tc>
          <w:tcPr>
            <w:tcW w:w="3118" w:type="dxa"/>
          </w:tcPr>
          <w:p w14:paraId="486D578B" w14:textId="7F71D43A" w:rsidR="00D00A0D" w:rsidRPr="00E0419F" w:rsidRDefault="00D00A0D" w:rsidP="00465000">
            <w:pPr>
              <w:rPr>
                <w:rFonts w:cs="Arial"/>
                <w:sz w:val="21"/>
                <w:szCs w:val="21"/>
              </w:rPr>
            </w:pPr>
            <w:r w:rsidRPr="00533CF2">
              <w:rPr>
                <w:rFonts w:cs="Arial"/>
                <w:b/>
                <w:sz w:val="21"/>
                <w:szCs w:val="21"/>
              </w:rPr>
              <w:t>Survey Date:</w:t>
            </w:r>
            <w:r w:rsidR="00E0419F" w:rsidRPr="00BF5BBD">
              <w:rPr>
                <w:rFonts w:cs="Arial"/>
                <w:bCs/>
                <w:sz w:val="21"/>
                <w:szCs w:val="21"/>
              </w:rPr>
              <w:t xml:space="preserve"> </w:t>
            </w:r>
            <w:r w:rsidR="00BF5BBD" w:rsidRPr="00BF5BBD">
              <w:rPr>
                <w:rFonts w:cs="Arial"/>
                <w:bCs/>
                <w:sz w:val="21"/>
                <w:szCs w:val="21"/>
              </w:rPr>
              <w:t>20/1/2022</w:t>
            </w:r>
          </w:p>
        </w:tc>
      </w:tr>
      <w:tr w:rsidR="00D00A0D" w:rsidRPr="00533CF2" w14:paraId="55B24944" w14:textId="77777777" w:rsidTr="00492AB4">
        <w:trPr>
          <w:trHeight w:val="397"/>
        </w:trPr>
        <w:tc>
          <w:tcPr>
            <w:tcW w:w="5495" w:type="dxa"/>
          </w:tcPr>
          <w:p w14:paraId="762FDA8F" w14:textId="1BAD6951" w:rsidR="00D00A0D" w:rsidRPr="00580661" w:rsidRDefault="00D00A0D" w:rsidP="00E0419F">
            <w:pPr>
              <w:rPr>
                <w:rFonts w:cs="Arial"/>
                <w:sz w:val="21"/>
                <w:szCs w:val="21"/>
              </w:rPr>
            </w:pPr>
            <w:r w:rsidRPr="00533CF2">
              <w:rPr>
                <w:rFonts w:cs="Arial"/>
                <w:b/>
                <w:sz w:val="21"/>
                <w:szCs w:val="21"/>
              </w:rPr>
              <w:t>Place Type:</w:t>
            </w:r>
            <w:r w:rsidRPr="00BF5BBD">
              <w:rPr>
                <w:rFonts w:cs="Arial"/>
                <w:bCs/>
                <w:sz w:val="21"/>
                <w:szCs w:val="21"/>
              </w:rPr>
              <w:t xml:space="preserve"> </w:t>
            </w:r>
            <w:r w:rsidR="007E3D8A">
              <w:rPr>
                <w:rFonts w:cs="Arial"/>
                <w:bCs/>
                <w:sz w:val="21"/>
                <w:szCs w:val="21"/>
              </w:rPr>
              <w:t>House</w:t>
            </w:r>
          </w:p>
        </w:tc>
        <w:tc>
          <w:tcPr>
            <w:tcW w:w="3118" w:type="dxa"/>
          </w:tcPr>
          <w:p w14:paraId="24E08DF2" w14:textId="0E8A7625" w:rsidR="00D00A0D" w:rsidRPr="00E0419F" w:rsidRDefault="00D00A0D" w:rsidP="00465000">
            <w:pPr>
              <w:rPr>
                <w:rFonts w:cs="Arial"/>
                <w:sz w:val="21"/>
                <w:szCs w:val="21"/>
              </w:rPr>
            </w:pPr>
            <w:r w:rsidRPr="00533CF2">
              <w:rPr>
                <w:rFonts w:cs="Arial"/>
                <w:b/>
                <w:sz w:val="21"/>
                <w:szCs w:val="21"/>
              </w:rPr>
              <w:t>Architect:</w:t>
            </w:r>
            <w:r w:rsidR="00E0419F">
              <w:rPr>
                <w:rFonts w:cs="Arial"/>
                <w:b/>
                <w:sz w:val="21"/>
                <w:szCs w:val="21"/>
              </w:rPr>
              <w:t xml:space="preserve"> </w:t>
            </w:r>
          </w:p>
        </w:tc>
      </w:tr>
      <w:tr w:rsidR="00D00A0D" w:rsidRPr="00533CF2" w14:paraId="11DA50E0" w14:textId="77777777" w:rsidTr="00492AB4">
        <w:trPr>
          <w:trHeight w:val="397"/>
        </w:trPr>
        <w:tc>
          <w:tcPr>
            <w:tcW w:w="5495" w:type="dxa"/>
          </w:tcPr>
          <w:p w14:paraId="33B19311" w14:textId="3AADFE96" w:rsidR="00D00A0D" w:rsidRPr="00580661" w:rsidRDefault="00D00A0D" w:rsidP="00E0419F">
            <w:pPr>
              <w:rPr>
                <w:rFonts w:cs="Arial"/>
                <w:sz w:val="21"/>
                <w:szCs w:val="21"/>
              </w:rPr>
            </w:pPr>
            <w:r w:rsidRPr="4688F8DD">
              <w:rPr>
                <w:rFonts w:cs="Arial"/>
                <w:b/>
                <w:bCs/>
                <w:sz w:val="21"/>
                <w:szCs w:val="21"/>
              </w:rPr>
              <w:t>Grading:</w:t>
            </w:r>
            <w:r w:rsidR="00580661" w:rsidRPr="4688F8DD">
              <w:rPr>
                <w:rFonts w:cs="Arial"/>
                <w:b/>
                <w:bCs/>
                <w:sz w:val="21"/>
                <w:szCs w:val="21"/>
              </w:rPr>
              <w:t xml:space="preserve"> </w:t>
            </w:r>
            <w:r w:rsidR="00580661" w:rsidRPr="00BF5BBD">
              <w:rPr>
                <w:rFonts w:cs="Arial"/>
                <w:sz w:val="21"/>
                <w:szCs w:val="21"/>
              </w:rPr>
              <w:t>Locally significant</w:t>
            </w:r>
          </w:p>
        </w:tc>
        <w:tc>
          <w:tcPr>
            <w:tcW w:w="3118" w:type="dxa"/>
          </w:tcPr>
          <w:p w14:paraId="3E63B317" w14:textId="46F06125" w:rsidR="00D00A0D" w:rsidRPr="00533CF2" w:rsidRDefault="00D00A0D" w:rsidP="00014192">
            <w:pPr>
              <w:rPr>
                <w:rFonts w:cs="Arial"/>
                <w:b/>
                <w:sz w:val="21"/>
                <w:szCs w:val="21"/>
              </w:rPr>
            </w:pPr>
            <w:r w:rsidRPr="00533CF2">
              <w:rPr>
                <w:rFonts w:cs="Arial"/>
                <w:b/>
                <w:sz w:val="21"/>
                <w:szCs w:val="21"/>
              </w:rPr>
              <w:t>Builder:</w:t>
            </w:r>
            <w:r w:rsidR="00B9734A" w:rsidRPr="00BF5BBD">
              <w:rPr>
                <w:rFonts w:cs="Arial"/>
                <w:bCs/>
                <w:sz w:val="21"/>
                <w:szCs w:val="21"/>
              </w:rPr>
              <w:t xml:space="preserve"> </w:t>
            </w:r>
          </w:p>
        </w:tc>
      </w:tr>
      <w:tr w:rsidR="00D00A0D" w:rsidRPr="00533CF2" w14:paraId="44683571" w14:textId="77777777" w:rsidTr="00492AB4">
        <w:trPr>
          <w:trHeight w:val="397"/>
        </w:trPr>
        <w:tc>
          <w:tcPr>
            <w:tcW w:w="5495" w:type="dxa"/>
          </w:tcPr>
          <w:p w14:paraId="7F5D5AD7" w14:textId="5398BD58" w:rsidR="00D00A0D" w:rsidRPr="00533CF2" w:rsidRDefault="00D00A0D" w:rsidP="0053253F">
            <w:pPr>
              <w:rPr>
                <w:rFonts w:cs="Arial"/>
                <w:b/>
                <w:sz w:val="21"/>
                <w:szCs w:val="21"/>
              </w:rPr>
            </w:pPr>
            <w:r w:rsidRPr="00533CF2">
              <w:rPr>
                <w:rFonts w:cs="Arial"/>
                <w:b/>
                <w:sz w:val="21"/>
                <w:szCs w:val="21"/>
              </w:rPr>
              <w:t>Extent of Overlay:</w:t>
            </w:r>
            <w:r w:rsidRPr="00BF5BBD">
              <w:rPr>
                <w:rFonts w:cs="Arial"/>
                <w:bCs/>
                <w:sz w:val="21"/>
                <w:szCs w:val="21"/>
              </w:rPr>
              <w:t xml:space="preserve"> </w:t>
            </w:r>
            <w:r w:rsidR="00762BAB">
              <w:rPr>
                <w:rFonts w:cs="Arial"/>
                <w:bCs/>
                <w:sz w:val="21"/>
                <w:szCs w:val="21"/>
              </w:rPr>
              <w:t>Title Boundaries</w:t>
            </w:r>
          </w:p>
        </w:tc>
        <w:tc>
          <w:tcPr>
            <w:tcW w:w="3118" w:type="dxa"/>
          </w:tcPr>
          <w:p w14:paraId="3B72F686" w14:textId="52A84F41" w:rsidR="00D00A0D" w:rsidRPr="00E0419F" w:rsidRDefault="00D00A0D" w:rsidP="00762BAB">
            <w:pPr>
              <w:jc w:val="left"/>
              <w:rPr>
                <w:rFonts w:cs="Arial"/>
                <w:sz w:val="21"/>
                <w:szCs w:val="21"/>
              </w:rPr>
            </w:pPr>
            <w:r w:rsidRPr="00533CF2">
              <w:rPr>
                <w:rFonts w:cs="Arial"/>
                <w:b/>
                <w:sz w:val="21"/>
                <w:szCs w:val="21"/>
              </w:rPr>
              <w:t>Construction Date:</w:t>
            </w:r>
            <w:r w:rsidR="00B9734A" w:rsidRPr="00762BAB">
              <w:rPr>
                <w:rFonts w:cs="Arial"/>
                <w:bCs/>
                <w:sz w:val="21"/>
                <w:szCs w:val="21"/>
              </w:rPr>
              <w:t xml:space="preserve"> </w:t>
            </w:r>
            <w:r w:rsidR="00752FAE">
              <w:rPr>
                <w:rFonts w:cs="Arial"/>
                <w:bCs/>
                <w:sz w:val="21"/>
                <w:szCs w:val="21"/>
              </w:rPr>
              <w:t>1907-1910</w:t>
            </w:r>
          </w:p>
        </w:tc>
      </w:tr>
    </w:tbl>
    <w:p w14:paraId="6DB248DA" w14:textId="77777777" w:rsidR="00F0333B" w:rsidRPr="00533CF2" w:rsidRDefault="00F0333B" w:rsidP="0053253F">
      <w:pPr>
        <w:rPr>
          <w:rFonts w:cs="Arial"/>
          <w:sz w:val="21"/>
          <w:szCs w:val="21"/>
        </w:rPr>
      </w:pPr>
    </w:p>
    <w:p w14:paraId="7DCD23D1" w14:textId="0133AD90" w:rsidR="004004A2" w:rsidRPr="00D355A0" w:rsidRDefault="00EA7068" w:rsidP="00014192">
      <w:pPr>
        <w:rPr>
          <w:rFonts w:cs="Arial"/>
          <w:sz w:val="21"/>
          <w:szCs w:val="21"/>
        </w:rPr>
      </w:pPr>
      <w:bookmarkStart w:id="0" w:name="_GoBack"/>
      <w:r>
        <w:rPr>
          <w:rFonts w:cs="Arial"/>
          <w:noProof/>
          <w:sz w:val="21"/>
          <w:szCs w:val="21"/>
          <w:lang w:eastAsia="en-AU"/>
        </w:rPr>
        <w:drawing>
          <wp:inline distT="0" distB="0" distL="0" distR="0" wp14:anchorId="3696280F" wp14:editId="33D5D3A6">
            <wp:extent cx="5452281" cy="3371850"/>
            <wp:effectExtent l="0" t="0" r="0" b="0"/>
            <wp:docPr id="1" name="Picture 1" descr="A small house with a palm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mall house with a palm tree&#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t="5850" r="15277" b="21915"/>
                    <a:stretch/>
                  </pic:blipFill>
                  <pic:spPr bwMode="auto">
                    <a:xfrm>
                      <a:off x="0" y="0"/>
                      <a:ext cx="5457431" cy="3375035"/>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41E40C80" w14:textId="77777777" w:rsidR="003D39C2" w:rsidRDefault="003D39C2" w:rsidP="00014192">
      <w:pPr>
        <w:rPr>
          <w:rFonts w:cs="Arial"/>
          <w:sz w:val="18"/>
          <w:szCs w:val="18"/>
        </w:rPr>
      </w:pPr>
    </w:p>
    <w:p w14:paraId="27A1E562" w14:textId="59960878" w:rsidR="00753BFD" w:rsidRDefault="00753BFD" w:rsidP="00014192">
      <w:pPr>
        <w:rPr>
          <w:rFonts w:cs="Arial"/>
          <w:sz w:val="18"/>
          <w:szCs w:val="18"/>
        </w:rPr>
      </w:pPr>
      <w:r>
        <w:rPr>
          <w:rFonts w:cs="Arial"/>
          <w:sz w:val="18"/>
          <w:szCs w:val="18"/>
        </w:rPr>
        <w:t>House and Palm</w:t>
      </w:r>
      <w:r w:rsidR="004245AD">
        <w:rPr>
          <w:rFonts w:cs="Arial"/>
          <w:sz w:val="18"/>
          <w:szCs w:val="18"/>
        </w:rPr>
        <w:t xml:space="preserve"> at 34 Clyde Street, viewed from driveway</w:t>
      </w:r>
      <w:r w:rsidR="00D4107A">
        <w:rPr>
          <w:rFonts w:cs="Arial"/>
          <w:sz w:val="18"/>
          <w:szCs w:val="18"/>
        </w:rPr>
        <w:t xml:space="preserve"> at southeast</w:t>
      </w:r>
      <w:r w:rsidR="004245AD">
        <w:rPr>
          <w:rFonts w:cs="Arial"/>
          <w:sz w:val="18"/>
          <w:szCs w:val="18"/>
        </w:rPr>
        <w:t>. Source: Trethowan Architecture, January 2022</w:t>
      </w:r>
    </w:p>
    <w:p w14:paraId="64C062D7" w14:textId="77777777" w:rsidR="003D39C2" w:rsidRPr="003D39C2" w:rsidRDefault="003D39C2" w:rsidP="00014192">
      <w:pPr>
        <w:rPr>
          <w:rFonts w:cs="Arial"/>
          <w:sz w:val="18"/>
          <w:szCs w:val="18"/>
        </w:rPr>
      </w:pPr>
    </w:p>
    <w:p w14:paraId="48B335A1" w14:textId="77777777" w:rsidR="0088582F" w:rsidRDefault="0088582F" w:rsidP="00014192">
      <w:pPr>
        <w:rPr>
          <w:rFonts w:cs="Arial"/>
          <w:b/>
          <w:sz w:val="21"/>
          <w:szCs w:val="21"/>
        </w:rPr>
      </w:pPr>
    </w:p>
    <w:p w14:paraId="439CB1DD" w14:textId="5EADB2DA" w:rsidR="00014192" w:rsidRPr="00533CF2" w:rsidRDefault="00014192" w:rsidP="00014192">
      <w:pPr>
        <w:rPr>
          <w:rFonts w:cs="Arial"/>
          <w:b/>
          <w:sz w:val="21"/>
          <w:szCs w:val="21"/>
        </w:rPr>
      </w:pPr>
      <w:r w:rsidRPr="00533CF2">
        <w:rPr>
          <w:rFonts w:cs="Arial"/>
          <w:b/>
          <w:sz w:val="21"/>
          <w:szCs w:val="21"/>
        </w:rPr>
        <w:t>Historical Context</w:t>
      </w:r>
    </w:p>
    <w:p w14:paraId="6D604A5E" w14:textId="77777777" w:rsidR="00E0419F" w:rsidRDefault="00E0419F" w:rsidP="0053253F">
      <w:pPr>
        <w:rPr>
          <w:rFonts w:cs="Arial"/>
          <w:b/>
          <w:sz w:val="21"/>
          <w:szCs w:val="21"/>
        </w:rPr>
      </w:pPr>
    </w:p>
    <w:p w14:paraId="19F2B8A0" w14:textId="77777777" w:rsidR="000E0E93" w:rsidRPr="00473860" w:rsidRDefault="000E0E93" w:rsidP="00E01AD7">
      <w:pPr>
        <w:pStyle w:val="BodyTextIndent2"/>
        <w:ind w:left="0"/>
        <w:jc w:val="both"/>
        <w:rPr>
          <w:rFonts w:ascii="Arial" w:hAnsi="Arial" w:cs="Arial"/>
          <w:b/>
          <w:bCs/>
          <w:color w:val="000000" w:themeColor="text1"/>
          <w:sz w:val="21"/>
          <w:szCs w:val="21"/>
        </w:rPr>
      </w:pPr>
      <w:r w:rsidRPr="00473860">
        <w:rPr>
          <w:rFonts w:ascii="Arial" w:hAnsi="Arial" w:cs="Arial"/>
          <w:b/>
          <w:bCs/>
          <w:color w:val="000000" w:themeColor="text1"/>
          <w:sz w:val="21"/>
          <w:szCs w:val="21"/>
        </w:rPr>
        <w:t>Early History of Diamond Creek</w:t>
      </w:r>
    </w:p>
    <w:p w14:paraId="0FA1A320" w14:textId="7115F304" w:rsidR="000E0E93" w:rsidRPr="00473860" w:rsidRDefault="000E0E93" w:rsidP="00E01AD7">
      <w:pPr>
        <w:pStyle w:val="BodyTextIndent2"/>
        <w:ind w:left="0"/>
        <w:jc w:val="both"/>
        <w:rPr>
          <w:rFonts w:ascii="Arial" w:hAnsi="Arial" w:cs="Arial"/>
          <w:b/>
          <w:bCs/>
          <w:color w:val="000000" w:themeColor="text1"/>
          <w:sz w:val="21"/>
          <w:szCs w:val="21"/>
        </w:rPr>
      </w:pPr>
      <w:r w:rsidRPr="00473860">
        <w:rPr>
          <w:rFonts w:ascii="Arial" w:hAnsi="Arial" w:cs="Arial"/>
          <w:bCs/>
          <w:color w:val="000000" w:themeColor="text1"/>
          <w:sz w:val="21"/>
          <w:szCs w:val="21"/>
        </w:rPr>
        <w:t xml:space="preserve">Although Crown Land in Nillumbik Parish was offered for sale in 1852 there were few buyers. A government township was reserved on the west of the Diamond Creek at this time but it was neither subdivided nor sold until 1866. In 1863 the Diamond Reef was discovered on land purchased by Dr John Blakemore Phipps in 1854 east of the creek. The rush to Diamond Creek began and soon Phipps was renting sections of his land, </w:t>
      </w:r>
      <w:r w:rsidRPr="007F5FED">
        <w:rPr>
          <w:rFonts w:ascii="Arial" w:hAnsi="Arial" w:cs="Arial"/>
          <w:bCs/>
          <w:color w:val="000000" w:themeColor="text1"/>
          <w:sz w:val="21"/>
          <w:szCs w:val="21"/>
        </w:rPr>
        <w:t>which he later subdivided to miners.</w:t>
      </w:r>
      <w:r w:rsidRPr="00473860">
        <w:rPr>
          <w:rFonts w:ascii="Arial" w:hAnsi="Arial" w:cs="Arial"/>
          <w:bCs/>
          <w:color w:val="000000" w:themeColor="text1"/>
          <w:sz w:val="21"/>
          <w:szCs w:val="21"/>
        </w:rPr>
        <w:t xml:space="preserve"> In effect the development of Phipps land for gold mining was the beginnings of Diamond Creek, which was soon bustling with gold seekers. In 1866 the government proclaimed Diamond Creek as a township. Many of the important community buildings were established by the early 1870s. By the second half of the 1880s the locality was being carved up rapidly into a dominant pattern of numerous small lots of around 20 acres. These were taken up under occupation licenses, first under Section 49 of the </w:t>
      </w:r>
      <w:r w:rsidRPr="00473860">
        <w:rPr>
          <w:rFonts w:ascii="Arial" w:hAnsi="Arial" w:cs="Arial"/>
          <w:bCs/>
          <w:i/>
          <w:color w:val="000000" w:themeColor="text1"/>
          <w:sz w:val="21"/>
          <w:szCs w:val="21"/>
        </w:rPr>
        <w:t xml:space="preserve">Land </w:t>
      </w:r>
      <w:r w:rsidRPr="00473860">
        <w:rPr>
          <w:rFonts w:ascii="Arial" w:hAnsi="Arial" w:cs="Arial"/>
          <w:bCs/>
          <w:i/>
          <w:color w:val="000000" w:themeColor="text1"/>
          <w:sz w:val="21"/>
          <w:szCs w:val="21"/>
        </w:rPr>
        <w:lastRenderedPageBreak/>
        <w:t>Act 1869</w:t>
      </w:r>
      <w:r w:rsidRPr="00473860">
        <w:rPr>
          <w:rFonts w:ascii="Arial" w:hAnsi="Arial" w:cs="Arial"/>
          <w:bCs/>
          <w:color w:val="000000" w:themeColor="text1"/>
          <w:sz w:val="21"/>
          <w:szCs w:val="21"/>
        </w:rPr>
        <w:t xml:space="preserve"> and later under Section 65 of the </w:t>
      </w:r>
      <w:r w:rsidRPr="00473860">
        <w:rPr>
          <w:rFonts w:ascii="Arial" w:hAnsi="Arial" w:cs="Arial"/>
          <w:bCs/>
          <w:i/>
          <w:color w:val="000000" w:themeColor="text1"/>
          <w:sz w:val="21"/>
          <w:szCs w:val="21"/>
        </w:rPr>
        <w:t>Land Act 1884</w:t>
      </w:r>
      <w:r w:rsidRPr="00473860">
        <w:rPr>
          <w:rFonts w:ascii="Arial" w:hAnsi="Arial" w:cs="Arial"/>
          <w:bCs/>
          <w:color w:val="000000" w:themeColor="text1"/>
          <w:sz w:val="21"/>
          <w:szCs w:val="21"/>
        </w:rPr>
        <w:t>. Diamond Creek's population peaked around the turn of the century then seemed to fall away again in the early twentieth century (Graeme Butler &amp; Associates 1996</w:t>
      </w:r>
      <w:r w:rsidR="004813BE">
        <w:rPr>
          <w:rFonts w:ascii="Arial" w:hAnsi="Arial" w:cs="Arial"/>
          <w:bCs/>
          <w:color w:val="000000" w:themeColor="text1"/>
          <w:sz w:val="21"/>
          <w:szCs w:val="21"/>
        </w:rPr>
        <w:t>:</w:t>
      </w:r>
      <w:r w:rsidRPr="00473860">
        <w:rPr>
          <w:rFonts w:ascii="Arial" w:hAnsi="Arial" w:cs="Arial"/>
          <w:bCs/>
          <w:color w:val="000000" w:themeColor="text1"/>
          <w:sz w:val="21"/>
          <w:szCs w:val="21"/>
        </w:rPr>
        <w:t>36).</w:t>
      </w:r>
    </w:p>
    <w:p w14:paraId="1605F8EB" w14:textId="503F8A12" w:rsidR="00643D69" w:rsidRPr="00473860" w:rsidRDefault="00643D69" w:rsidP="00E01AD7">
      <w:pPr>
        <w:rPr>
          <w:rFonts w:cs="Arial"/>
          <w:b/>
          <w:bCs/>
          <w:sz w:val="21"/>
          <w:szCs w:val="21"/>
        </w:rPr>
      </w:pPr>
    </w:p>
    <w:p w14:paraId="72719C00" w14:textId="77777777" w:rsidR="001612CB" w:rsidRPr="00473860" w:rsidRDefault="001612CB" w:rsidP="00E01AD7">
      <w:pPr>
        <w:rPr>
          <w:rFonts w:cs="Arial"/>
          <w:b/>
          <w:sz w:val="21"/>
          <w:szCs w:val="21"/>
        </w:rPr>
      </w:pPr>
    </w:p>
    <w:p w14:paraId="0F4D836C" w14:textId="77777777" w:rsidR="00F0333B" w:rsidRPr="00473860" w:rsidRDefault="00F0333B" w:rsidP="00E01AD7">
      <w:pPr>
        <w:rPr>
          <w:rFonts w:cs="Arial"/>
          <w:b/>
          <w:sz w:val="21"/>
          <w:szCs w:val="21"/>
        </w:rPr>
      </w:pPr>
      <w:r w:rsidRPr="00473860">
        <w:rPr>
          <w:rFonts w:cs="Arial"/>
          <w:b/>
          <w:sz w:val="21"/>
          <w:szCs w:val="21"/>
        </w:rPr>
        <w:t>History</w:t>
      </w:r>
    </w:p>
    <w:p w14:paraId="2BB781A7" w14:textId="29D1FA0E" w:rsidR="00B435E4" w:rsidRPr="00473860" w:rsidRDefault="00B435E4" w:rsidP="00E01AD7">
      <w:pPr>
        <w:rPr>
          <w:rFonts w:cs="Arial"/>
          <w:sz w:val="21"/>
          <w:szCs w:val="21"/>
        </w:rPr>
      </w:pPr>
    </w:p>
    <w:p w14:paraId="7B2F9F55" w14:textId="77777777" w:rsidR="00FC2F47" w:rsidRPr="00473860" w:rsidRDefault="00FC2F47" w:rsidP="00E01AD7">
      <w:pPr>
        <w:pStyle w:val="BodyTextIndent2"/>
        <w:ind w:left="0"/>
        <w:jc w:val="both"/>
        <w:rPr>
          <w:rFonts w:ascii="Arial" w:hAnsi="Arial" w:cs="Arial"/>
          <w:b/>
          <w:bCs/>
          <w:color w:val="000000" w:themeColor="text1"/>
          <w:sz w:val="21"/>
          <w:szCs w:val="21"/>
        </w:rPr>
      </w:pPr>
      <w:r w:rsidRPr="00473860">
        <w:rPr>
          <w:rFonts w:ascii="Arial" w:hAnsi="Arial" w:cs="Arial"/>
          <w:b/>
          <w:bCs/>
          <w:color w:val="000000" w:themeColor="text1"/>
          <w:sz w:val="21"/>
          <w:szCs w:val="21"/>
        </w:rPr>
        <w:t>34 Clyde Street</w:t>
      </w:r>
    </w:p>
    <w:p w14:paraId="6D007EBB" w14:textId="77777777" w:rsidR="00FC2F47" w:rsidRPr="00473860" w:rsidRDefault="00FC2F47" w:rsidP="00E01AD7">
      <w:pPr>
        <w:pStyle w:val="BodyTextIndent2"/>
        <w:ind w:left="0"/>
        <w:jc w:val="both"/>
        <w:rPr>
          <w:rFonts w:ascii="Arial" w:hAnsi="Arial" w:cs="Arial"/>
          <w:color w:val="auto"/>
          <w:sz w:val="21"/>
          <w:szCs w:val="21"/>
        </w:rPr>
      </w:pPr>
    </w:p>
    <w:p w14:paraId="470AB9B4" w14:textId="77777777" w:rsidR="00FC2F47" w:rsidRPr="00002596" w:rsidRDefault="00FC2F47" w:rsidP="00E01AD7">
      <w:pPr>
        <w:pStyle w:val="BodyTextIndent2"/>
        <w:ind w:left="0"/>
        <w:jc w:val="both"/>
        <w:rPr>
          <w:rFonts w:ascii="Arial" w:hAnsi="Arial" w:cs="Arial"/>
          <w:b/>
          <w:color w:val="000000" w:themeColor="text1"/>
          <w:sz w:val="21"/>
          <w:szCs w:val="21"/>
        </w:rPr>
      </w:pPr>
      <w:r w:rsidRPr="00002596">
        <w:rPr>
          <w:rFonts w:ascii="Arial" w:hAnsi="Arial" w:cs="Arial"/>
          <w:b/>
          <w:color w:val="000000" w:themeColor="text1"/>
          <w:sz w:val="21"/>
          <w:szCs w:val="21"/>
        </w:rPr>
        <w:t>Section 16 Parish of Nillumbik</w:t>
      </w:r>
    </w:p>
    <w:p w14:paraId="01830C48" w14:textId="174F4BEC" w:rsidR="00FC2F47" w:rsidRPr="00002596" w:rsidRDefault="00FC2F47" w:rsidP="00E01AD7">
      <w:pPr>
        <w:pStyle w:val="BodyTextIndent2"/>
        <w:ind w:left="0"/>
        <w:jc w:val="both"/>
        <w:rPr>
          <w:rFonts w:ascii="Arial" w:hAnsi="Arial" w:cs="Arial"/>
          <w:color w:val="000000" w:themeColor="text1"/>
          <w:sz w:val="21"/>
          <w:szCs w:val="21"/>
        </w:rPr>
      </w:pPr>
      <w:r w:rsidRPr="00002596">
        <w:rPr>
          <w:rFonts w:ascii="Arial" w:hAnsi="Arial" w:cs="Arial"/>
          <w:color w:val="000000" w:themeColor="text1"/>
          <w:sz w:val="21"/>
          <w:szCs w:val="21"/>
        </w:rPr>
        <w:t>Section 16 Parish of Nillumbik sits just outside the gazetted Diamond Creek Township boundary. Most of the smaller lots in the Township had sold from 1867-1870. The Crown land sale of Lots 1-12 Section 16 took place in March 1872. The upset price was £3 per acre, with most lots of ½ an acre in area. They were described in the advertisement as “town lots”</w:t>
      </w:r>
      <w:r w:rsidR="00DD4A0E" w:rsidRPr="00002596">
        <w:rPr>
          <w:rFonts w:ascii="Arial" w:hAnsi="Arial" w:cs="Arial"/>
          <w:color w:val="000000" w:themeColor="text1"/>
          <w:sz w:val="21"/>
          <w:szCs w:val="21"/>
        </w:rPr>
        <w:t xml:space="preserve"> (</w:t>
      </w:r>
      <w:r w:rsidR="00CA13D0" w:rsidRPr="00002596">
        <w:rPr>
          <w:rFonts w:ascii="Arial" w:hAnsi="Arial" w:cs="Arial"/>
          <w:i/>
          <w:color w:val="000000" w:themeColor="text1"/>
          <w:sz w:val="21"/>
          <w:szCs w:val="21"/>
          <w:lang w:val="en-US"/>
        </w:rPr>
        <w:t>Argus</w:t>
      </w:r>
      <w:r w:rsidR="00CA13D0" w:rsidRPr="00002596">
        <w:rPr>
          <w:rFonts w:ascii="Arial" w:hAnsi="Arial" w:cs="Arial"/>
          <w:color w:val="000000" w:themeColor="text1"/>
          <w:sz w:val="21"/>
          <w:szCs w:val="21"/>
          <w:lang w:val="en-US"/>
        </w:rPr>
        <w:t xml:space="preserve"> 1 March 1872:3)</w:t>
      </w:r>
      <w:r w:rsidRPr="00002596">
        <w:rPr>
          <w:rFonts w:ascii="Arial" w:hAnsi="Arial" w:cs="Arial"/>
          <w:color w:val="000000" w:themeColor="text1"/>
          <w:sz w:val="21"/>
          <w:szCs w:val="21"/>
        </w:rPr>
        <w:t>. Only two lots, 6 and 11, were sold at the auction</w:t>
      </w:r>
      <w:r w:rsidR="00197102" w:rsidRPr="00002596">
        <w:rPr>
          <w:rFonts w:ascii="Arial" w:hAnsi="Arial" w:cs="Arial"/>
          <w:color w:val="000000" w:themeColor="text1"/>
          <w:sz w:val="21"/>
          <w:szCs w:val="21"/>
        </w:rPr>
        <w:t xml:space="preserve"> (</w:t>
      </w:r>
      <w:r w:rsidR="00197102" w:rsidRPr="00002596">
        <w:rPr>
          <w:rFonts w:ascii="Arial" w:hAnsi="Arial" w:cs="Arial"/>
          <w:i/>
          <w:color w:val="000000" w:themeColor="text1"/>
          <w:sz w:val="21"/>
          <w:szCs w:val="21"/>
        </w:rPr>
        <w:t>Argus</w:t>
      </w:r>
      <w:r w:rsidR="00197102" w:rsidRPr="00002596">
        <w:rPr>
          <w:rFonts w:ascii="Arial" w:hAnsi="Arial" w:cs="Arial"/>
          <w:color w:val="000000" w:themeColor="text1"/>
          <w:sz w:val="21"/>
          <w:szCs w:val="21"/>
        </w:rPr>
        <w:t xml:space="preserve"> 1 March 1872:3; </w:t>
      </w:r>
      <w:r w:rsidR="00D7637B" w:rsidRPr="00002596">
        <w:rPr>
          <w:rFonts w:ascii="Arial" w:hAnsi="Arial" w:cs="Arial"/>
          <w:i/>
          <w:iCs/>
          <w:color w:val="000000" w:themeColor="text1"/>
          <w:sz w:val="21"/>
          <w:szCs w:val="21"/>
        </w:rPr>
        <w:t>Argus</w:t>
      </w:r>
      <w:r w:rsidR="00D7637B" w:rsidRPr="00002596">
        <w:rPr>
          <w:rFonts w:ascii="Arial" w:hAnsi="Arial" w:cs="Arial"/>
          <w:color w:val="000000" w:themeColor="text1"/>
          <w:sz w:val="21"/>
          <w:szCs w:val="21"/>
        </w:rPr>
        <w:t xml:space="preserve"> </w:t>
      </w:r>
      <w:r w:rsidR="00197102" w:rsidRPr="00002596">
        <w:rPr>
          <w:rFonts w:ascii="Arial" w:hAnsi="Arial" w:cs="Arial"/>
          <w:color w:val="000000" w:themeColor="text1"/>
          <w:sz w:val="21"/>
          <w:szCs w:val="21"/>
        </w:rPr>
        <w:t>13 March 1872</w:t>
      </w:r>
      <w:r w:rsidR="00D7637B" w:rsidRPr="00002596">
        <w:rPr>
          <w:rFonts w:ascii="Arial" w:hAnsi="Arial" w:cs="Arial"/>
          <w:color w:val="000000" w:themeColor="text1"/>
          <w:sz w:val="21"/>
          <w:szCs w:val="21"/>
        </w:rPr>
        <w:t>:</w:t>
      </w:r>
      <w:r w:rsidR="00197102" w:rsidRPr="00002596">
        <w:rPr>
          <w:rFonts w:ascii="Arial" w:hAnsi="Arial" w:cs="Arial"/>
          <w:color w:val="000000" w:themeColor="text1"/>
          <w:sz w:val="21"/>
          <w:szCs w:val="21"/>
        </w:rPr>
        <w:t>4</w:t>
      </w:r>
      <w:r w:rsidR="00D7637B" w:rsidRPr="00002596">
        <w:rPr>
          <w:rFonts w:ascii="Arial" w:hAnsi="Arial" w:cs="Arial"/>
          <w:color w:val="000000" w:themeColor="text1"/>
          <w:sz w:val="21"/>
          <w:szCs w:val="21"/>
        </w:rPr>
        <w:t>;</w:t>
      </w:r>
      <w:r w:rsidR="00197102" w:rsidRPr="00002596">
        <w:rPr>
          <w:rFonts w:ascii="Arial" w:hAnsi="Arial" w:cs="Arial"/>
          <w:color w:val="000000" w:themeColor="text1"/>
          <w:sz w:val="21"/>
          <w:szCs w:val="21"/>
        </w:rPr>
        <w:t xml:space="preserve"> </w:t>
      </w:r>
      <w:r w:rsidR="00B95266" w:rsidRPr="00B95266">
        <w:rPr>
          <w:rFonts w:ascii="Arial" w:hAnsi="Arial" w:cs="Arial"/>
          <w:color w:val="000000" w:themeColor="text1"/>
          <w:sz w:val="21"/>
          <w:szCs w:val="21"/>
        </w:rPr>
        <w:t>PROV, VPRS 16171/P0001/9, Nillumbik-1(Psh)LOImpN3310-1.pdf</w:t>
      </w:r>
      <w:r w:rsidR="00D7637B" w:rsidRPr="00002596">
        <w:rPr>
          <w:rFonts w:ascii="Arial" w:hAnsi="Arial" w:cs="Arial"/>
          <w:color w:val="000000" w:themeColor="text1"/>
          <w:sz w:val="21"/>
          <w:szCs w:val="21"/>
        </w:rPr>
        <w:t>)</w:t>
      </w:r>
      <w:r w:rsidRPr="00002596">
        <w:rPr>
          <w:rFonts w:ascii="Arial" w:hAnsi="Arial" w:cs="Arial"/>
          <w:color w:val="000000" w:themeColor="text1"/>
          <w:sz w:val="21"/>
          <w:szCs w:val="21"/>
        </w:rPr>
        <w:t>. The subject site</w:t>
      </w:r>
      <w:r w:rsidR="00C502FF" w:rsidRPr="00002596">
        <w:rPr>
          <w:rFonts w:ascii="Arial" w:hAnsi="Arial" w:cs="Arial"/>
          <w:color w:val="000000" w:themeColor="text1"/>
          <w:sz w:val="21"/>
          <w:szCs w:val="21"/>
        </w:rPr>
        <w:t>,</w:t>
      </w:r>
      <w:r w:rsidRPr="00002596">
        <w:rPr>
          <w:rFonts w:ascii="Arial" w:hAnsi="Arial" w:cs="Arial"/>
          <w:color w:val="000000" w:themeColor="text1"/>
          <w:sz w:val="21"/>
          <w:szCs w:val="21"/>
        </w:rPr>
        <w:t xml:space="preserve"> Lot 4</w:t>
      </w:r>
      <w:r w:rsidR="00C502FF" w:rsidRPr="00002596">
        <w:rPr>
          <w:rFonts w:ascii="Arial" w:hAnsi="Arial" w:cs="Arial"/>
          <w:color w:val="000000" w:themeColor="text1"/>
          <w:sz w:val="21"/>
          <w:szCs w:val="21"/>
        </w:rPr>
        <w:t>,</w:t>
      </w:r>
      <w:r w:rsidRPr="00002596">
        <w:rPr>
          <w:rFonts w:ascii="Arial" w:hAnsi="Arial" w:cs="Arial"/>
          <w:color w:val="000000" w:themeColor="text1"/>
          <w:sz w:val="21"/>
          <w:szCs w:val="21"/>
        </w:rPr>
        <w:t xml:space="preserve"> was sold to Thomas Warner Steedman of Melbourne in June 1875</w:t>
      </w:r>
      <w:r w:rsidR="00995607" w:rsidRPr="00002596">
        <w:rPr>
          <w:rFonts w:ascii="Arial" w:hAnsi="Arial" w:cs="Arial"/>
          <w:color w:val="000000" w:themeColor="text1"/>
          <w:sz w:val="21"/>
          <w:szCs w:val="21"/>
        </w:rPr>
        <w:t xml:space="preserve"> (</w:t>
      </w:r>
      <w:r w:rsidR="00B95266" w:rsidRPr="00B95266">
        <w:rPr>
          <w:rFonts w:ascii="Arial" w:hAnsi="Arial" w:cs="Arial"/>
          <w:color w:val="000000" w:themeColor="text1"/>
          <w:sz w:val="21"/>
          <w:szCs w:val="21"/>
        </w:rPr>
        <w:t>PROV, VPRS 16171/P0001/9, Nillumbik-1(Psh)LOImpN3310-1.pdf</w:t>
      </w:r>
      <w:r w:rsidR="001F1890" w:rsidRPr="003D7487">
        <w:rPr>
          <w:rFonts w:ascii="Arial" w:hAnsi="Arial" w:cs="Arial"/>
          <w:color w:val="000000" w:themeColor="text1"/>
          <w:sz w:val="21"/>
          <w:szCs w:val="21"/>
        </w:rPr>
        <w:t>;</w:t>
      </w:r>
      <w:r w:rsidR="00B1199F" w:rsidRPr="003D7487">
        <w:rPr>
          <w:rFonts w:ascii="Arial" w:hAnsi="Arial" w:cs="Arial"/>
          <w:color w:val="000000" w:themeColor="text1"/>
          <w:sz w:val="21"/>
          <w:szCs w:val="21"/>
        </w:rPr>
        <w:t xml:space="preserve"> </w:t>
      </w:r>
      <w:r w:rsidR="00B1199F" w:rsidRPr="003D7487">
        <w:rPr>
          <w:rFonts w:ascii="Arial" w:hAnsi="Arial" w:cs="Arial"/>
          <w:color w:val="000000" w:themeColor="text1"/>
          <w:sz w:val="21"/>
          <w:szCs w:val="21"/>
          <w:lang w:val="en-US"/>
        </w:rPr>
        <w:t>C</w:t>
      </w:r>
      <w:r w:rsidR="00C00E3C" w:rsidRPr="003D7487">
        <w:rPr>
          <w:rFonts w:ascii="Arial" w:hAnsi="Arial" w:cs="Arial"/>
          <w:color w:val="000000" w:themeColor="text1"/>
          <w:sz w:val="21"/>
          <w:szCs w:val="21"/>
          <w:lang w:val="en-US"/>
        </w:rPr>
        <w:t>T</w:t>
      </w:r>
      <w:r w:rsidR="004813BE" w:rsidRPr="003D7487">
        <w:rPr>
          <w:rFonts w:ascii="Arial" w:hAnsi="Arial" w:cs="Arial"/>
          <w:color w:val="000000" w:themeColor="text1"/>
          <w:sz w:val="21"/>
          <w:szCs w:val="21"/>
          <w:lang w:val="en-US"/>
        </w:rPr>
        <w:t xml:space="preserve"> </w:t>
      </w:r>
      <w:r w:rsidR="00B1199F" w:rsidRPr="003D7487">
        <w:rPr>
          <w:rFonts w:ascii="Arial" w:hAnsi="Arial" w:cs="Arial"/>
          <w:color w:val="000000" w:themeColor="text1"/>
          <w:sz w:val="21"/>
          <w:szCs w:val="21"/>
          <w:lang w:val="en-US"/>
        </w:rPr>
        <w:t>V814 F701</w:t>
      </w:r>
      <w:r w:rsidR="001F1890" w:rsidRPr="003D7487">
        <w:rPr>
          <w:rFonts w:ascii="Arial" w:hAnsi="Arial" w:cs="Arial"/>
          <w:color w:val="000000" w:themeColor="text1"/>
          <w:sz w:val="21"/>
          <w:szCs w:val="21"/>
          <w:lang w:val="en-US"/>
        </w:rPr>
        <w:t>)</w:t>
      </w:r>
      <w:r w:rsidRPr="003D7487">
        <w:rPr>
          <w:rFonts w:ascii="Arial" w:hAnsi="Arial" w:cs="Arial"/>
          <w:color w:val="000000" w:themeColor="text1"/>
          <w:sz w:val="21"/>
          <w:szCs w:val="21"/>
        </w:rPr>
        <w:t>.</w:t>
      </w:r>
    </w:p>
    <w:p w14:paraId="1B7ACA20" w14:textId="77777777" w:rsidR="00FC2F47" w:rsidRPr="00002596" w:rsidRDefault="00FC2F47" w:rsidP="00E01AD7">
      <w:pPr>
        <w:pStyle w:val="BodyTextIndent2"/>
        <w:ind w:left="0"/>
        <w:jc w:val="both"/>
        <w:rPr>
          <w:rFonts w:ascii="Arial" w:hAnsi="Arial" w:cs="Arial"/>
          <w:color w:val="000000" w:themeColor="text1"/>
          <w:sz w:val="21"/>
          <w:szCs w:val="21"/>
        </w:rPr>
      </w:pPr>
    </w:p>
    <w:p w14:paraId="50A8E84B" w14:textId="2CBFE483" w:rsidR="00FC2F47" w:rsidRPr="00D8437A" w:rsidRDefault="00FC2F47" w:rsidP="00E01AD7">
      <w:pPr>
        <w:pStyle w:val="BodyTextIndent2"/>
        <w:ind w:left="0"/>
        <w:jc w:val="both"/>
        <w:rPr>
          <w:rFonts w:ascii="Arial" w:hAnsi="Arial" w:cs="Arial"/>
          <w:color w:val="000000" w:themeColor="text1"/>
          <w:sz w:val="21"/>
          <w:szCs w:val="21"/>
        </w:rPr>
      </w:pPr>
      <w:r w:rsidRPr="00002596">
        <w:rPr>
          <w:rFonts w:ascii="Arial" w:hAnsi="Arial" w:cs="Arial"/>
          <w:color w:val="000000" w:themeColor="text1"/>
          <w:sz w:val="21"/>
          <w:szCs w:val="21"/>
        </w:rPr>
        <w:t xml:space="preserve">Steedman does not appear in the rate books for 1876, 78, 80 and 83, </w:t>
      </w:r>
      <w:r w:rsidR="000E4EB6" w:rsidRPr="00002596">
        <w:rPr>
          <w:rFonts w:ascii="Arial" w:hAnsi="Arial" w:cs="Arial"/>
          <w:color w:val="000000" w:themeColor="text1"/>
          <w:sz w:val="21"/>
          <w:szCs w:val="21"/>
        </w:rPr>
        <w:t>however</w:t>
      </w:r>
      <w:r w:rsidRPr="00002596">
        <w:rPr>
          <w:rFonts w:ascii="Arial" w:hAnsi="Arial" w:cs="Arial"/>
          <w:color w:val="000000" w:themeColor="text1"/>
          <w:sz w:val="21"/>
          <w:szCs w:val="21"/>
        </w:rPr>
        <w:t xml:space="preserve"> there were no other owners before William Farmer, </w:t>
      </w:r>
      <w:r w:rsidRPr="00BF5D53">
        <w:rPr>
          <w:rFonts w:ascii="Arial" w:hAnsi="Arial" w:cs="Arial"/>
          <w:color w:val="000000" w:themeColor="text1"/>
          <w:sz w:val="21"/>
          <w:szCs w:val="21"/>
        </w:rPr>
        <w:t>storekeeper</w:t>
      </w:r>
      <w:r w:rsidRPr="00002596">
        <w:rPr>
          <w:rFonts w:ascii="Arial" w:hAnsi="Arial" w:cs="Arial"/>
          <w:color w:val="000000" w:themeColor="text1"/>
          <w:sz w:val="21"/>
          <w:szCs w:val="21"/>
        </w:rPr>
        <w:t xml:space="preserve"> of Nillumbik, purchase</w:t>
      </w:r>
      <w:r w:rsidR="000E4EB6" w:rsidRPr="00002596">
        <w:rPr>
          <w:rFonts w:ascii="Arial" w:hAnsi="Arial" w:cs="Arial"/>
          <w:color w:val="000000" w:themeColor="text1"/>
          <w:sz w:val="21"/>
          <w:szCs w:val="21"/>
        </w:rPr>
        <w:t>d</w:t>
      </w:r>
      <w:r w:rsidR="007D27A1" w:rsidRPr="00002596">
        <w:rPr>
          <w:rFonts w:ascii="Arial" w:hAnsi="Arial" w:cs="Arial"/>
          <w:color w:val="000000" w:themeColor="text1"/>
          <w:sz w:val="21"/>
          <w:szCs w:val="21"/>
        </w:rPr>
        <w:t xml:space="preserve"> it</w:t>
      </w:r>
      <w:r w:rsidRPr="00002596">
        <w:rPr>
          <w:rFonts w:ascii="Arial" w:hAnsi="Arial" w:cs="Arial"/>
          <w:color w:val="000000" w:themeColor="text1"/>
          <w:sz w:val="21"/>
          <w:szCs w:val="21"/>
        </w:rPr>
        <w:t xml:space="preserve"> in 1885</w:t>
      </w:r>
      <w:r w:rsidR="001F1890" w:rsidRPr="00002596">
        <w:rPr>
          <w:rFonts w:ascii="Arial" w:hAnsi="Arial" w:cs="Arial"/>
          <w:color w:val="000000" w:themeColor="text1"/>
          <w:sz w:val="21"/>
          <w:szCs w:val="21"/>
        </w:rPr>
        <w:t xml:space="preserve"> (</w:t>
      </w:r>
      <w:r w:rsidR="0013258F" w:rsidRPr="00002596">
        <w:rPr>
          <w:rFonts w:ascii="Arial" w:hAnsi="Arial" w:cs="Arial"/>
          <w:color w:val="000000" w:themeColor="text1"/>
          <w:sz w:val="21"/>
          <w:szCs w:val="21"/>
        </w:rPr>
        <w:t>RB</w:t>
      </w:r>
      <w:r w:rsidR="00B21EAD" w:rsidRPr="00002596">
        <w:rPr>
          <w:rFonts w:ascii="Arial" w:hAnsi="Arial" w:cs="Arial"/>
          <w:color w:val="000000" w:themeColor="text1"/>
          <w:sz w:val="21"/>
          <w:szCs w:val="21"/>
        </w:rPr>
        <w:t xml:space="preserve"> </w:t>
      </w:r>
      <w:r w:rsidR="00EC3B6B" w:rsidRPr="00D8437A">
        <w:rPr>
          <w:rFonts w:ascii="Arial" w:hAnsi="Arial" w:cs="Arial"/>
          <w:color w:val="000000" w:themeColor="text1"/>
          <w:sz w:val="21"/>
          <w:szCs w:val="21"/>
        </w:rPr>
        <w:t>1876; 1878; 1880; 1883</w:t>
      </w:r>
      <w:r w:rsidR="00254FD1" w:rsidRPr="00D8437A">
        <w:rPr>
          <w:rFonts w:ascii="Arial" w:hAnsi="Arial" w:cs="Arial"/>
          <w:color w:val="000000" w:themeColor="text1"/>
          <w:sz w:val="21"/>
          <w:szCs w:val="21"/>
        </w:rPr>
        <w:t>;</w:t>
      </w:r>
      <w:r w:rsidR="00EC3B6B" w:rsidRPr="00D8437A">
        <w:rPr>
          <w:rFonts w:ascii="Arial" w:hAnsi="Arial" w:cs="Arial"/>
          <w:color w:val="000000" w:themeColor="text1"/>
          <w:sz w:val="21"/>
          <w:szCs w:val="21"/>
        </w:rPr>
        <w:t xml:space="preserve"> </w:t>
      </w:r>
      <w:r w:rsidR="00EC3B6B" w:rsidRPr="00D8437A">
        <w:rPr>
          <w:rFonts w:ascii="Arial" w:hAnsi="Arial" w:cs="Arial"/>
          <w:color w:val="000000" w:themeColor="text1"/>
          <w:sz w:val="21"/>
          <w:szCs w:val="21"/>
          <w:lang w:val="en-US"/>
        </w:rPr>
        <w:t>C</w:t>
      </w:r>
      <w:r w:rsidR="00E05602" w:rsidRPr="00D8437A">
        <w:rPr>
          <w:rFonts w:ascii="Arial" w:hAnsi="Arial" w:cs="Arial"/>
          <w:color w:val="000000" w:themeColor="text1"/>
          <w:sz w:val="21"/>
          <w:szCs w:val="21"/>
          <w:lang w:val="en-US"/>
        </w:rPr>
        <w:t>T</w:t>
      </w:r>
      <w:r w:rsidR="00950D77" w:rsidRPr="00D8437A">
        <w:rPr>
          <w:rFonts w:ascii="Arial" w:hAnsi="Arial" w:cs="Arial"/>
          <w:color w:val="000000" w:themeColor="text1"/>
          <w:sz w:val="21"/>
          <w:szCs w:val="21"/>
          <w:lang w:val="en-US"/>
        </w:rPr>
        <w:t>:</w:t>
      </w:r>
      <w:r w:rsidR="00EC3B6B" w:rsidRPr="00D8437A">
        <w:rPr>
          <w:rFonts w:ascii="Arial" w:hAnsi="Arial" w:cs="Arial"/>
          <w:color w:val="000000" w:themeColor="text1"/>
          <w:sz w:val="21"/>
          <w:szCs w:val="21"/>
          <w:lang w:val="en-US"/>
        </w:rPr>
        <w:t xml:space="preserve"> V814F701; </w:t>
      </w:r>
      <w:r w:rsidR="00254FD1" w:rsidRPr="00D8437A">
        <w:rPr>
          <w:rFonts w:ascii="Arial" w:hAnsi="Arial" w:cs="Arial"/>
          <w:color w:val="000000" w:themeColor="text1"/>
          <w:sz w:val="21"/>
          <w:szCs w:val="21"/>
          <w:lang w:val="en-US"/>
        </w:rPr>
        <w:t>CT</w:t>
      </w:r>
      <w:r w:rsidR="00950D77" w:rsidRPr="00D8437A">
        <w:rPr>
          <w:rFonts w:ascii="Arial" w:hAnsi="Arial" w:cs="Arial"/>
          <w:color w:val="000000" w:themeColor="text1"/>
          <w:sz w:val="21"/>
          <w:szCs w:val="21"/>
          <w:lang w:val="en-US"/>
        </w:rPr>
        <w:t>:</w:t>
      </w:r>
      <w:r w:rsidR="00254FD1" w:rsidRPr="00D8437A">
        <w:rPr>
          <w:rFonts w:ascii="Arial" w:hAnsi="Arial" w:cs="Arial"/>
          <w:color w:val="000000" w:themeColor="text1"/>
          <w:sz w:val="21"/>
          <w:szCs w:val="21"/>
          <w:lang w:val="en-US"/>
        </w:rPr>
        <w:t xml:space="preserve"> </w:t>
      </w:r>
      <w:r w:rsidR="00EC3B6B" w:rsidRPr="00D8437A">
        <w:rPr>
          <w:rFonts w:ascii="Arial" w:hAnsi="Arial" w:cs="Arial"/>
          <w:color w:val="000000" w:themeColor="text1"/>
          <w:sz w:val="21"/>
          <w:szCs w:val="21"/>
        </w:rPr>
        <w:t>V1687F247)</w:t>
      </w:r>
      <w:r w:rsidRPr="00D8437A">
        <w:rPr>
          <w:rFonts w:ascii="Arial" w:hAnsi="Arial" w:cs="Arial"/>
          <w:color w:val="000000" w:themeColor="text1"/>
          <w:sz w:val="21"/>
          <w:szCs w:val="21"/>
        </w:rPr>
        <w:t>. In 1885 Farmer was rated for a store, and for land without a house and with a Net Annual Value (NAV) of £5</w:t>
      </w:r>
      <w:r w:rsidR="00C27B5E" w:rsidRPr="00D8437A">
        <w:rPr>
          <w:rFonts w:ascii="Arial" w:hAnsi="Arial" w:cs="Arial"/>
          <w:color w:val="000000" w:themeColor="text1"/>
          <w:sz w:val="21"/>
          <w:szCs w:val="21"/>
        </w:rPr>
        <w:t xml:space="preserve"> (RB</w:t>
      </w:r>
      <w:r w:rsidR="00554CC0" w:rsidRPr="00D8437A">
        <w:rPr>
          <w:rFonts w:ascii="Arial" w:hAnsi="Arial" w:cs="Arial"/>
          <w:color w:val="000000" w:themeColor="text1"/>
          <w:sz w:val="21"/>
          <w:szCs w:val="21"/>
        </w:rPr>
        <w:t xml:space="preserve"> </w:t>
      </w:r>
      <w:r w:rsidR="00C27B5E" w:rsidRPr="00D8437A">
        <w:rPr>
          <w:rFonts w:ascii="Arial" w:hAnsi="Arial" w:cs="Arial"/>
          <w:color w:val="000000" w:themeColor="text1"/>
          <w:sz w:val="21"/>
          <w:szCs w:val="21"/>
        </w:rPr>
        <w:t>1885</w:t>
      </w:r>
      <w:r w:rsidR="00554CC0" w:rsidRPr="00D8437A">
        <w:rPr>
          <w:rFonts w:ascii="Arial" w:hAnsi="Arial" w:cs="Arial"/>
          <w:color w:val="000000" w:themeColor="text1"/>
          <w:sz w:val="21"/>
          <w:szCs w:val="21"/>
        </w:rPr>
        <w:t>)</w:t>
      </w:r>
      <w:r w:rsidRPr="00D8437A">
        <w:rPr>
          <w:rFonts w:ascii="Arial" w:hAnsi="Arial" w:cs="Arial"/>
          <w:color w:val="000000" w:themeColor="text1"/>
          <w:sz w:val="21"/>
          <w:szCs w:val="21"/>
        </w:rPr>
        <w:t>.</w:t>
      </w:r>
      <w:r w:rsidR="003F3E3A" w:rsidRPr="00D8437A">
        <w:rPr>
          <w:rFonts w:ascii="Arial" w:hAnsi="Arial" w:cs="Arial"/>
          <w:color w:val="000000" w:themeColor="text1"/>
          <w:sz w:val="21"/>
          <w:szCs w:val="21"/>
        </w:rPr>
        <w:t xml:space="preserve"> Farmer died in 1893</w:t>
      </w:r>
      <w:r w:rsidR="00FF545B" w:rsidRPr="00D8437A">
        <w:rPr>
          <w:rFonts w:ascii="Arial" w:hAnsi="Arial" w:cs="Arial"/>
          <w:color w:val="000000" w:themeColor="text1"/>
          <w:sz w:val="21"/>
          <w:szCs w:val="21"/>
        </w:rPr>
        <w:t xml:space="preserve"> (</w:t>
      </w:r>
      <w:r w:rsidR="00FF545B" w:rsidRPr="00D8437A">
        <w:rPr>
          <w:rFonts w:ascii="Arial" w:hAnsi="Arial" w:cs="Arial"/>
          <w:color w:val="000000" w:themeColor="text1"/>
          <w:sz w:val="21"/>
          <w:szCs w:val="21"/>
          <w:lang w:val="en-US"/>
        </w:rPr>
        <w:t>Will and probate papers William Farmer, File 52/913, VPRS 28/P2 Unit 368).</w:t>
      </w:r>
    </w:p>
    <w:p w14:paraId="6AB59B09" w14:textId="77777777" w:rsidR="00554CC0" w:rsidRPr="00D8437A" w:rsidRDefault="00554CC0" w:rsidP="00E01AD7">
      <w:pPr>
        <w:pStyle w:val="BodyTextIndent2"/>
        <w:ind w:left="0"/>
        <w:jc w:val="both"/>
        <w:rPr>
          <w:rFonts w:ascii="Arial" w:hAnsi="Arial" w:cs="Arial"/>
          <w:color w:val="000000" w:themeColor="text1"/>
          <w:sz w:val="21"/>
          <w:szCs w:val="21"/>
        </w:rPr>
      </w:pPr>
    </w:p>
    <w:p w14:paraId="7AE47333" w14:textId="274DD84B" w:rsidR="00FC2F47" w:rsidRPr="00D8437A" w:rsidRDefault="00FC2F47" w:rsidP="00E01AD7">
      <w:pPr>
        <w:pStyle w:val="BodyTextIndent2"/>
        <w:ind w:left="0"/>
        <w:jc w:val="both"/>
        <w:rPr>
          <w:rFonts w:ascii="Arial" w:hAnsi="Arial" w:cs="Arial"/>
          <w:color w:val="000000" w:themeColor="text1"/>
          <w:sz w:val="21"/>
          <w:szCs w:val="21"/>
        </w:rPr>
      </w:pPr>
      <w:r w:rsidRPr="00D8437A">
        <w:rPr>
          <w:rFonts w:ascii="Arial" w:hAnsi="Arial" w:cs="Arial"/>
          <w:color w:val="000000" w:themeColor="text1"/>
          <w:sz w:val="21"/>
          <w:szCs w:val="21"/>
        </w:rPr>
        <w:t xml:space="preserve">When Farmer died in 1893 he still owned Lot 4 Section </w:t>
      </w:r>
      <w:r w:rsidR="00D77773" w:rsidRPr="00D8437A">
        <w:rPr>
          <w:rFonts w:ascii="Arial" w:hAnsi="Arial" w:cs="Arial"/>
          <w:color w:val="000000" w:themeColor="text1"/>
          <w:sz w:val="21"/>
          <w:szCs w:val="21"/>
        </w:rPr>
        <w:t>16</w:t>
      </w:r>
      <w:r w:rsidRPr="00D8437A">
        <w:rPr>
          <w:rFonts w:ascii="Arial" w:hAnsi="Arial" w:cs="Arial"/>
          <w:color w:val="000000" w:themeColor="text1"/>
          <w:sz w:val="21"/>
          <w:szCs w:val="21"/>
        </w:rPr>
        <w:t xml:space="preserve">, which was also still vacant and valued at £20 </w:t>
      </w:r>
      <w:r w:rsidR="0055166C" w:rsidRPr="00D8437A">
        <w:rPr>
          <w:rFonts w:ascii="Arial" w:hAnsi="Arial" w:cs="Arial"/>
          <w:color w:val="000000" w:themeColor="text1"/>
          <w:sz w:val="21"/>
          <w:szCs w:val="21"/>
        </w:rPr>
        <w:t>(</w:t>
      </w:r>
      <w:r w:rsidR="0055166C" w:rsidRPr="00D8437A">
        <w:rPr>
          <w:rFonts w:ascii="Arial" w:hAnsi="Arial" w:cs="Arial"/>
          <w:color w:val="000000" w:themeColor="text1"/>
          <w:sz w:val="21"/>
          <w:szCs w:val="21"/>
          <w:lang w:val="en-US"/>
        </w:rPr>
        <w:t>Will and probate papers William Farmer, File 52/913, VPRS 28/P2 Unit 368. Township of Diamond Creek Plan)</w:t>
      </w:r>
      <w:r w:rsidRPr="00D8437A">
        <w:rPr>
          <w:rFonts w:ascii="Arial" w:hAnsi="Arial" w:cs="Arial"/>
          <w:color w:val="000000" w:themeColor="text1"/>
          <w:sz w:val="21"/>
          <w:szCs w:val="21"/>
        </w:rPr>
        <w:t xml:space="preserve">. Lot 4 Section 16 then went first to Maria Catherine Farmer, who died in 1893, then to her sister Harriet Anne Boston in 1897. It was purchased by Henry Smith Elliot of Greensborough, butcher, in 1898. The lot was </w:t>
      </w:r>
      <w:r w:rsidR="00411E7D" w:rsidRPr="00D8437A">
        <w:rPr>
          <w:rFonts w:ascii="Arial" w:hAnsi="Arial" w:cs="Arial"/>
          <w:color w:val="000000" w:themeColor="text1"/>
          <w:sz w:val="21"/>
          <w:szCs w:val="21"/>
        </w:rPr>
        <w:t>still</w:t>
      </w:r>
      <w:r w:rsidRPr="00D8437A">
        <w:rPr>
          <w:rFonts w:ascii="Arial" w:hAnsi="Arial" w:cs="Arial"/>
          <w:color w:val="000000" w:themeColor="text1"/>
          <w:sz w:val="21"/>
          <w:szCs w:val="21"/>
        </w:rPr>
        <w:t xml:space="preserve"> vacant in 1901</w:t>
      </w:r>
      <w:r w:rsidR="00F016FB" w:rsidRPr="00D8437A">
        <w:rPr>
          <w:rFonts w:ascii="Arial" w:hAnsi="Arial" w:cs="Arial"/>
          <w:color w:val="000000" w:themeColor="text1"/>
          <w:sz w:val="21"/>
          <w:szCs w:val="21"/>
        </w:rPr>
        <w:t xml:space="preserve"> (RB 1901-2</w:t>
      </w:r>
      <w:r w:rsidR="004272F8" w:rsidRPr="00D8437A">
        <w:rPr>
          <w:rFonts w:ascii="Arial" w:hAnsi="Arial" w:cs="Arial"/>
          <w:color w:val="000000" w:themeColor="text1"/>
          <w:sz w:val="21"/>
          <w:szCs w:val="21"/>
        </w:rPr>
        <w:t>)</w:t>
      </w:r>
      <w:r w:rsidRPr="00D8437A">
        <w:rPr>
          <w:rFonts w:ascii="Arial" w:hAnsi="Arial" w:cs="Arial"/>
          <w:color w:val="000000" w:themeColor="text1"/>
          <w:sz w:val="21"/>
          <w:szCs w:val="21"/>
        </w:rPr>
        <w:t>.</w:t>
      </w:r>
    </w:p>
    <w:p w14:paraId="29246DE7" w14:textId="77777777" w:rsidR="00FC2F47" w:rsidRPr="00D8437A" w:rsidRDefault="00FC2F47" w:rsidP="00E01AD7">
      <w:pPr>
        <w:pStyle w:val="BodyTextIndent2"/>
        <w:ind w:left="0"/>
        <w:jc w:val="both"/>
        <w:rPr>
          <w:rFonts w:ascii="Arial" w:hAnsi="Arial" w:cs="Arial"/>
          <w:color w:val="000000" w:themeColor="text1"/>
          <w:sz w:val="21"/>
          <w:szCs w:val="21"/>
        </w:rPr>
      </w:pPr>
    </w:p>
    <w:p w14:paraId="759912DA" w14:textId="5AA6B7D5" w:rsidR="00FC2F47" w:rsidRPr="00D8437A" w:rsidRDefault="00F37DB4" w:rsidP="00E01AD7">
      <w:pPr>
        <w:pStyle w:val="BodyTextIndent2"/>
        <w:ind w:left="0"/>
        <w:jc w:val="both"/>
        <w:rPr>
          <w:rFonts w:ascii="Arial" w:hAnsi="Arial" w:cs="Arial"/>
          <w:b/>
          <w:color w:val="auto"/>
          <w:sz w:val="21"/>
          <w:szCs w:val="21"/>
        </w:rPr>
      </w:pPr>
      <w:r w:rsidRPr="00D8437A">
        <w:rPr>
          <w:rFonts w:ascii="Arial" w:hAnsi="Arial" w:cs="Arial"/>
          <w:b/>
          <w:color w:val="auto"/>
          <w:sz w:val="21"/>
          <w:szCs w:val="21"/>
        </w:rPr>
        <w:t xml:space="preserve">Development of Lot 4 - </w:t>
      </w:r>
      <w:r w:rsidR="00FC2F47" w:rsidRPr="00D8437A">
        <w:rPr>
          <w:rFonts w:ascii="Arial" w:hAnsi="Arial" w:cs="Arial"/>
          <w:b/>
          <w:color w:val="auto"/>
          <w:sz w:val="21"/>
          <w:szCs w:val="21"/>
        </w:rPr>
        <w:t>Augustus Flower Edmonds</w:t>
      </w:r>
      <w:r w:rsidR="00A04444" w:rsidRPr="00D8437A">
        <w:rPr>
          <w:rFonts w:ascii="Arial" w:hAnsi="Arial" w:cs="Arial"/>
          <w:b/>
          <w:color w:val="auto"/>
          <w:sz w:val="21"/>
          <w:szCs w:val="21"/>
        </w:rPr>
        <w:t xml:space="preserve"> </w:t>
      </w:r>
    </w:p>
    <w:p w14:paraId="260AD6A0" w14:textId="08A534B4" w:rsidR="004C1BB5" w:rsidRPr="00473860" w:rsidRDefault="00FC2F47" w:rsidP="00E01AD7">
      <w:pPr>
        <w:pStyle w:val="BodyTextIndent2"/>
        <w:ind w:left="0"/>
        <w:jc w:val="both"/>
        <w:rPr>
          <w:rFonts w:ascii="Arial" w:hAnsi="Arial" w:cs="Arial"/>
          <w:color w:val="auto"/>
          <w:sz w:val="21"/>
          <w:szCs w:val="21"/>
        </w:rPr>
      </w:pPr>
      <w:r w:rsidRPr="00D8437A">
        <w:rPr>
          <w:rFonts w:ascii="Arial" w:hAnsi="Arial" w:cs="Arial"/>
          <w:color w:val="auto"/>
          <w:sz w:val="21"/>
          <w:szCs w:val="21"/>
        </w:rPr>
        <w:t xml:space="preserve">Augustus Flower </w:t>
      </w:r>
      <w:r w:rsidR="00133029" w:rsidRPr="00D8437A">
        <w:rPr>
          <w:rFonts w:ascii="Arial" w:hAnsi="Arial" w:cs="Arial"/>
          <w:color w:val="auto"/>
          <w:sz w:val="21"/>
          <w:szCs w:val="21"/>
        </w:rPr>
        <w:t xml:space="preserve">(Gus) </w:t>
      </w:r>
      <w:r w:rsidRPr="00D8437A">
        <w:rPr>
          <w:rFonts w:ascii="Arial" w:hAnsi="Arial" w:cs="Arial"/>
          <w:color w:val="auto"/>
          <w:sz w:val="21"/>
          <w:szCs w:val="21"/>
        </w:rPr>
        <w:t>Edmonds, miner of Diamond Creek, purchased the subject site Lot 4 (now 34 Clyde Street) in 1905</w:t>
      </w:r>
      <w:r w:rsidR="00137CC1" w:rsidRPr="00D8437A">
        <w:rPr>
          <w:rFonts w:ascii="Arial" w:hAnsi="Arial" w:cs="Arial"/>
          <w:color w:val="auto"/>
          <w:sz w:val="21"/>
          <w:szCs w:val="21"/>
        </w:rPr>
        <w:t xml:space="preserve"> (CT</w:t>
      </w:r>
      <w:r w:rsidR="00EA7C97" w:rsidRPr="00D8437A">
        <w:rPr>
          <w:rFonts w:ascii="Arial" w:hAnsi="Arial" w:cs="Arial"/>
          <w:color w:val="auto"/>
          <w:sz w:val="21"/>
          <w:szCs w:val="21"/>
        </w:rPr>
        <w:t>:</w:t>
      </w:r>
      <w:r w:rsidR="00C258D9" w:rsidRPr="00D8437A">
        <w:rPr>
          <w:rFonts w:ascii="Arial" w:hAnsi="Arial" w:cs="Arial"/>
          <w:color w:val="auto"/>
          <w:sz w:val="21"/>
          <w:szCs w:val="21"/>
        </w:rPr>
        <w:t xml:space="preserve"> V1687 F247</w:t>
      </w:r>
      <w:r w:rsidR="00A40B4F" w:rsidRPr="00D8437A">
        <w:rPr>
          <w:rFonts w:ascii="Arial" w:hAnsi="Arial" w:cs="Arial"/>
          <w:color w:val="auto"/>
          <w:sz w:val="21"/>
          <w:szCs w:val="21"/>
        </w:rPr>
        <w:t>)</w:t>
      </w:r>
      <w:r w:rsidRPr="00D8437A">
        <w:rPr>
          <w:rFonts w:ascii="Arial" w:hAnsi="Arial" w:cs="Arial"/>
          <w:color w:val="auto"/>
          <w:sz w:val="21"/>
          <w:szCs w:val="21"/>
        </w:rPr>
        <w:t xml:space="preserve">. </w:t>
      </w:r>
      <w:r w:rsidR="00133029" w:rsidRPr="00D8437A">
        <w:rPr>
          <w:rFonts w:ascii="Arial" w:hAnsi="Arial" w:cs="Arial"/>
          <w:color w:val="auto"/>
          <w:sz w:val="21"/>
          <w:szCs w:val="21"/>
        </w:rPr>
        <w:t xml:space="preserve">He </w:t>
      </w:r>
      <w:r w:rsidR="0098000A" w:rsidRPr="00D8437A">
        <w:rPr>
          <w:rFonts w:ascii="Arial" w:hAnsi="Arial" w:cs="Arial"/>
          <w:color w:val="auto"/>
          <w:sz w:val="21"/>
          <w:szCs w:val="21"/>
        </w:rPr>
        <w:t>was part of the large Diamond Creek family of Thomas Frederick Laurence Edmonds and Frances (Gast)</w:t>
      </w:r>
      <w:r w:rsidR="00791BEF" w:rsidRPr="00D8437A">
        <w:rPr>
          <w:rFonts w:ascii="Arial" w:hAnsi="Arial" w:cs="Arial"/>
          <w:color w:val="auto"/>
          <w:sz w:val="21"/>
          <w:szCs w:val="21"/>
        </w:rPr>
        <w:t>, and in 1916 he was caretaker and librarian of the Free Library and Literary Institute (</w:t>
      </w:r>
      <w:r w:rsidR="00791BEF" w:rsidRPr="00D8437A">
        <w:rPr>
          <w:rFonts w:ascii="Arial" w:hAnsi="Arial" w:cs="Arial"/>
          <w:i/>
          <w:color w:val="auto"/>
          <w:sz w:val="21"/>
          <w:szCs w:val="21"/>
        </w:rPr>
        <w:t>EO&amp;BER</w:t>
      </w:r>
      <w:r w:rsidR="00791BEF" w:rsidRPr="00D8437A">
        <w:rPr>
          <w:rFonts w:ascii="Arial" w:hAnsi="Arial" w:cs="Arial"/>
          <w:color w:val="auto"/>
          <w:sz w:val="21"/>
          <w:szCs w:val="21"/>
        </w:rPr>
        <w:t xml:space="preserve"> 30 June 1916:3).</w:t>
      </w:r>
      <w:r w:rsidR="0098000A" w:rsidRPr="00D8437A">
        <w:rPr>
          <w:rFonts w:ascii="Arial" w:hAnsi="Arial" w:cs="Arial"/>
          <w:color w:val="auto"/>
          <w:sz w:val="21"/>
          <w:szCs w:val="21"/>
        </w:rPr>
        <w:t xml:space="preserve"> Augustus was born in Diamond Creek in 1878 and married Edith Collins in 1904 (</w:t>
      </w:r>
      <w:r w:rsidR="0098000A" w:rsidRPr="00D8437A">
        <w:rPr>
          <w:rFonts w:ascii="Arial" w:hAnsi="Arial" w:cs="Arial"/>
          <w:color w:val="000000" w:themeColor="text1"/>
          <w:sz w:val="21"/>
          <w:szCs w:val="21"/>
        </w:rPr>
        <w:t>BDM 15162/1878 &amp; 565/1904).</w:t>
      </w:r>
      <w:r w:rsidR="0098000A" w:rsidRPr="00D8437A">
        <w:rPr>
          <w:rStyle w:val="CommentReference"/>
          <w:rFonts w:ascii="Arial" w:hAnsi="Arial" w:cs="Arial"/>
          <w:color w:val="000000" w:themeColor="text1"/>
          <w:sz w:val="21"/>
          <w:szCs w:val="21"/>
        </w:rPr>
        <w:t xml:space="preserve"> </w:t>
      </w:r>
      <w:r w:rsidR="004C1BB5" w:rsidRPr="00D8437A">
        <w:rPr>
          <w:rFonts w:ascii="Arial" w:hAnsi="Arial" w:cs="Arial"/>
          <w:color w:val="auto"/>
          <w:sz w:val="21"/>
          <w:szCs w:val="21"/>
        </w:rPr>
        <w:t xml:space="preserve">In 1907 A.F. Edmonds owned Lot 5 with </w:t>
      </w:r>
      <w:r w:rsidR="00E308FF" w:rsidRPr="00D8437A">
        <w:rPr>
          <w:rFonts w:ascii="Arial" w:hAnsi="Arial" w:cs="Arial"/>
          <w:color w:val="auto"/>
          <w:sz w:val="21"/>
          <w:szCs w:val="21"/>
        </w:rPr>
        <w:t xml:space="preserve">a </w:t>
      </w:r>
      <w:r w:rsidR="004C1BB5" w:rsidRPr="00D8437A">
        <w:rPr>
          <w:rFonts w:ascii="Arial" w:hAnsi="Arial" w:cs="Arial"/>
          <w:color w:val="auto"/>
          <w:sz w:val="21"/>
          <w:szCs w:val="21"/>
        </w:rPr>
        <w:t xml:space="preserve">house </w:t>
      </w:r>
      <w:r w:rsidR="00E308FF" w:rsidRPr="00D8437A">
        <w:rPr>
          <w:rFonts w:ascii="Arial" w:hAnsi="Arial" w:cs="Arial"/>
          <w:color w:val="auto"/>
          <w:sz w:val="21"/>
          <w:szCs w:val="21"/>
        </w:rPr>
        <w:t>(</w:t>
      </w:r>
      <w:r w:rsidR="004C1BB5" w:rsidRPr="00D8437A">
        <w:rPr>
          <w:rFonts w:ascii="Arial" w:hAnsi="Arial" w:cs="Arial"/>
          <w:color w:val="auto"/>
          <w:sz w:val="21"/>
          <w:szCs w:val="21"/>
        </w:rPr>
        <w:t>NAV of £10</w:t>
      </w:r>
      <w:r w:rsidR="00E308FF" w:rsidRPr="00D8437A">
        <w:rPr>
          <w:rFonts w:ascii="Arial" w:hAnsi="Arial" w:cs="Arial"/>
          <w:color w:val="auto"/>
          <w:sz w:val="21"/>
          <w:szCs w:val="21"/>
        </w:rPr>
        <w:t>)</w:t>
      </w:r>
      <w:r w:rsidR="004C1BB5" w:rsidRPr="00D8437A">
        <w:rPr>
          <w:rFonts w:ascii="Arial" w:hAnsi="Arial" w:cs="Arial"/>
          <w:color w:val="auto"/>
          <w:sz w:val="21"/>
          <w:szCs w:val="21"/>
        </w:rPr>
        <w:t xml:space="preserve">, and </w:t>
      </w:r>
      <w:r w:rsidR="00A12C9A" w:rsidRPr="00D8437A">
        <w:rPr>
          <w:rFonts w:ascii="Arial" w:hAnsi="Arial" w:cs="Arial"/>
          <w:color w:val="auto"/>
          <w:sz w:val="21"/>
          <w:szCs w:val="21"/>
        </w:rPr>
        <w:t xml:space="preserve">the subject site </w:t>
      </w:r>
      <w:r w:rsidR="004C1BB5" w:rsidRPr="00D8437A">
        <w:rPr>
          <w:rFonts w:ascii="Arial" w:hAnsi="Arial" w:cs="Arial"/>
          <w:color w:val="auto"/>
          <w:sz w:val="21"/>
          <w:szCs w:val="21"/>
        </w:rPr>
        <w:t>Lot 4 with no house and with a NAV of £2</w:t>
      </w:r>
      <w:r w:rsidR="00127200" w:rsidRPr="00D8437A">
        <w:rPr>
          <w:rFonts w:ascii="Arial" w:hAnsi="Arial" w:cs="Arial"/>
          <w:color w:val="auto"/>
          <w:sz w:val="21"/>
          <w:szCs w:val="21"/>
        </w:rPr>
        <w:t xml:space="preserve">. </w:t>
      </w:r>
      <w:r w:rsidR="00FA06C8" w:rsidRPr="00D8437A">
        <w:rPr>
          <w:rFonts w:ascii="Arial" w:hAnsi="Arial" w:cs="Arial"/>
          <w:color w:val="auto"/>
          <w:sz w:val="21"/>
          <w:szCs w:val="21"/>
        </w:rPr>
        <w:t>Edmonds</w:t>
      </w:r>
      <w:r w:rsidR="00127200" w:rsidRPr="00D8437A">
        <w:rPr>
          <w:rFonts w:ascii="Arial" w:hAnsi="Arial" w:cs="Arial"/>
          <w:color w:val="auto"/>
          <w:sz w:val="21"/>
          <w:szCs w:val="21"/>
        </w:rPr>
        <w:t xml:space="preserve"> built a house on Lot 4 between 1907 and 1910, which was soon rented out</w:t>
      </w:r>
      <w:r w:rsidR="00484125" w:rsidRPr="00D8437A">
        <w:rPr>
          <w:rFonts w:ascii="Arial" w:hAnsi="Arial" w:cs="Arial"/>
          <w:color w:val="auto"/>
          <w:sz w:val="21"/>
          <w:szCs w:val="21"/>
        </w:rPr>
        <w:t xml:space="preserve"> (RB 1907-08</w:t>
      </w:r>
      <w:r w:rsidR="00950D77" w:rsidRPr="00D8437A">
        <w:rPr>
          <w:rFonts w:ascii="Arial" w:hAnsi="Arial" w:cs="Arial"/>
          <w:color w:val="auto"/>
          <w:sz w:val="21"/>
          <w:szCs w:val="21"/>
        </w:rPr>
        <w:t xml:space="preserve">) </w:t>
      </w:r>
      <w:r w:rsidR="004C1BB5" w:rsidRPr="00D8437A">
        <w:rPr>
          <w:rFonts w:ascii="Arial" w:hAnsi="Arial" w:cs="Arial"/>
          <w:color w:val="auto"/>
          <w:sz w:val="21"/>
          <w:szCs w:val="21"/>
        </w:rPr>
        <w:t>In the 1910-11 rate book A.F. Edmonds was renting a house on Lot 4 to Mr Garrett, a miner, and the NAV of the property was up to £15. The house</w:t>
      </w:r>
      <w:r w:rsidR="004C1BB5" w:rsidRPr="00473860">
        <w:rPr>
          <w:rFonts w:ascii="Arial" w:hAnsi="Arial" w:cs="Arial"/>
          <w:color w:val="auto"/>
          <w:sz w:val="21"/>
          <w:szCs w:val="21"/>
        </w:rPr>
        <w:t xml:space="preserve"> was accommodating 4 people</w:t>
      </w:r>
      <w:r w:rsidR="00C41EC5" w:rsidRPr="00473860">
        <w:rPr>
          <w:rFonts w:ascii="Arial" w:hAnsi="Arial" w:cs="Arial"/>
          <w:color w:val="auto"/>
          <w:sz w:val="21"/>
          <w:szCs w:val="21"/>
        </w:rPr>
        <w:t xml:space="preserve"> </w:t>
      </w:r>
      <w:r w:rsidR="00600F5B" w:rsidRPr="00473860">
        <w:rPr>
          <w:rFonts w:ascii="Arial" w:hAnsi="Arial" w:cs="Arial"/>
          <w:color w:val="auto"/>
          <w:sz w:val="21"/>
          <w:szCs w:val="21"/>
        </w:rPr>
        <w:t xml:space="preserve">(RB </w:t>
      </w:r>
      <w:r w:rsidR="00600F5B" w:rsidRPr="00F960F8">
        <w:rPr>
          <w:rFonts w:ascii="Arial" w:hAnsi="Arial" w:cs="Arial"/>
          <w:color w:val="auto"/>
          <w:sz w:val="21"/>
          <w:szCs w:val="21"/>
        </w:rPr>
        <w:t>1910-11</w:t>
      </w:r>
      <w:r w:rsidR="00F82C68" w:rsidRPr="00F960F8">
        <w:rPr>
          <w:rFonts w:ascii="Arial" w:hAnsi="Arial" w:cs="Arial"/>
          <w:color w:val="auto"/>
          <w:sz w:val="21"/>
          <w:szCs w:val="21"/>
        </w:rPr>
        <w:t>)</w:t>
      </w:r>
      <w:r w:rsidR="00600F5B" w:rsidRPr="00F960F8">
        <w:rPr>
          <w:rFonts w:ascii="Arial" w:hAnsi="Arial" w:cs="Arial"/>
          <w:color w:val="auto"/>
          <w:sz w:val="21"/>
          <w:szCs w:val="21"/>
        </w:rPr>
        <w:t xml:space="preserve">. </w:t>
      </w:r>
      <w:r w:rsidR="00600F5B" w:rsidRPr="007C7DC0">
        <w:rPr>
          <w:rFonts w:ascii="Arial" w:hAnsi="Arial" w:cs="Arial"/>
          <w:color w:val="auto"/>
          <w:sz w:val="21"/>
          <w:szCs w:val="21"/>
        </w:rPr>
        <w:t>This and subsequent rate books, which are ordered by Sections, show Section 16 as part of the Township of Diamond Creek rather than the Parish of Nillumbik</w:t>
      </w:r>
      <w:r w:rsidR="004C1BB5" w:rsidRPr="007C7DC0">
        <w:rPr>
          <w:rFonts w:ascii="Arial" w:hAnsi="Arial" w:cs="Arial"/>
          <w:color w:val="auto"/>
          <w:sz w:val="21"/>
          <w:szCs w:val="21"/>
        </w:rPr>
        <w:t>.</w:t>
      </w:r>
      <w:r w:rsidR="004C1BB5" w:rsidRPr="00473860">
        <w:rPr>
          <w:rFonts w:ascii="Arial" w:hAnsi="Arial" w:cs="Arial"/>
          <w:color w:val="auto"/>
          <w:sz w:val="21"/>
          <w:szCs w:val="21"/>
        </w:rPr>
        <w:t xml:space="preserve"> </w:t>
      </w:r>
    </w:p>
    <w:p w14:paraId="08D87E09" w14:textId="77777777" w:rsidR="004C1BB5" w:rsidRPr="00473860" w:rsidRDefault="004C1BB5" w:rsidP="00E01AD7">
      <w:pPr>
        <w:pStyle w:val="BodyTextIndent2"/>
        <w:ind w:left="0"/>
        <w:jc w:val="both"/>
        <w:rPr>
          <w:rFonts w:ascii="Arial" w:hAnsi="Arial" w:cs="Arial"/>
          <w:color w:val="auto"/>
          <w:sz w:val="21"/>
          <w:szCs w:val="21"/>
        </w:rPr>
      </w:pPr>
    </w:p>
    <w:p w14:paraId="7467E4CD" w14:textId="0B5927EF" w:rsidR="004C1BB5" w:rsidRPr="00473860" w:rsidRDefault="004C1BB5" w:rsidP="00E01AD7">
      <w:pPr>
        <w:pStyle w:val="BodyTextIndent2"/>
        <w:ind w:left="0"/>
        <w:jc w:val="both"/>
        <w:rPr>
          <w:rFonts w:ascii="Arial" w:hAnsi="Arial" w:cs="Arial"/>
          <w:color w:val="auto"/>
          <w:sz w:val="21"/>
          <w:szCs w:val="21"/>
        </w:rPr>
      </w:pPr>
      <w:r w:rsidRPr="00473860">
        <w:rPr>
          <w:rFonts w:ascii="Arial" w:hAnsi="Arial" w:cs="Arial"/>
          <w:color w:val="auto"/>
          <w:sz w:val="21"/>
          <w:szCs w:val="21"/>
        </w:rPr>
        <w:t>Lot 4 was purchased by Bruce Heddle, fruit packer of Diamond Creek, in 1928. Heddle was Augustus Edmonds’ half-brother. His father was William Heddle and mother Frances (Gast). He retained ownership of the property until he died in 1974</w:t>
      </w:r>
      <w:r w:rsidR="004330DD" w:rsidRPr="00473860">
        <w:rPr>
          <w:rFonts w:ascii="Arial" w:hAnsi="Arial" w:cs="Arial"/>
          <w:color w:val="auto"/>
          <w:sz w:val="21"/>
          <w:szCs w:val="21"/>
        </w:rPr>
        <w:t xml:space="preserve"> (</w:t>
      </w:r>
      <w:r w:rsidR="004330DD" w:rsidRPr="00BF5D53">
        <w:rPr>
          <w:rFonts w:ascii="Arial" w:hAnsi="Arial" w:cs="Arial"/>
          <w:color w:val="auto"/>
          <w:sz w:val="21"/>
          <w:szCs w:val="21"/>
          <w:lang w:val="en-US"/>
        </w:rPr>
        <w:t>C</w:t>
      </w:r>
      <w:r w:rsidR="00B74BFB" w:rsidRPr="00BF5D53">
        <w:rPr>
          <w:rFonts w:ascii="Arial" w:hAnsi="Arial" w:cs="Arial"/>
          <w:color w:val="auto"/>
          <w:sz w:val="21"/>
          <w:szCs w:val="21"/>
          <w:lang w:val="en-US"/>
        </w:rPr>
        <w:t>T:</w:t>
      </w:r>
      <w:r w:rsidR="004330DD" w:rsidRPr="00BF5D53">
        <w:rPr>
          <w:rFonts w:ascii="Arial" w:hAnsi="Arial" w:cs="Arial"/>
          <w:color w:val="auto"/>
          <w:sz w:val="21"/>
          <w:szCs w:val="21"/>
          <w:lang w:val="en-US"/>
        </w:rPr>
        <w:t xml:space="preserve"> </w:t>
      </w:r>
      <w:r w:rsidR="004330DD" w:rsidRPr="00BF5D53">
        <w:rPr>
          <w:rFonts w:ascii="Arial" w:hAnsi="Arial" w:cs="Arial"/>
          <w:color w:val="auto"/>
          <w:sz w:val="21"/>
          <w:szCs w:val="21"/>
        </w:rPr>
        <w:t xml:space="preserve">V1687 F247. </w:t>
      </w:r>
      <w:r w:rsidR="004330DD" w:rsidRPr="00BF5D53">
        <w:rPr>
          <w:rFonts w:ascii="Arial" w:hAnsi="Arial" w:cs="Arial"/>
          <w:i/>
          <w:color w:val="auto"/>
          <w:sz w:val="21"/>
          <w:szCs w:val="21"/>
          <w:lang w:val="en-US"/>
        </w:rPr>
        <w:t>Advertiser Hurstbridge</w:t>
      </w:r>
      <w:r w:rsidR="004330DD" w:rsidRPr="00BF5D53">
        <w:rPr>
          <w:rFonts w:ascii="Arial" w:hAnsi="Arial" w:cs="Arial"/>
          <w:color w:val="auto"/>
          <w:sz w:val="21"/>
          <w:szCs w:val="21"/>
          <w:lang w:val="en-US"/>
        </w:rPr>
        <w:t xml:space="preserve"> 11 August 1939</w:t>
      </w:r>
      <w:r w:rsidR="00B74BFB" w:rsidRPr="00BF5D53">
        <w:rPr>
          <w:rFonts w:ascii="Arial" w:hAnsi="Arial" w:cs="Arial"/>
          <w:color w:val="auto"/>
          <w:sz w:val="21"/>
          <w:szCs w:val="21"/>
          <w:lang w:val="en-US"/>
        </w:rPr>
        <w:t>:</w:t>
      </w:r>
      <w:r w:rsidR="004330DD" w:rsidRPr="00BF5D53">
        <w:rPr>
          <w:rFonts w:ascii="Arial" w:hAnsi="Arial" w:cs="Arial"/>
          <w:color w:val="auto"/>
          <w:sz w:val="21"/>
          <w:szCs w:val="21"/>
          <w:lang w:val="en-US"/>
        </w:rPr>
        <w:t>7. BDM 8656/1974.)</w:t>
      </w:r>
      <w:r w:rsidRPr="00473860">
        <w:rPr>
          <w:rFonts w:ascii="Arial" w:hAnsi="Arial" w:cs="Arial"/>
          <w:color w:val="auto"/>
          <w:sz w:val="21"/>
          <w:szCs w:val="21"/>
        </w:rPr>
        <w:t>. The 1936-37 rate book shows Heddle on Lot 4 with a house and an NAV of £18, the small rise indicating the building was unchanged.</w:t>
      </w:r>
    </w:p>
    <w:p w14:paraId="765DAD33" w14:textId="77777777" w:rsidR="00BC3B82" w:rsidRDefault="00BC3B82">
      <w:pPr>
        <w:overflowPunct/>
        <w:autoSpaceDE/>
        <w:autoSpaceDN/>
        <w:adjustRightInd/>
        <w:jc w:val="left"/>
        <w:textAlignment w:val="auto"/>
        <w:rPr>
          <w:rFonts w:cs="Arial"/>
          <w:sz w:val="21"/>
          <w:szCs w:val="21"/>
        </w:rPr>
      </w:pPr>
      <w:r>
        <w:rPr>
          <w:rFonts w:cs="Arial"/>
          <w:sz w:val="21"/>
          <w:szCs w:val="21"/>
        </w:rPr>
        <w:br w:type="page"/>
      </w:r>
    </w:p>
    <w:p w14:paraId="3DC75B64" w14:textId="77777777" w:rsidR="00955B5A" w:rsidRPr="00473860" w:rsidRDefault="00F0333B" w:rsidP="00E01AD7">
      <w:pPr>
        <w:rPr>
          <w:rFonts w:cs="Arial"/>
          <w:b/>
          <w:sz w:val="21"/>
          <w:szCs w:val="21"/>
        </w:rPr>
      </w:pPr>
      <w:r w:rsidRPr="00473860">
        <w:rPr>
          <w:rFonts w:cs="Arial"/>
          <w:b/>
          <w:sz w:val="21"/>
          <w:szCs w:val="21"/>
        </w:rPr>
        <w:lastRenderedPageBreak/>
        <w:t>Description &amp; Integrity</w:t>
      </w:r>
    </w:p>
    <w:p w14:paraId="2409ED43" w14:textId="6A9B4415" w:rsidR="004B3D4D" w:rsidRPr="00473860" w:rsidRDefault="004B3D4D" w:rsidP="00E01AD7">
      <w:pPr>
        <w:rPr>
          <w:rFonts w:cs="Arial"/>
          <w:sz w:val="21"/>
          <w:szCs w:val="21"/>
        </w:rPr>
      </w:pPr>
    </w:p>
    <w:p w14:paraId="04566312" w14:textId="77777777" w:rsidR="00144E7B" w:rsidRDefault="00144E7B" w:rsidP="00E01AD7">
      <w:pPr>
        <w:pStyle w:val="BodyTextIndent2"/>
        <w:ind w:left="0"/>
        <w:jc w:val="both"/>
        <w:rPr>
          <w:rFonts w:ascii="Arial" w:hAnsi="Arial" w:cs="Arial"/>
          <w:color w:val="auto"/>
          <w:sz w:val="21"/>
          <w:szCs w:val="21"/>
        </w:rPr>
      </w:pPr>
      <w:r w:rsidRPr="00473860">
        <w:rPr>
          <w:rFonts w:ascii="Arial" w:hAnsi="Arial" w:cs="Arial"/>
          <w:color w:val="auto"/>
          <w:sz w:val="21"/>
          <w:szCs w:val="21"/>
        </w:rPr>
        <w:t>The site contains a substantially intact c.1907 Edwardian weatherboard residence with main gable roof and a projecting gable wing to the front with a skillion roofed verandah. There is a skillion wing to the rear that also appears to be early. The verandah has timber posts with corner brackets and a timber balustrade across the front and sides. The original timber framed double hung windows to the front and sides appear to be intact. The front door is also intact.</w:t>
      </w:r>
    </w:p>
    <w:p w14:paraId="19A22F4C" w14:textId="77777777" w:rsidR="00E01AD7" w:rsidRPr="00473860" w:rsidRDefault="00E01AD7" w:rsidP="00E01AD7">
      <w:pPr>
        <w:pStyle w:val="BodyTextIndent2"/>
        <w:ind w:left="0"/>
        <w:jc w:val="both"/>
        <w:rPr>
          <w:rFonts w:ascii="Arial" w:hAnsi="Arial" w:cs="Arial"/>
          <w:color w:val="auto"/>
          <w:sz w:val="21"/>
          <w:szCs w:val="21"/>
        </w:rPr>
      </w:pPr>
    </w:p>
    <w:p w14:paraId="5EA4D53B" w14:textId="08BE490B" w:rsidR="0097558C" w:rsidRDefault="00FA5351" w:rsidP="0053253F">
      <w:pPr>
        <w:rPr>
          <w:rFonts w:cs="Arial"/>
          <w:sz w:val="21"/>
          <w:szCs w:val="21"/>
        </w:rPr>
      </w:pPr>
      <w:r>
        <w:rPr>
          <w:rFonts w:cs="Arial"/>
          <w:noProof/>
          <w:sz w:val="21"/>
          <w:szCs w:val="21"/>
          <w:lang w:eastAsia="en-AU"/>
        </w:rPr>
        <w:drawing>
          <wp:inline distT="0" distB="0" distL="0" distR="0" wp14:anchorId="0704D5B6" wp14:editId="4484CD1B">
            <wp:extent cx="4067175" cy="3050626"/>
            <wp:effectExtent l="0" t="0" r="0" b="0"/>
            <wp:docPr id="2" name="Picture 2" descr="A house with a white picket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ouse with a white picket fenc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3324" cy="3055238"/>
                    </a:xfrm>
                    <a:prstGeom prst="rect">
                      <a:avLst/>
                    </a:prstGeom>
                  </pic:spPr>
                </pic:pic>
              </a:graphicData>
            </a:graphic>
          </wp:inline>
        </w:drawing>
      </w:r>
    </w:p>
    <w:p w14:paraId="4B641059" w14:textId="1F31FC43" w:rsidR="004245AD" w:rsidRDefault="00353089" w:rsidP="00167E89">
      <w:pPr>
        <w:spacing w:before="120"/>
        <w:rPr>
          <w:rFonts w:cs="Arial"/>
          <w:sz w:val="21"/>
          <w:szCs w:val="21"/>
        </w:rPr>
      </w:pPr>
      <w:r w:rsidRPr="00353089">
        <w:rPr>
          <w:rFonts w:cs="Arial"/>
          <w:sz w:val="18"/>
          <w:szCs w:val="18"/>
        </w:rPr>
        <w:t>Facade detail</w:t>
      </w:r>
      <w:r>
        <w:rPr>
          <w:rFonts w:cs="Arial"/>
          <w:sz w:val="18"/>
          <w:szCs w:val="18"/>
        </w:rPr>
        <w:t>.</w:t>
      </w:r>
      <w:r w:rsidRPr="00353089">
        <w:rPr>
          <w:rFonts w:cs="Arial"/>
          <w:sz w:val="18"/>
          <w:szCs w:val="18"/>
        </w:rPr>
        <w:t xml:space="preserve"> </w:t>
      </w:r>
      <w:r>
        <w:rPr>
          <w:rFonts w:cs="Arial"/>
          <w:sz w:val="18"/>
          <w:szCs w:val="18"/>
        </w:rPr>
        <w:t>Source: Trethowan Architecture, January 2022</w:t>
      </w:r>
    </w:p>
    <w:p w14:paraId="572034C7" w14:textId="77777777" w:rsidR="004245AD" w:rsidRDefault="004245AD" w:rsidP="0053253F">
      <w:pPr>
        <w:rPr>
          <w:rFonts w:cs="Arial"/>
          <w:sz w:val="21"/>
          <w:szCs w:val="21"/>
        </w:rPr>
      </w:pPr>
    </w:p>
    <w:p w14:paraId="61C99FEA" w14:textId="5ADFB10E" w:rsidR="00D05579" w:rsidRDefault="00D05579" w:rsidP="0053253F">
      <w:pPr>
        <w:rPr>
          <w:rFonts w:cs="Arial"/>
          <w:sz w:val="21"/>
          <w:szCs w:val="21"/>
        </w:rPr>
      </w:pPr>
      <w:r>
        <w:rPr>
          <w:rFonts w:cs="Arial"/>
          <w:noProof/>
          <w:sz w:val="21"/>
          <w:szCs w:val="21"/>
          <w:lang w:eastAsia="en-AU"/>
        </w:rPr>
        <w:drawing>
          <wp:inline distT="0" distB="0" distL="0" distR="0" wp14:anchorId="52984A90" wp14:editId="19CE9EDA">
            <wp:extent cx="4086225" cy="3064915"/>
            <wp:effectExtent l="0" t="0" r="0" b="2540"/>
            <wp:docPr id="4" name="Picture 4" descr="A house with trees and plant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ouse with trees and plants around i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2514" cy="3077133"/>
                    </a:xfrm>
                    <a:prstGeom prst="rect">
                      <a:avLst/>
                    </a:prstGeom>
                  </pic:spPr>
                </pic:pic>
              </a:graphicData>
            </a:graphic>
          </wp:inline>
        </w:drawing>
      </w:r>
    </w:p>
    <w:p w14:paraId="3DAE5CD5" w14:textId="0B254519" w:rsidR="00353089" w:rsidRDefault="00353089" w:rsidP="00167E89">
      <w:pPr>
        <w:spacing w:before="120"/>
        <w:rPr>
          <w:rFonts w:cs="Arial"/>
          <w:sz w:val="21"/>
          <w:szCs w:val="21"/>
        </w:rPr>
      </w:pPr>
      <w:r w:rsidRPr="00353089">
        <w:rPr>
          <w:rFonts w:cs="Arial"/>
          <w:sz w:val="18"/>
          <w:szCs w:val="18"/>
        </w:rPr>
        <w:t>Facade detail</w:t>
      </w:r>
      <w:r w:rsidR="00EB64D1">
        <w:rPr>
          <w:rFonts w:cs="Arial"/>
          <w:sz w:val="18"/>
          <w:szCs w:val="18"/>
        </w:rPr>
        <w:t>, showing south-facing gable end</w:t>
      </w:r>
      <w:r w:rsidR="00C458E6">
        <w:rPr>
          <w:rFonts w:cs="Arial"/>
          <w:sz w:val="18"/>
          <w:szCs w:val="18"/>
        </w:rPr>
        <w:t xml:space="preserve"> at left</w:t>
      </w:r>
      <w:r>
        <w:rPr>
          <w:rFonts w:cs="Arial"/>
          <w:sz w:val="18"/>
          <w:szCs w:val="18"/>
        </w:rPr>
        <w:t>.</w:t>
      </w:r>
      <w:r w:rsidRPr="00353089">
        <w:rPr>
          <w:rFonts w:cs="Arial"/>
          <w:sz w:val="18"/>
          <w:szCs w:val="18"/>
        </w:rPr>
        <w:t xml:space="preserve"> </w:t>
      </w:r>
      <w:r>
        <w:rPr>
          <w:rFonts w:cs="Arial"/>
          <w:sz w:val="18"/>
          <w:szCs w:val="18"/>
        </w:rPr>
        <w:t>Source: Trethowan Architecture, January 2022</w:t>
      </w:r>
    </w:p>
    <w:p w14:paraId="6029CE37" w14:textId="77777777" w:rsidR="006E17E9" w:rsidRDefault="006E17E9" w:rsidP="0053253F">
      <w:pPr>
        <w:rPr>
          <w:rFonts w:cs="Arial"/>
          <w:sz w:val="21"/>
          <w:szCs w:val="21"/>
        </w:rPr>
      </w:pPr>
    </w:p>
    <w:p w14:paraId="4D3F78BD" w14:textId="22041D6A" w:rsidR="002D6C6A" w:rsidRDefault="002D6C6A" w:rsidP="007D3802">
      <w:pPr>
        <w:rPr>
          <w:rFonts w:cs="Arial"/>
          <w:b/>
          <w:sz w:val="21"/>
          <w:szCs w:val="21"/>
          <w:highlight w:val="yellow"/>
        </w:rPr>
      </w:pPr>
      <w:r>
        <w:rPr>
          <w:rFonts w:cs="Arial"/>
          <w:b/>
          <w:noProof/>
          <w:sz w:val="21"/>
          <w:szCs w:val="21"/>
          <w:lang w:eastAsia="en-AU"/>
        </w:rPr>
        <w:lastRenderedPageBreak/>
        <w:drawing>
          <wp:inline distT="0" distB="0" distL="0" distR="0" wp14:anchorId="12E92222" wp14:editId="7A3B97CC">
            <wp:extent cx="4143375" cy="3107781"/>
            <wp:effectExtent l="0" t="0" r="0" b="0"/>
            <wp:docPr id="5" name="Picture 5" descr="A house with tree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ouse with trees around it&#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2140" cy="3114355"/>
                    </a:xfrm>
                    <a:prstGeom prst="rect">
                      <a:avLst/>
                    </a:prstGeom>
                  </pic:spPr>
                </pic:pic>
              </a:graphicData>
            </a:graphic>
          </wp:inline>
        </w:drawing>
      </w:r>
    </w:p>
    <w:p w14:paraId="2DB5770A" w14:textId="2F1DEA24" w:rsidR="00923363" w:rsidRDefault="00C458E6" w:rsidP="00167E89">
      <w:pPr>
        <w:spacing w:after="120"/>
        <w:rPr>
          <w:rFonts w:cs="Arial"/>
          <w:sz w:val="21"/>
          <w:szCs w:val="21"/>
        </w:rPr>
      </w:pPr>
      <w:r>
        <w:rPr>
          <w:rFonts w:cs="Arial"/>
          <w:sz w:val="18"/>
          <w:szCs w:val="18"/>
        </w:rPr>
        <w:t>D</w:t>
      </w:r>
      <w:r w:rsidR="00923363" w:rsidRPr="00353089">
        <w:rPr>
          <w:rFonts w:cs="Arial"/>
          <w:sz w:val="18"/>
          <w:szCs w:val="18"/>
        </w:rPr>
        <w:t>etail</w:t>
      </w:r>
      <w:r>
        <w:rPr>
          <w:rFonts w:cs="Arial"/>
          <w:sz w:val="18"/>
          <w:szCs w:val="18"/>
        </w:rPr>
        <w:t xml:space="preserve"> of south facing gable and west wall</w:t>
      </w:r>
      <w:r w:rsidR="00923363">
        <w:rPr>
          <w:rFonts w:cs="Arial"/>
          <w:sz w:val="18"/>
          <w:szCs w:val="18"/>
        </w:rPr>
        <w:t>.</w:t>
      </w:r>
      <w:r w:rsidR="00923363" w:rsidRPr="00353089">
        <w:rPr>
          <w:rFonts w:cs="Arial"/>
          <w:sz w:val="18"/>
          <w:szCs w:val="18"/>
        </w:rPr>
        <w:t xml:space="preserve"> </w:t>
      </w:r>
      <w:r w:rsidR="00923363">
        <w:rPr>
          <w:rFonts w:cs="Arial"/>
          <w:sz w:val="18"/>
          <w:szCs w:val="18"/>
        </w:rPr>
        <w:t>Source: Trethowan Architecture, January 2022</w:t>
      </w:r>
    </w:p>
    <w:p w14:paraId="4E2F80F8" w14:textId="77777777" w:rsidR="00C458E6" w:rsidRDefault="00C458E6" w:rsidP="007D3802">
      <w:pPr>
        <w:rPr>
          <w:rFonts w:cs="Arial"/>
          <w:b/>
          <w:sz w:val="21"/>
          <w:szCs w:val="21"/>
          <w:highlight w:val="yellow"/>
        </w:rPr>
      </w:pPr>
    </w:p>
    <w:p w14:paraId="2883972A" w14:textId="7D4B2C95" w:rsidR="00A372A3" w:rsidRDefault="00A372A3" w:rsidP="007D3802">
      <w:pPr>
        <w:rPr>
          <w:rFonts w:cs="Arial"/>
          <w:b/>
          <w:sz w:val="21"/>
          <w:szCs w:val="21"/>
          <w:highlight w:val="yellow"/>
        </w:rPr>
      </w:pPr>
      <w:r>
        <w:rPr>
          <w:rFonts w:cs="Arial"/>
          <w:b/>
          <w:noProof/>
          <w:sz w:val="21"/>
          <w:szCs w:val="21"/>
          <w:lang w:eastAsia="en-AU"/>
        </w:rPr>
        <w:drawing>
          <wp:inline distT="0" distB="0" distL="0" distR="0" wp14:anchorId="47FA5175" wp14:editId="5610CEAF">
            <wp:extent cx="4263242" cy="3197688"/>
            <wp:effectExtent l="0" t="0" r="4445" b="3175"/>
            <wp:docPr id="8" name="Picture 8" descr="A picture containing tree, outdoor, groun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ground, pla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8126" cy="3208852"/>
                    </a:xfrm>
                    <a:prstGeom prst="rect">
                      <a:avLst/>
                    </a:prstGeom>
                  </pic:spPr>
                </pic:pic>
              </a:graphicData>
            </a:graphic>
          </wp:inline>
        </w:drawing>
      </w:r>
    </w:p>
    <w:p w14:paraId="66E53589" w14:textId="09C569FD" w:rsidR="00A372A3" w:rsidRDefault="00BC3B82" w:rsidP="00167E89">
      <w:pPr>
        <w:spacing w:before="120"/>
        <w:rPr>
          <w:rFonts w:cs="Arial"/>
          <w:b/>
          <w:sz w:val="21"/>
          <w:szCs w:val="21"/>
          <w:highlight w:val="yellow"/>
        </w:rPr>
      </w:pPr>
      <w:r>
        <w:rPr>
          <w:rFonts w:cs="Arial"/>
          <w:sz w:val="18"/>
          <w:szCs w:val="18"/>
        </w:rPr>
        <w:t xml:space="preserve">The house’s </w:t>
      </w:r>
      <w:r w:rsidR="00C458E6">
        <w:rPr>
          <w:rFonts w:cs="Arial"/>
          <w:sz w:val="18"/>
          <w:szCs w:val="18"/>
        </w:rPr>
        <w:t>presentation to the street, from south</w:t>
      </w:r>
      <w:r w:rsidR="00D4107A">
        <w:rPr>
          <w:rFonts w:cs="Arial"/>
          <w:sz w:val="18"/>
          <w:szCs w:val="18"/>
        </w:rPr>
        <w:t>west</w:t>
      </w:r>
      <w:r w:rsidR="00C458E6">
        <w:rPr>
          <w:rFonts w:cs="Arial"/>
          <w:sz w:val="18"/>
          <w:szCs w:val="18"/>
        </w:rPr>
        <w:t>. Source: Trethowan Architecture, January 2022</w:t>
      </w:r>
    </w:p>
    <w:p w14:paraId="3E7C729F" w14:textId="77777777" w:rsidR="00C458E6" w:rsidRDefault="00C458E6" w:rsidP="007D3802">
      <w:pPr>
        <w:rPr>
          <w:rFonts w:cs="Arial"/>
          <w:b/>
          <w:sz w:val="21"/>
          <w:szCs w:val="21"/>
          <w:highlight w:val="yellow"/>
        </w:rPr>
      </w:pPr>
    </w:p>
    <w:p w14:paraId="1828F7F4" w14:textId="77777777" w:rsidR="003D43E2" w:rsidRDefault="003D43E2">
      <w:pPr>
        <w:overflowPunct/>
        <w:autoSpaceDE/>
        <w:autoSpaceDN/>
        <w:adjustRightInd/>
        <w:jc w:val="left"/>
        <w:textAlignment w:val="auto"/>
        <w:rPr>
          <w:rFonts w:cs="Arial"/>
          <w:b/>
          <w:sz w:val="21"/>
          <w:szCs w:val="21"/>
        </w:rPr>
      </w:pPr>
      <w:r>
        <w:rPr>
          <w:rFonts w:cs="Arial"/>
          <w:b/>
          <w:sz w:val="21"/>
          <w:szCs w:val="21"/>
        </w:rPr>
        <w:br w:type="page"/>
      </w:r>
    </w:p>
    <w:p w14:paraId="2BDFE654" w14:textId="14D3B08E" w:rsidR="00104F1F" w:rsidRPr="003D43E2" w:rsidRDefault="00F0333B" w:rsidP="007D3802">
      <w:pPr>
        <w:rPr>
          <w:rFonts w:cs="Arial"/>
          <w:b/>
          <w:sz w:val="21"/>
          <w:szCs w:val="21"/>
        </w:rPr>
      </w:pPr>
      <w:r w:rsidRPr="003D43E2">
        <w:rPr>
          <w:rFonts w:cs="Arial"/>
          <w:b/>
          <w:sz w:val="21"/>
          <w:szCs w:val="21"/>
        </w:rPr>
        <w:lastRenderedPageBreak/>
        <w:t>Comparative Analysis</w:t>
      </w:r>
    </w:p>
    <w:p w14:paraId="1A33BD4A" w14:textId="137B04CC" w:rsidR="0063627A" w:rsidRPr="003D43E2" w:rsidRDefault="0063627A" w:rsidP="0053253F">
      <w:pPr>
        <w:rPr>
          <w:rFonts w:cs="Arial"/>
          <w:sz w:val="21"/>
          <w:szCs w:val="21"/>
        </w:rPr>
      </w:pPr>
    </w:p>
    <w:p w14:paraId="7479E449" w14:textId="77777777" w:rsidR="00D263B3" w:rsidRPr="00A64679" w:rsidRDefault="00D263B3" w:rsidP="00D263B3">
      <w:pPr>
        <w:rPr>
          <w:color w:val="000000"/>
          <w:sz w:val="21"/>
          <w:szCs w:val="21"/>
        </w:rPr>
      </w:pPr>
      <w:r w:rsidRPr="00A64679">
        <w:rPr>
          <w:color w:val="000000"/>
          <w:sz w:val="21"/>
          <w:szCs w:val="21"/>
        </w:rPr>
        <w:t>Other surviving early residences in the Diamond Creek township demonstrating the establishment of Diamond Creek as a result of the gold rush and its appearance around c1900 are as follows:</w:t>
      </w:r>
    </w:p>
    <w:p w14:paraId="0337B391" w14:textId="77777777" w:rsidR="00D263B3" w:rsidRPr="00A64679" w:rsidRDefault="00D263B3" w:rsidP="00D263B3">
      <w:pPr>
        <w:rPr>
          <w:color w:val="000000"/>
          <w:sz w:val="21"/>
          <w:szCs w:val="21"/>
        </w:rPr>
      </w:pPr>
    </w:p>
    <w:p w14:paraId="0AF07CA6" w14:textId="77777777" w:rsidR="00D263B3" w:rsidRPr="00773525" w:rsidRDefault="00D263B3" w:rsidP="000C3962">
      <w:pPr>
        <w:pStyle w:val="ListParagraph"/>
        <w:widowControl w:val="0"/>
        <w:numPr>
          <w:ilvl w:val="0"/>
          <w:numId w:val="3"/>
        </w:numPr>
        <w:spacing w:after="120"/>
        <w:rPr>
          <w:sz w:val="21"/>
          <w:szCs w:val="21"/>
        </w:rPr>
      </w:pPr>
      <w:r w:rsidRPr="00773525">
        <w:rPr>
          <w:sz w:val="21"/>
          <w:szCs w:val="21"/>
        </w:rPr>
        <w:t>HO186 Kyah, Bourke House, 1/15 Collins Street, Edwardian House</w:t>
      </w:r>
    </w:p>
    <w:p w14:paraId="7688078E" w14:textId="45C03579" w:rsidR="00C93E25" w:rsidRPr="00773525" w:rsidRDefault="00C93E25" w:rsidP="00C93E25">
      <w:pPr>
        <w:widowControl w:val="0"/>
        <w:ind w:left="720"/>
        <w:rPr>
          <w:rFonts w:cs="Arial"/>
          <w:bCs/>
          <w:sz w:val="21"/>
          <w:szCs w:val="21"/>
        </w:rPr>
      </w:pPr>
      <w:r w:rsidRPr="00773525">
        <w:rPr>
          <w:rFonts w:cs="Arial"/>
          <w:bCs/>
          <w:noProof/>
          <w:sz w:val="21"/>
          <w:szCs w:val="21"/>
          <w:lang w:eastAsia="en-AU"/>
        </w:rPr>
        <w:drawing>
          <wp:inline distT="0" distB="0" distL="0" distR="0" wp14:anchorId="79D035C0" wp14:editId="29026EB6">
            <wp:extent cx="3000375" cy="1587366"/>
            <wp:effectExtent l="0" t="0" r="0" b="0"/>
            <wp:docPr id="11" name="Picture 11" descr="A house with a white picket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house with a white picket fence&#10;&#10;Description automatically generated with medium confidence"/>
                    <pic:cNvPicPr/>
                  </pic:nvPicPr>
                  <pic:blipFill rotWithShape="1">
                    <a:blip r:embed="rId16"/>
                    <a:srcRect l="9780" r="2198"/>
                    <a:stretch/>
                  </pic:blipFill>
                  <pic:spPr bwMode="auto">
                    <a:xfrm>
                      <a:off x="0" y="0"/>
                      <a:ext cx="3009196" cy="1592033"/>
                    </a:xfrm>
                    <a:prstGeom prst="rect">
                      <a:avLst/>
                    </a:prstGeom>
                    <a:ln>
                      <a:noFill/>
                    </a:ln>
                    <a:extLst>
                      <a:ext uri="{53640926-AAD7-44D8-BBD7-CCE9431645EC}">
                        <a14:shadowObscured xmlns:a14="http://schemas.microsoft.com/office/drawing/2010/main"/>
                      </a:ext>
                    </a:extLst>
                  </pic:spPr>
                </pic:pic>
              </a:graphicData>
            </a:graphic>
          </wp:inline>
        </w:drawing>
      </w:r>
    </w:p>
    <w:p w14:paraId="271357BD" w14:textId="77777777" w:rsidR="00D83686" w:rsidRPr="00A64679" w:rsidRDefault="00D83686" w:rsidP="00D263B3">
      <w:pPr>
        <w:rPr>
          <w:bCs/>
          <w:color w:val="000000"/>
          <w:sz w:val="21"/>
          <w:szCs w:val="21"/>
          <w:lang w:val="en-US"/>
        </w:rPr>
      </w:pPr>
    </w:p>
    <w:p w14:paraId="2A5FC5DB" w14:textId="77777777" w:rsidR="00DC4E1C" w:rsidRPr="00773525" w:rsidRDefault="00DC4E1C" w:rsidP="00DC4E1C">
      <w:pPr>
        <w:pStyle w:val="BodyText"/>
        <w:widowControl w:val="0"/>
        <w:numPr>
          <w:ilvl w:val="0"/>
          <w:numId w:val="2"/>
        </w:numPr>
        <w:overflowPunct/>
        <w:adjustRightInd/>
        <w:jc w:val="left"/>
        <w:textAlignment w:val="auto"/>
        <w:rPr>
          <w:sz w:val="21"/>
          <w:szCs w:val="21"/>
        </w:rPr>
      </w:pPr>
      <w:r w:rsidRPr="00773525">
        <w:rPr>
          <w:sz w:val="21"/>
          <w:szCs w:val="21"/>
        </w:rPr>
        <w:t>HO187 Windermere, former Leach House, 24 Collins Street, Victorian and Edwardian residence.</w:t>
      </w:r>
    </w:p>
    <w:p w14:paraId="373620C0" w14:textId="77777777" w:rsidR="00DC4E1C" w:rsidRPr="00773525" w:rsidRDefault="00DC4E1C" w:rsidP="00DC4E1C">
      <w:pPr>
        <w:pStyle w:val="BodyText"/>
        <w:ind w:left="720"/>
        <w:rPr>
          <w:sz w:val="21"/>
          <w:szCs w:val="21"/>
        </w:rPr>
      </w:pPr>
      <w:r w:rsidRPr="00773525">
        <w:rPr>
          <w:noProof/>
          <w:sz w:val="21"/>
          <w:szCs w:val="21"/>
          <w:lang w:eastAsia="en-AU"/>
        </w:rPr>
        <w:drawing>
          <wp:inline distT="0" distB="0" distL="0" distR="0" wp14:anchorId="32933673" wp14:editId="549CA54E">
            <wp:extent cx="2981325" cy="1546657"/>
            <wp:effectExtent l="0" t="0" r="0" b="0"/>
            <wp:docPr id="9" name="Picture 9" descr="A house with a fence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ouse with a fence around it&#10;&#10;Description automatically generated with medium confidence"/>
                    <pic:cNvPicPr/>
                  </pic:nvPicPr>
                  <pic:blipFill>
                    <a:blip r:embed="rId17"/>
                    <a:stretch>
                      <a:fillRect/>
                    </a:stretch>
                  </pic:blipFill>
                  <pic:spPr>
                    <a:xfrm>
                      <a:off x="0" y="0"/>
                      <a:ext cx="3005697" cy="1559301"/>
                    </a:xfrm>
                    <a:prstGeom prst="rect">
                      <a:avLst/>
                    </a:prstGeom>
                  </pic:spPr>
                </pic:pic>
              </a:graphicData>
            </a:graphic>
          </wp:inline>
        </w:drawing>
      </w:r>
    </w:p>
    <w:p w14:paraId="0F8D2140" w14:textId="77777777" w:rsidR="00DC4E1C" w:rsidRPr="00773525" w:rsidRDefault="00DC4E1C" w:rsidP="00D263B3">
      <w:pPr>
        <w:rPr>
          <w:bCs/>
          <w:color w:val="000000"/>
          <w:sz w:val="21"/>
          <w:szCs w:val="21"/>
          <w:lang w:val="en-US"/>
        </w:rPr>
      </w:pPr>
    </w:p>
    <w:p w14:paraId="47A2CCB6" w14:textId="77777777" w:rsidR="0005082D" w:rsidRPr="00773525" w:rsidRDefault="0005082D" w:rsidP="0005082D">
      <w:pPr>
        <w:pStyle w:val="BodyText"/>
        <w:widowControl w:val="0"/>
        <w:numPr>
          <w:ilvl w:val="0"/>
          <w:numId w:val="2"/>
        </w:numPr>
        <w:overflowPunct/>
        <w:adjustRightInd/>
        <w:jc w:val="left"/>
        <w:textAlignment w:val="auto"/>
        <w:rPr>
          <w:sz w:val="21"/>
          <w:szCs w:val="21"/>
        </w:rPr>
      </w:pPr>
      <w:r w:rsidRPr="00773525">
        <w:rPr>
          <w:sz w:val="21"/>
          <w:szCs w:val="21"/>
        </w:rPr>
        <w:t>HO188</w:t>
      </w:r>
      <w:r w:rsidRPr="00773525">
        <w:rPr>
          <w:spacing w:val="-2"/>
          <w:sz w:val="21"/>
          <w:szCs w:val="21"/>
        </w:rPr>
        <w:t xml:space="preserve"> </w:t>
      </w:r>
      <w:r w:rsidRPr="00773525">
        <w:rPr>
          <w:sz w:val="21"/>
          <w:szCs w:val="21"/>
        </w:rPr>
        <w:t>25</w:t>
      </w:r>
      <w:r w:rsidRPr="00773525">
        <w:rPr>
          <w:spacing w:val="-3"/>
          <w:sz w:val="21"/>
          <w:szCs w:val="21"/>
        </w:rPr>
        <w:t xml:space="preserve"> </w:t>
      </w:r>
      <w:r w:rsidRPr="00773525">
        <w:rPr>
          <w:sz w:val="21"/>
          <w:szCs w:val="21"/>
        </w:rPr>
        <w:t>Collins Street,</w:t>
      </w:r>
      <w:r w:rsidRPr="00773525">
        <w:rPr>
          <w:spacing w:val="-1"/>
          <w:sz w:val="21"/>
          <w:szCs w:val="21"/>
        </w:rPr>
        <w:t xml:space="preserve"> </w:t>
      </w:r>
      <w:r w:rsidRPr="00773525">
        <w:rPr>
          <w:sz w:val="21"/>
          <w:szCs w:val="21"/>
        </w:rPr>
        <w:t>Victorian</w:t>
      </w:r>
      <w:r w:rsidRPr="00773525">
        <w:rPr>
          <w:spacing w:val="-1"/>
          <w:sz w:val="21"/>
          <w:szCs w:val="21"/>
        </w:rPr>
        <w:t xml:space="preserve"> </w:t>
      </w:r>
      <w:r w:rsidRPr="00773525">
        <w:rPr>
          <w:sz w:val="21"/>
          <w:szCs w:val="21"/>
        </w:rPr>
        <w:t>weatherboard</w:t>
      </w:r>
      <w:r w:rsidRPr="00773525">
        <w:rPr>
          <w:spacing w:val="-3"/>
          <w:sz w:val="21"/>
          <w:szCs w:val="21"/>
        </w:rPr>
        <w:t xml:space="preserve"> </w:t>
      </w:r>
      <w:r w:rsidRPr="00773525">
        <w:rPr>
          <w:sz w:val="21"/>
          <w:szCs w:val="21"/>
        </w:rPr>
        <w:t>house.</w:t>
      </w:r>
    </w:p>
    <w:p w14:paraId="667823ED" w14:textId="6F17EC54" w:rsidR="0005082D" w:rsidRPr="00773525" w:rsidRDefault="00663803" w:rsidP="00DC4E1C">
      <w:pPr>
        <w:widowControl w:val="0"/>
        <w:ind w:left="720"/>
        <w:rPr>
          <w:rFonts w:cs="Arial"/>
          <w:bCs/>
          <w:sz w:val="21"/>
          <w:szCs w:val="21"/>
        </w:rPr>
      </w:pPr>
      <w:r w:rsidRPr="00773525">
        <w:rPr>
          <w:noProof/>
          <w:sz w:val="21"/>
          <w:szCs w:val="21"/>
          <w:lang w:eastAsia="en-AU"/>
        </w:rPr>
        <w:drawing>
          <wp:inline distT="0" distB="0" distL="0" distR="0" wp14:anchorId="03D23D38" wp14:editId="338333A2">
            <wp:extent cx="3019425" cy="1759817"/>
            <wp:effectExtent l="0" t="0" r="0" b="0"/>
            <wp:docPr id="3" name="Picture 3" descr="A picture containing outdoor, sky,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sky, tree, house&#10;&#10;Description automatically generated"/>
                    <pic:cNvPicPr/>
                  </pic:nvPicPr>
                  <pic:blipFill>
                    <a:blip r:embed="rId18"/>
                    <a:stretch>
                      <a:fillRect/>
                    </a:stretch>
                  </pic:blipFill>
                  <pic:spPr>
                    <a:xfrm>
                      <a:off x="0" y="0"/>
                      <a:ext cx="3032655" cy="1767528"/>
                    </a:xfrm>
                    <a:prstGeom prst="rect">
                      <a:avLst/>
                    </a:prstGeom>
                  </pic:spPr>
                </pic:pic>
              </a:graphicData>
            </a:graphic>
          </wp:inline>
        </w:drawing>
      </w:r>
    </w:p>
    <w:p w14:paraId="6A3427A5" w14:textId="77777777" w:rsidR="00D83686" w:rsidRPr="00A64679" w:rsidRDefault="00D83686" w:rsidP="00D263B3">
      <w:pPr>
        <w:rPr>
          <w:color w:val="000000"/>
          <w:sz w:val="21"/>
          <w:szCs w:val="21"/>
          <w:lang w:val="en-US"/>
        </w:rPr>
      </w:pPr>
    </w:p>
    <w:p w14:paraId="1EF3A7C5" w14:textId="77777777" w:rsidR="00285084" w:rsidRDefault="00285084">
      <w:pPr>
        <w:overflowPunct/>
        <w:autoSpaceDE/>
        <w:autoSpaceDN/>
        <w:adjustRightInd/>
        <w:jc w:val="left"/>
        <w:textAlignment w:val="auto"/>
        <w:rPr>
          <w:rFonts w:ascii="Symbol" w:hAnsi="Symbol"/>
          <w:sz w:val="21"/>
          <w:szCs w:val="21"/>
          <w:highlight w:val="lightGray"/>
        </w:rPr>
      </w:pPr>
      <w:r>
        <w:rPr>
          <w:rFonts w:ascii="Symbol" w:hAnsi="Symbol"/>
          <w:sz w:val="21"/>
          <w:szCs w:val="21"/>
          <w:highlight w:val="lightGray"/>
        </w:rPr>
        <w:br w:type="page"/>
      </w:r>
    </w:p>
    <w:p w14:paraId="18CC6DED" w14:textId="051C04E0" w:rsidR="00D263B3" w:rsidRPr="00D363BF" w:rsidRDefault="00D263B3" w:rsidP="00D363BF">
      <w:pPr>
        <w:pStyle w:val="ListParagraph"/>
        <w:numPr>
          <w:ilvl w:val="0"/>
          <w:numId w:val="2"/>
        </w:numPr>
        <w:spacing w:after="120"/>
        <w:rPr>
          <w:sz w:val="21"/>
          <w:szCs w:val="21"/>
        </w:rPr>
      </w:pPr>
      <w:r w:rsidRPr="00D363BF">
        <w:rPr>
          <w:sz w:val="21"/>
          <w:szCs w:val="21"/>
        </w:rPr>
        <w:lastRenderedPageBreak/>
        <w:t>HO203 Peers House, 15 Galatea Street, Edwardian House</w:t>
      </w:r>
    </w:p>
    <w:p w14:paraId="6DE9A903" w14:textId="41680973" w:rsidR="00802321" w:rsidRPr="00773525" w:rsidRDefault="00F731FE" w:rsidP="00F731FE">
      <w:pPr>
        <w:ind w:left="720"/>
        <w:rPr>
          <w:color w:val="000000"/>
          <w:sz w:val="21"/>
          <w:szCs w:val="21"/>
          <w:lang w:val="en-US"/>
        </w:rPr>
      </w:pPr>
      <w:r w:rsidRPr="00773525">
        <w:rPr>
          <w:noProof/>
          <w:color w:val="000000"/>
          <w:sz w:val="21"/>
          <w:szCs w:val="21"/>
          <w:lang w:eastAsia="en-AU"/>
        </w:rPr>
        <w:drawing>
          <wp:inline distT="0" distB="0" distL="0" distR="0" wp14:anchorId="712ACF3E" wp14:editId="39AE9549">
            <wp:extent cx="3038475" cy="1730375"/>
            <wp:effectExtent l="0" t="0" r="9525" b="3175"/>
            <wp:docPr id="13" name="Picture 13" descr="A house with a white picket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house with a white picket fence&#10;&#10;Description automatically generated with medium confidence"/>
                    <pic:cNvPicPr/>
                  </pic:nvPicPr>
                  <pic:blipFill rotWithShape="1">
                    <a:blip r:embed="rId19"/>
                    <a:srcRect l="595" r="4461"/>
                    <a:stretch/>
                  </pic:blipFill>
                  <pic:spPr bwMode="auto">
                    <a:xfrm>
                      <a:off x="0" y="0"/>
                      <a:ext cx="3058040" cy="1741517"/>
                    </a:xfrm>
                    <a:prstGeom prst="rect">
                      <a:avLst/>
                    </a:prstGeom>
                    <a:ln>
                      <a:noFill/>
                    </a:ln>
                    <a:extLst>
                      <a:ext uri="{53640926-AAD7-44D8-BBD7-CCE9431645EC}">
                        <a14:shadowObscured xmlns:a14="http://schemas.microsoft.com/office/drawing/2010/main"/>
                      </a:ext>
                    </a:extLst>
                  </pic:spPr>
                </pic:pic>
              </a:graphicData>
            </a:graphic>
          </wp:inline>
        </w:drawing>
      </w:r>
    </w:p>
    <w:p w14:paraId="5F6CA2CC" w14:textId="77777777" w:rsidR="00D83686" w:rsidRPr="00A64679" w:rsidRDefault="00D83686" w:rsidP="00D263B3">
      <w:pPr>
        <w:rPr>
          <w:rFonts w:ascii="Franklin Gothic Book" w:hAnsi="Franklin Gothic Book"/>
          <w:sz w:val="21"/>
          <w:szCs w:val="21"/>
        </w:rPr>
      </w:pPr>
    </w:p>
    <w:p w14:paraId="75A1E0AE" w14:textId="490EFF80" w:rsidR="00D263B3" w:rsidRPr="000C3962" w:rsidRDefault="00D263B3" w:rsidP="00D363BF">
      <w:pPr>
        <w:pStyle w:val="ListParagraph"/>
        <w:numPr>
          <w:ilvl w:val="0"/>
          <w:numId w:val="2"/>
        </w:numPr>
        <w:spacing w:after="120"/>
        <w:jc w:val="left"/>
        <w:rPr>
          <w:rFonts w:cs="Arial"/>
          <w:sz w:val="21"/>
          <w:szCs w:val="21"/>
        </w:rPr>
      </w:pPr>
      <w:r w:rsidRPr="00A64679">
        <w:rPr>
          <w:rFonts w:cs="Arial"/>
          <w:sz w:val="21"/>
          <w:szCs w:val="21"/>
        </w:rPr>
        <w:t>HO217 Edwin Peters, later Henry Ryan house, 5 Hyde Street, Edwardian residence</w:t>
      </w:r>
    </w:p>
    <w:p w14:paraId="08439A89" w14:textId="36171128" w:rsidR="004607C0" w:rsidRPr="00773525" w:rsidRDefault="004607C0" w:rsidP="004607C0">
      <w:pPr>
        <w:ind w:left="720"/>
        <w:rPr>
          <w:rFonts w:cs="Arial"/>
          <w:color w:val="000000"/>
          <w:sz w:val="21"/>
          <w:szCs w:val="21"/>
          <w:lang w:val="en-US"/>
        </w:rPr>
      </w:pPr>
      <w:r w:rsidRPr="00773525">
        <w:rPr>
          <w:rFonts w:cs="Arial"/>
          <w:noProof/>
          <w:color w:val="000000"/>
          <w:sz w:val="21"/>
          <w:szCs w:val="21"/>
          <w:lang w:eastAsia="en-AU"/>
        </w:rPr>
        <w:drawing>
          <wp:inline distT="0" distB="0" distL="0" distR="0" wp14:anchorId="2DF9F184" wp14:editId="7A9CAA67">
            <wp:extent cx="2990850" cy="1853565"/>
            <wp:effectExtent l="0" t="0" r="0" b="0"/>
            <wp:docPr id="14" name="Picture 14" descr="A house with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house with trees around it&#10;&#10;Description automatically generated with medium confidence"/>
                    <pic:cNvPicPr/>
                  </pic:nvPicPr>
                  <pic:blipFill rotWithShape="1">
                    <a:blip r:embed="rId20"/>
                    <a:srcRect l="14570" r="2362"/>
                    <a:stretch/>
                  </pic:blipFill>
                  <pic:spPr bwMode="auto">
                    <a:xfrm>
                      <a:off x="0" y="0"/>
                      <a:ext cx="3006093" cy="1863012"/>
                    </a:xfrm>
                    <a:prstGeom prst="rect">
                      <a:avLst/>
                    </a:prstGeom>
                    <a:ln>
                      <a:noFill/>
                    </a:ln>
                    <a:extLst>
                      <a:ext uri="{53640926-AAD7-44D8-BBD7-CCE9431645EC}">
                        <a14:shadowObscured xmlns:a14="http://schemas.microsoft.com/office/drawing/2010/main"/>
                      </a:ext>
                    </a:extLst>
                  </pic:spPr>
                </pic:pic>
              </a:graphicData>
            </a:graphic>
          </wp:inline>
        </w:drawing>
      </w:r>
    </w:p>
    <w:p w14:paraId="0BBC49AA" w14:textId="77777777" w:rsidR="00D83686" w:rsidRPr="00A64679" w:rsidRDefault="00D83686" w:rsidP="00D263B3">
      <w:pPr>
        <w:rPr>
          <w:color w:val="000000"/>
          <w:sz w:val="21"/>
          <w:szCs w:val="21"/>
          <w:lang w:val="en-US"/>
        </w:rPr>
      </w:pPr>
    </w:p>
    <w:p w14:paraId="7C114582" w14:textId="77777777" w:rsidR="00197A32" w:rsidRPr="00773525" w:rsidRDefault="00197A32" w:rsidP="00197A32">
      <w:pPr>
        <w:pStyle w:val="BodyText"/>
        <w:widowControl w:val="0"/>
        <w:numPr>
          <w:ilvl w:val="0"/>
          <w:numId w:val="2"/>
        </w:numPr>
        <w:overflowPunct/>
        <w:adjustRightInd/>
        <w:jc w:val="left"/>
        <w:textAlignment w:val="auto"/>
        <w:rPr>
          <w:sz w:val="21"/>
          <w:szCs w:val="21"/>
        </w:rPr>
      </w:pPr>
      <w:r w:rsidRPr="00773525">
        <w:rPr>
          <w:sz w:val="21"/>
          <w:szCs w:val="21"/>
        </w:rPr>
        <w:t>HO244</w:t>
      </w:r>
      <w:r w:rsidRPr="00773525">
        <w:rPr>
          <w:spacing w:val="-6"/>
          <w:sz w:val="21"/>
          <w:szCs w:val="21"/>
        </w:rPr>
        <w:t xml:space="preserve"> </w:t>
      </w:r>
      <w:r w:rsidRPr="00773525">
        <w:rPr>
          <w:sz w:val="21"/>
          <w:szCs w:val="21"/>
        </w:rPr>
        <w:t>Wadeson</w:t>
      </w:r>
      <w:r w:rsidRPr="00773525">
        <w:rPr>
          <w:spacing w:val="-2"/>
          <w:sz w:val="21"/>
          <w:szCs w:val="21"/>
        </w:rPr>
        <w:t xml:space="preserve"> </w:t>
      </w:r>
      <w:r w:rsidRPr="00773525">
        <w:rPr>
          <w:sz w:val="21"/>
          <w:szCs w:val="21"/>
        </w:rPr>
        <w:t>House,</w:t>
      </w:r>
      <w:r w:rsidRPr="00773525">
        <w:rPr>
          <w:spacing w:val="-2"/>
          <w:sz w:val="21"/>
          <w:szCs w:val="21"/>
        </w:rPr>
        <w:t xml:space="preserve"> </w:t>
      </w:r>
      <w:r w:rsidRPr="00773525">
        <w:rPr>
          <w:sz w:val="21"/>
          <w:szCs w:val="21"/>
        </w:rPr>
        <w:t>9 Risdale</w:t>
      </w:r>
      <w:r w:rsidRPr="00773525">
        <w:rPr>
          <w:spacing w:val="-2"/>
          <w:sz w:val="21"/>
          <w:szCs w:val="21"/>
        </w:rPr>
        <w:t xml:space="preserve"> </w:t>
      </w:r>
      <w:r w:rsidRPr="00773525">
        <w:rPr>
          <w:sz w:val="21"/>
          <w:szCs w:val="21"/>
        </w:rPr>
        <w:t>Close,</w:t>
      </w:r>
      <w:r w:rsidRPr="00773525">
        <w:rPr>
          <w:spacing w:val="1"/>
          <w:sz w:val="21"/>
          <w:szCs w:val="21"/>
        </w:rPr>
        <w:t xml:space="preserve"> </w:t>
      </w:r>
      <w:r w:rsidRPr="00773525">
        <w:rPr>
          <w:sz w:val="21"/>
          <w:szCs w:val="21"/>
        </w:rPr>
        <w:t>Italianate</w:t>
      </w:r>
      <w:r w:rsidRPr="00773525">
        <w:rPr>
          <w:spacing w:val="-3"/>
          <w:sz w:val="21"/>
          <w:szCs w:val="21"/>
        </w:rPr>
        <w:t xml:space="preserve"> </w:t>
      </w:r>
      <w:r w:rsidRPr="00773525">
        <w:rPr>
          <w:sz w:val="21"/>
          <w:szCs w:val="21"/>
        </w:rPr>
        <w:t>Victorian</w:t>
      </w:r>
      <w:r w:rsidRPr="00773525">
        <w:rPr>
          <w:spacing w:val="-2"/>
          <w:sz w:val="21"/>
          <w:szCs w:val="21"/>
        </w:rPr>
        <w:t xml:space="preserve"> </w:t>
      </w:r>
      <w:r w:rsidRPr="00773525">
        <w:rPr>
          <w:sz w:val="21"/>
          <w:szCs w:val="21"/>
        </w:rPr>
        <w:t>residence.</w:t>
      </w:r>
    </w:p>
    <w:p w14:paraId="3DA47FB1" w14:textId="77777777" w:rsidR="00197A32" w:rsidRPr="00773525" w:rsidRDefault="00197A32" w:rsidP="00197A32">
      <w:pPr>
        <w:pStyle w:val="BodyText"/>
        <w:ind w:left="720"/>
        <w:rPr>
          <w:sz w:val="21"/>
          <w:szCs w:val="21"/>
        </w:rPr>
      </w:pPr>
      <w:r w:rsidRPr="00773525">
        <w:rPr>
          <w:noProof/>
          <w:sz w:val="21"/>
          <w:szCs w:val="21"/>
          <w:lang w:eastAsia="en-AU"/>
        </w:rPr>
        <w:drawing>
          <wp:inline distT="0" distB="0" distL="0" distR="0" wp14:anchorId="6AC37FB1" wp14:editId="690693B2">
            <wp:extent cx="3000375" cy="1615420"/>
            <wp:effectExtent l="0" t="0" r="0" b="4445"/>
            <wp:docPr id="10" name="Picture 10" descr="A house with a car parked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ouse with a car parked in front of it&#10;&#10;Description automatically generated with low confidence"/>
                    <pic:cNvPicPr/>
                  </pic:nvPicPr>
                  <pic:blipFill>
                    <a:blip r:embed="rId21"/>
                    <a:stretch>
                      <a:fillRect/>
                    </a:stretch>
                  </pic:blipFill>
                  <pic:spPr>
                    <a:xfrm>
                      <a:off x="0" y="0"/>
                      <a:ext cx="3029814" cy="1631270"/>
                    </a:xfrm>
                    <a:prstGeom prst="rect">
                      <a:avLst/>
                    </a:prstGeom>
                  </pic:spPr>
                </pic:pic>
              </a:graphicData>
            </a:graphic>
          </wp:inline>
        </w:drawing>
      </w:r>
    </w:p>
    <w:p w14:paraId="42ADC5DC" w14:textId="77777777" w:rsidR="00D263B3" w:rsidRPr="00A64679" w:rsidRDefault="00D263B3" w:rsidP="00D263B3">
      <w:pPr>
        <w:rPr>
          <w:color w:val="000000"/>
          <w:sz w:val="21"/>
          <w:szCs w:val="21"/>
        </w:rPr>
      </w:pPr>
    </w:p>
    <w:p w14:paraId="1F8C61F0" w14:textId="5C773B84" w:rsidR="00D263B3" w:rsidRPr="00A64679" w:rsidRDefault="00D263B3" w:rsidP="00D263B3">
      <w:pPr>
        <w:rPr>
          <w:color w:val="000000"/>
          <w:sz w:val="21"/>
          <w:szCs w:val="21"/>
        </w:rPr>
      </w:pPr>
      <w:r w:rsidRPr="00A64679">
        <w:rPr>
          <w:color w:val="000000"/>
          <w:sz w:val="21"/>
          <w:szCs w:val="21"/>
        </w:rPr>
        <w:t xml:space="preserve">These are all surviving examples from the early development of Diamond Creek and as a collection create a picture of the makeup of the gold mining town. This site demonstrates a typical humble home and is substantially intact demonstrating the appearance of Diamond Creek at the turn of the </w:t>
      </w:r>
      <w:r w:rsidR="00D26D59">
        <w:rPr>
          <w:color w:val="000000"/>
          <w:sz w:val="21"/>
          <w:szCs w:val="21"/>
        </w:rPr>
        <w:t>20th</w:t>
      </w:r>
      <w:r w:rsidRPr="00A64679">
        <w:rPr>
          <w:color w:val="000000"/>
          <w:sz w:val="21"/>
          <w:szCs w:val="21"/>
        </w:rPr>
        <w:t xml:space="preserve"> century. </w:t>
      </w:r>
    </w:p>
    <w:p w14:paraId="679605EF" w14:textId="77777777" w:rsidR="00D263B3" w:rsidRPr="00A64679" w:rsidRDefault="00D263B3" w:rsidP="00D263B3">
      <w:pPr>
        <w:rPr>
          <w:color w:val="000000"/>
          <w:sz w:val="21"/>
          <w:szCs w:val="21"/>
        </w:rPr>
      </w:pPr>
    </w:p>
    <w:p w14:paraId="72D79CBB" w14:textId="77777777" w:rsidR="00D363BF" w:rsidRDefault="00D363BF">
      <w:pPr>
        <w:overflowPunct/>
        <w:autoSpaceDE/>
        <w:autoSpaceDN/>
        <w:adjustRightInd/>
        <w:jc w:val="left"/>
        <w:textAlignment w:val="auto"/>
        <w:rPr>
          <w:rFonts w:cs="Arial"/>
          <w:b/>
          <w:sz w:val="21"/>
          <w:szCs w:val="21"/>
        </w:rPr>
      </w:pPr>
      <w:r>
        <w:rPr>
          <w:rFonts w:cs="Arial"/>
          <w:b/>
          <w:sz w:val="21"/>
          <w:szCs w:val="21"/>
        </w:rPr>
        <w:br w:type="page"/>
      </w:r>
    </w:p>
    <w:p w14:paraId="4DF17408" w14:textId="3E1626B4" w:rsidR="00F0333B" w:rsidRPr="00533CF2" w:rsidRDefault="00F0333B" w:rsidP="0053253F">
      <w:pPr>
        <w:rPr>
          <w:rFonts w:cs="Arial"/>
          <w:b/>
          <w:sz w:val="21"/>
          <w:szCs w:val="21"/>
        </w:rPr>
      </w:pPr>
      <w:r w:rsidRPr="00533CF2">
        <w:rPr>
          <w:rFonts w:cs="Arial"/>
          <w:b/>
          <w:sz w:val="21"/>
          <w:szCs w:val="21"/>
        </w:rPr>
        <w:lastRenderedPageBreak/>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00063A6F">
        <w:rPr>
          <w:rFonts w:cs="Arial"/>
          <w:i/>
          <w:sz w:val="21"/>
          <w:szCs w:val="21"/>
        </w:rPr>
        <w:t>Nillumbik</w:t>
      </w:r>
      <w:r w:rsidR="0A7C8E8E" w:rsidRPr="00063A6F">
        <w:rPr>
          <w:rFonts w:cs="Arial"/>
          <w:i/>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59559B04" w14:textId="77777777" w:rsidR="00D5477C" w:rsidRPr="008D05CD" w:rsidRDefault="005D15C8" w:rsidP="00D5477C">
      <w:pPr>
        <w:rPr>
          <w:color w:val="000000"/>
          <w:sz w:val="21"/>
          <w:szCs w:val="21"/>
        </w:rPr>
      </w:pPr>
      <w:r w:rsidRPr="008D05CD">
        <w:rPr>
          <w:color w:val="000000"/>
          <w:sz w:val="21"/>
          <w:szCs w:val="21"/>
        </w:rPr>
        <w:t>The residence is important as an early residence in the Diamond Creek township. This site demonstrates a typical humble home and is substantially intact demonstrating the appearance of Diamond Creek at the turn of the century and during its heyday.</w:t>
      </w:r>
      <w:r w:rsidR="00D5477C" w:rsidRPr="008D05CD">
        <w:rPr>
          <w:color w:val="000000"/>
          <w:sz w:val="21"/>
          <w:szCs w:val="21"/>
        </w:rPr>
        <w:t xml:space="preserve"> The residence is one of a small collection of Victorian and Edwardian houses surviving in the Diamond Creek township to demonstrate its early establishment.</w:t>
      </w:r>
    </w:p>
    <w:p w14:paraId="2E8F4EBD" w14:textId="77777777" w:rsidR="00755CEE" w:rsidRPr="00533CF2" w:rsidRDefault="00755CEE"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77777777" w:rsidR="00A443BF" w:rsidRDefault="00A443BF" w:rsidP="0053253F">
      <w:pPr>
        <w:rPr>
          <w:rFonts w:cs="Arial"/>
          <w:sz w:val="21"/>
          <w:szCs w:val="21"/>
        </w:rPr>
      </w:pP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77777777" w:rsidR="00A443BF" w:rsidRPr="00533CF2" w:rsidRDefault="00A443BF" w:rsidP="0053253F">
      <w:pPr>
        <w:rPr>
          <w:rFonts w:cs="Arial"/>
          <w:sz w:val="21"/>
          <w:szCs w:val="21"/>
        </w:rPr>
      </w:pPr>
    </w:p>
    <w:p w14:paraId="458BE668" w14:textId="77777777" w:rsidR="003F57F8" w:rsidRPr="00533CF2" w:rsidRDefault="003F57F8" w:rsidP="0053253F">
      <w:pPr>
        <w:rPr>
          <w:rFonts w:cs="Arial"/>
          <w:i/>
          <w:sz w:val="21"/>
          <w:szCs w:val="21"/>
        </w:rPr>
      </w:pPr>
    </w:p>
    <w:p w14:paraId="23130411" w14:textId="77777777" w:rsidR="00A443BF" w:rsidRPr="00533CF2" w:rsidRDefault="00A443BF" w:rsidP="0053253F">
      <w:pPr>
        <w:rPr>
          <w:rFonts w:cs="Arial"/>
          <w:i/>
          <w:sz w:val="21"/>
          <w:szCs w:val="21"/>
        </w:rPr>
      </w:pPr>
      <w:r w:rsidRPr="00533CF2">
        <w:rPr>
          <w:rFonts w:cs="Arial"/>
          <w:i/>
          <w:sz w:val="21"/>
          <w:szCs w:val="21"/>
        </w:rPr>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7DB373BA" w14:textId="77777777" w:rsidR="00C813AC" w:rsidRPr="008D05CD" w:rsidRDefault="00C813AC" w:rsidP="00C813AC">
      <w:pPr>
        <w:rPr>
          <w:color w:val="000000"/>
          <w:sz w:val="21"/>
          <w:szCs w:val="21"/>
        </w:rPr>
      </w:pPr>
      <w:r w:rsidRPr="008D05CD">
        <w:rPr>
          <w:color w:val="000000"/>
          <w:sz w:val="21"/>
          <w:szCs w:val="21"/>
        </w:rPr>
        <w:t>The residence is of aesthetic significance for demonstrating typical characteristics of a humble Edwardian dwelling and retaining original features and detailing including the gable roofed form with rear skillion and projecting gable roofed room to the front skillion roofed verandah, timber framed double hung windows, weatherboard cladding and original front door.</w:t>
      </w:r>
    </w:p>
    <w:p w14:paraId="2B8FC350" w14:textId="77777777" w:rsidR="0030501C" w:rsidRDefault="0030501C" w:rsidP="0053253F">
      <w:pPr>
        <w:rPr>
          <w:rFonts w:cs="Arial"/>
          <w:sz w:val="21"/>
          <w:szCs w:val="21"/>
          <w:highlight w:val="yellow"/>
        </w:rPr>
      </w:pP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7E47229D" w14:textId="77777777" w:rsidR="00EA0AE2" w:rsidRPr="008D05CD" w:rsidRDefault="00EA0AE2" w:rsidP="00EA0AE2">
      <w:pPr>
        <w:rPr>
          <w:color w:val="000000"/>
          <w:sz w:val="21"/>
          <w:szCs w:val="21"/>
        </w:rPr>
      </w:pPr>
      <w:r w:rsidRPr="008D05CD">
        <w:rPr>
          <w:color w:val="000000"/>
          <w:sz w:val="21"/>
          <w:szCs w:val="21"/>
        </w:rPr>
        <w:t>The mature palm tree at the front of the property contributes to the setting of the place and provides a landmark to the early residence.</w:t>
      </w:r>
    </w:p>
    <w:p w14:paraId="02CD8DBB" w14:textId="77777777" w:rsidR="00A443BF" w:rsidRPr="00533CF2" w:rsidRDefault="00A443BF" w:rsidP="0053253F">
      <w:pPr>
        <w:rPr>
          <w:rFonts w:cs="Arial"/>
          <w:sz w:val="21"/>
          <w:szCs w:val="21"/>
        </w:rPr>
      </w:pP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7777777" w:rsidR="00A443BF" w:rsidRPr="00533CF2"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50D8E8CC" w:rsidR="00437685" w:rsidRDefault="00437685" w:rsidP="0053253F">
      <w:pPr>
        <w:rPr>
          <w:rFonts w:cs="Arial"/>
          <w:i/>
          <w:sz w:val="21"/>
          <w:szCs w:val="21"/>
        </w:rPr>
      </w:pP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w:t>
      </w:r>
      <w:r w:rsidRPr="00BF5D53">
        <w:rPr>
          <w:rFonts w:cs="Arial"/>
          <w:i/>
          <w:sz w:val="21"/>
          <w:szCs w:val="21"/>
        </w:rPr>
        <w:t xml:space="preserve">a person, or group of persons, of importance </w:t>
      </w:r>
      <w:r w:rsidR="00FC7300" w:rsidRPr="00BF5D53">
        <w:rPr>
          <w:rFonts w:cs="Arial"/>
          <w:i/>
          <w:sz w:val="21"/>
          <w:szCs w:val="21"/>
        </w:rPr>
        <w:t xml:space="preserve">in the </w:t>
      </w:r>
      <w:r w:rsidR="220D4FF4" w:rsidRPr="00BF5D53">
        <w:rPr>
          <w:rFonts w:cs="Arial"/>
          <w:i/>
          <w:sz w:val="21"/>
          <w:szCs w:val="21"/>
        </w:rPr>
        <w:t>Shire of Nillumbik’s</w:t>
      </w:r>
      <w:r w:rsidR="00FC7300" w:rsidRPr="00BF5D53">
        <w:rPr>
          <w:rFonts w:cs="Arial"/>
          <w:i/>
          <w:sz w:val="21"/>
          <w:szCs w:val="21"/>
        </w:rPr>
        <w:t xml:space="preserve"> history</w:t>
      </w:r>
      <w:r w:rsidR="003F57F8" w:rsidRPr="00BF5D53">
        <w:rPr>
          <w:rFonts w:cs="Arial"/>
          <w:i/>
          <w:sz w:val="21"/>
          <w:szCs w:val="21"/>
        </w:rPr>
        <w:t xml:space="preserve"> (associative significance)</w:t>
      </w:r>
      <w:r w:rsidRPr="00BF5D53">
        <w:rPr>
          <w:rFonts w:cs="Arial"/>
          <w:i/>
          <w:sz w:val="21"/>
          <w:szCs w:val="21"/>
        </w:rPr>
        <w:t>.</w:t>
      </w:r>
    </w:p>
    <w:p w14:paraId="66B73E4A" w14:textId="77777777" w:rsidR="006E17E9" w:rsidRDefault="006E17E9" w:rsidP="0053253F">
      <w:pPr>
        <w:rPr>
          <w:rFonts w:cs="Arial"/>
          <w:b/>
          <w:sz w:val="21"/>
          <w:szCs w:val="21"/>
        </w:rPr>
      </w:pPr>
    </w:p>
    <w:p w14:paraId="6B5DC825" w14:textId="77777777" w:rsidR="00D64AD5" w:rsidRPr="008D05CD" w:rsidRDefault="00D64AD5">
      <w:pPr>
        <w:overflowPunct/>
        <w:autoSpaceDE/>
        <w:autoSpaceDN/>
        <w:adjustRightInd/>
        <w:jc w:val="left"/>
        <w:textAlignment w:val="auto"/>
        <w:rPr>
          <w:rFonts w:cs="Arial"/>
          <w:b/>
          <w:sz w:val="21"/>
          <w:szCs w:val="21"/>
        </w:rPr>
      </w:pPr>
      <w:r w:rsidRPr="008D05CD">
        <w:rPr>
          <w:rFonts w:cs="Arial"/>
          <w:b/>
          <w:sz w:val="21"/>
          <w:szCs w:val="21"/>
        </w:rPr>
        <w:br w:type="page"/>
      </w:r>
    </w:p>
    <w:p w14:paraId="3C813A76" w14:textId="0D2949CA"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788D1259" w14:textId="77777777" w:rsidR="00D76C62" w:rsidRPr="008D05CD" w:rsidRDefault="00D76C62" w:rsidP="00D76C62">
      <w:pPr>
        <w:rPr>
          <w:b/>
          <w:color w:val="000000"/>
          <w:sz w:val="21"/>
          <w:szCs w:val="21"/>
        </w:rPr>
      </w:pPr>
    </w:p>
    <w:p w14:paraId="32CC7116" w14:textId="7D77D0AA" w:rsidR="00D76C62" w:rsidRPr="008D05CD" w:rsidRDefault="00D76C62" w:rsidP="00D76C62">
      <w:pPr>
        <w:rPr>
          <w:b/>
          <w:color w:val="000000"/>
          <w:sz w:val="21"/>
          <w:szCs w:val="21"/>
        </w:rPr>
      </w:pPr>
      <w:r w:rsidRPr="008D05CD">
        <w:rPr>
          <w:b/>
          <w:color w:val="000000"/>
          <w:sz w:val="21"/>
          <w:szCs w:val="21"/>
        </w:rPr>
        <w:t>Recommended HO Extent</w:t>
      </w:r>
    </w:p>
    <w:p w14:paraId="681B292A" w14:textId="77777777" w:rsidR="00D76C62" w:rsidRPr="008D05CD" w:rsidRDefault="00D76C62" w:rsidP="00D76C62">
      <w:pPr>
        <w:rPr>
          <w:color w:val="000000"/>
          <w:sz w:val="21"/>
          <w:szCs w:val="21"/>
        </w:rPr>
      </w:pPr>
    </w:p>
    <w:p w14:paraId="750717BB" w14:textId="77777777" w:rsidR="00D76C62" w:rsidRDefault="00D76C62" w:rsidP="00D76C62">
      <w:pPr>
        <w:rPr>
          <w:color w:val="000000"/>
          <w:sz w:val="18"/>
          <w:szCs w:val="18"/>
        </w:rPr>
      </w:pPr>
      <w:r>
        <w:rPr>
          <w:noProof/>
          <w:color w:val="000000"/>
          <w:sz w:val="18"/>
          <w:szCs w:val="18"/>
          <w:lang w:eastAsia="en-AU"/>
        </w:rPr>
        <w:drawing>
          <wp:inline distT="0" distB="0" distL="0" distR="0" wp14:anchorId="5686379A" wp14:editId="34B519CE">
            <wp:extent cx="3179445" cy="3466465"/>
            <wp:effectExtent l="0" t="0" r="1905" b="635"/>
            <wp:docPr id="29" name="Picture 29" descr="Macintosh HD:Users:samanthawestbrooke:Documents:SW Pty Ltd:Projects:Nillumbik:Assessments:Diamond Creek Assessments:Extents:34 Clyde Street ex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amanthawestbrooke:Documents:SW Pty Ltd:Projects:Nillumbik:Assessments:Diamond Creek Assessments:Extents:34 Clyde Street extent.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7380"/>
                    <a:stretch/>
                  </pic:blipFill>
                  <pic:spPr bwMode="auto">
                    <a:xfrm>
                      <a:off x="0" y="0"/>
                      <a:ext cx="3179445" cy="3466465"/>
                    </a:xfrm>
                    <a:prstGeom prst="rect">
                      <a:avLst/>
                    </a:prstGeom>
                    <a:noFill/>
                    <a:ln>
                      <a:noFill/>
                    </a:ln>
                    <a:extLst>
                      <a:ext uri="{53640926-AAD7-44D8-BBD7-CCE9431645EC}">
                        <a14:shadowObscured xmlns:a14="http://schemas.microsoft.com/office/drawing/2010/main"/>
                      </a:ext>
                    </a:extLst>
                  </pic:spPr>
                </pic:pic>
              </a:graphicData>
            </a:graphic>
          </wp:inline>
        </w:drawing>
      </w:r>
    </w:p>
    <w:p w14:paraId="2C265B38" w14:textId="77777777" w:rsidR="00D76C62" w:rsidRPr="00DF5AAD" w:rsidRDefault="00D76C62" w:rsidP="00D76C62">
      <w:pPr>
        <w:rPr>
          <w:b/>
          <w:color w:val="000000"/>
          <w:sz w:val="18"/>
          <w:szCs w:val="18"/>
        </w:rPr>
      </w:pPr>
      <w:r w:rsidRPr="00DF5AAD">
        <w:rPr>
          <w:b/>
          <w:color w:val="000000"/>
          <w:sz w:val="18"/>
          <w:szCs w:val="18"/>
        </w:rPr>
        <w:t xml:space="preserve">Proposed Extent for </w:t>
      </w:r>
      <w:r>
        <w:rPr>
          <w:b/>
          <w:color w:val="000000"/>
          <w:sz w:val="18"/>
          <w:szCs w:val="18"/>
        </w:rPr>
        <w:t>34 Clyde Street, Diamond Creek</w:t>
      </w:r>
    </w:p>
    <w:p w14:paraId="44AC8773" w14:textId="77777777" w:rsidR="004E6328" w:rsidRPr="00533CF2" w:rsidRDefault="004E6328" w:rsidP="0053253F">
      <w:pPr>
        <w:rPr>
          <w:rFonts w:cs="Arial"/>
          <w:sz w:val="21"/>
          <w:szCs w:val="21"/>
        </w:rPr>
      </w:pPr>
    </w:p>
    <w:p w14:paraId="09F9F76B" w14:textId="725300F4" w:rsidR="004E6328" w:rsidRPr="00533CF2" w:rsidRDefault="006E17E9" w:rsidP="006B0913">
      <w:pPr>
        <w:jc w:val="left"/>
        <w:rPr>
          <w:rFonts w:eastAsia="Arial" w:cs="Arial"/>
          <w:sz w:val="21"/>
          <w:szCs w:val="21"/>
        </w:rPr>
      </w:pPr>
      <w:r w:rsidRPr="3FC870CB">
        <w:rPr>
          <w:rFonts w:cs="Arial"/>
          <w:sz w:val="21"/>
          <w:szCs w:val="21"/>
        </w:rPr>
        <w:t>Recommended</w:t>
      </w:r>
      <w:r w:rsidR="00831F05" w:rsidRPr="3FC870CB">
        <w:rPr>
          <w:rFonts w:cs="Arial"/>
          <w:sz w:val="21"/>
          <w:szCs w:val="21"/>
        </w:rPr>
        <w:t xml:space="preserve"> for inclusion in the schedule to the Heritage Overlay of the </w:t>
      </w:r>
      <w:r w:rsidR="07C658F1" w:rsidRPr="3FC870CB">
        <w:rPr>
          <w:rFonts w:cs="Arial"/>
          <w:sz w:val="21"/>
          <w:szCs w:val="21"/>
        </w:rPr>
        <w:t>Nil</w:t>
      </w:r>
      <w:r w:rsidR="00D02C0A">
        <w:rPr>
          <w:rFonts w:cs="Arial"/>
          <w:sz w:val="21"/>
          <w:szCs w:val="21"/>
        </w:rPr>
        <w:t>l</w:t>
      </w:r>
      <w:r w:rsidR="07C658F1" w:rsidRPr="3FC870CB">
        <w:rPr>
          <w:rFonts w:cs="Arial"/>
          <w:sz w:val="21"/>
          <w:szCs w:val="21"/>
        </w:rPr>
        <w:t>umbik</w:t>
      </w:r>
      <w:r w:rsidR="00831F05" w:rsidRPr="3FC870CB">
        <w:rPr>
          <w:rFonts w:cs="Arial"/>
          <w:sz w:val="21"/>
          <w:szCs w:val="21"/>
          <w:highlight w:val="yellow"/>
        </w:rPr>
        <w:t xml:space="preserve"> </w:t>
      </w:r>
      <w:r w:rsidR="00831F05" w:rsidRPr="3FC870CB">
        <w:rPr>
          <w:rFonts w:cs="Arial"/>
          <w:sz w:val="21"/>
          <w:szCs w:val="21"/>
        </w:rPr>
        <w:t>Planning Scheme.</w:t>
      </w:r>
      <w:r>
        <w:br/>
      </w:r>
      <w:r>
        <w:br/>
      </w:r>
      <w:r w:rsidR="075196F8" w:rsidRPr="3FC870CB">
        <w:rPr>
          <w:rFonts w:eastAsia="Arial" w:cs="Arial"/>
          <w:color w:val="000000" w:themeColor="text1"/>
          <w:sz w:val="21"/>
          <w:szCs w:val="21"/>
        </w:rPr>
        <w:t>Recommendations for the Schedule to the Heritage Overlay (Clause 43.01) in the Nil</w:t>
      </w:r>
      <w:r w:rsidR="00E71B43">
        <w:rPr>
          <w:rFonts w:eastAsia="Arial" w:cs="Arial"/>
          <w:color w:val="000000" w:themeColor="text1"/>
          <w:sz w:val="21"/>
          <w:szCs w:val="21"/>
        </w:rPr>
        <w:t>l</w:t>
      </w:r>
      <w:r w:rsidR="075196F8" w:rsidRPr="3FC870CB">
        <w:rPr>
          <w:rFonts w:eastAsia="Arial" w:cs="Arial"/>
          <w:color w:val="000000" w:themeColor="text1"/>
          <w:sz w:val="21"/>
          <w:szCs w:val="21"/>
        </w:rPr>
        <w:t>umbik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2B7937D5">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0199C2F5"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Colours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2C9334D7" w:rsidR="0D33FB3A" w:rsidRDefault="002C76FA"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2B7937D5">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1F766B7C" w:rsidR="3FC870CB" w:rsidRDefault="002C76FA"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2B7937D5">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4AB2AC3F" w:rsidR="3FC870CB" w:rsidRDefault="002C76FA" w:rsidP="3FC870CB">
            <w:pPr>
              <w:jc w:val="left"/>
              <w:rPr>
                <w:rFonts w:eastAsia="Arial" w:cs="Arial"/>
                <w:color w:val="000000" w:themeColor="text1"/>
                <w:sz w:val="21"/>
                <w:szCs w:val="21"/>
              </w:rPr>
            </w:pPr>
            <w:r>
              <w:rPr>
                <w:rFonts w:eastAsia="Arial" w:cs="Arial"/>
                <w:color w:val="000000" w:themeColor="text1"/>
                <w:sz w:val="21"/>
                <w:szCs w:val="21"/>
              </w:rPr>
              <w:t>Yes - Palm</w:t>
            </w:r>
          </w:p>
        </w:tc>
      </w:tr>
      <w:tr w:rsidR="3FC870CB" w14:paraId="7CCD60ED" w14:textId="77777777" w:rsidTr="2B7937D5">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0FB6F666" w:rsidR="3FC870CB" w:rsidRDefault="002C76FA"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2B7937D5">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10FE7950" w:rsidR="3FC870CB" w:rsidRDefault="002C76FA"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2B7937D5">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1C97A295" w:rsidR="3FC870CB" w:rsidRDefault="002C76FA"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C48904B" w14:textId="77777777" w:rsidTr="2B7937D5">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3A8C53E0" w:rsidR="3FC870CB" w:rsidRDefault="2B7937D5" w:rsidP="3FC870CB">
            <w:pPr>
              <w:jc w:val="left"/>
              <w:rPr>
                <w:rFonts w:eastAsia="Arial" w:cs="Arial"/>
                <w:color w:val="000000" w:themeColor="text1"/>
                <w:sz w:val="21"/>
                <w:szCs w:val="21"/>
              </w:rPr>
            </w:pPr>
            <w:r w:rsidRPr="2B7937D5">
              <w:rPr>
                <w:rFonts w:eastAsia="Arial" w:cs="Arial"/>
                <w:color w:val="000000" w:themeColor="text1"/>
                <w:sz w:val="21"/>
                <w:szCs w:val="21"/>
              </w:rPr>
              <w:t>No</w:t>
            </w:r>
          </w:p>
        </w:tc>
      </w:tr>
      <w:tr w:rsidR="3FC870CB" w14:paraId="41372DAF" w14:textId="77777777" w:rsidTr="2B7937D5">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00C35BF0" w:rsidR="3FC870CB" w:rsidRDefault="002C76FA"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69BE17B8" w14:textId="77777777" w:rsidR="003B50AE" w:rsidRDefault="003B50AE" w:rsidP="0053253F">
      <w:pPr>
        <w:rPr>
          <w:rFonts w:cs="Arial"/>
          <w:sz w:val="21"/>
          <w:szCs w:val="21"/>
        </w:rPr>
      </w:pPr>
    </w:p>
    <w:p w14:paraId="5BEFD971" w14:textId="01893633" w:rsidR="00C95C86" w:rsidRPr="00BF5D53" w:rsidRDefault="00C95C86" w:rsidP="0053253F">
      <w:pPr>
        <w:rPr>
          <w:rFonts w:cs="Arial"/>
          <w:b/>
          <w:bCs/>
          <w:sz w:val="21"/>
          <w:szCs w:val="21"/>
        </w:rPr>
      </w:pPr>
      <w:r w:rsidRPr="00BF5D53">
        <w:rPr>
          <w:rFonts w:cs="Arial"/>
          <w:b/>
          <w:bCs/>
          <w:sz w:val="21"/>
          <w:szCs w:val="21"/>
        </w:rPr>
        <w:t>References</w:t>
      </w:r>
    </w:p>
    <w:p w14:paraId="203BEE36" w14:textId="77777777" w:rsidR="00004244" w:rsidRPr="00533CF2" w:rsidRDefault="00004244" w:rsidP="0053253F">
      <w:pPr>
        <w:rPr>
          <w:rFonts w:cs="Arial"/>
          <w:sz w:val="21"/>
          <w:szCs w:val="21"/>
        </w:rPr>
      </w:pPr>
    </w:p>
    <w:p w14:paraId="7E069E05" w14:textId="77777777" w:rsidR="00C95C86" w:rsidRPr="007E2432" w:rsidRDefault="00C95C86" w:rsidP="00C95C86">
      <w:pPr>
        <w:rPr>
          <w:rFonts w:cs="Arial"/>
          <w:sz w:val="21"/>
          <w:szCs w:val="21"/>
        </w:rPr>
      </w:pPr>
      <w:r w:rsidRPr="007E2432">
        <w:rPr>
          <w:rFonts w:cs="Arial"/>
          <w:i/>
          <w:iCs/>
          <w:sz w:val="21"/>
          <w:szCs w:val="21"/>
        </w:rPr>
        <w:t>Advertiser Hurstbridge</w:t>
      </w:r>
      <w:r w:rsidRPr="007E2432">
        <w:rPr>
          <w:rFonts w:cs="Arial"/>
          <w:sz w:val="21"/>
          <w:szCs w:val="21"/>
        </w:rPr>
        <w:t>, as cited.</w:t>
      </w:r>
    </w:p>
    <w:p w14:paraId="5EE923FE" w14:textId="77777777" w:rsidR="00C95C86" w:rsidRPr="007E2432" w:rsidRDefault="00C95C86" w:rsidP="00C95C86">
      <w:pPr>
        <w:rPr>
          <w:rFonts w:cs="Arial"/>
          <w:sz w:val="21"/>
          <w:szCs w:val="21"/>
        </w:rPr>
      </w:pPr>
    </w:p>
    <w:p w14:paraId="3116C2FB" w14:textId="77777777" w:rsidR="00C95C86" w:rsidRPr="007E2432" w:rsidRDefault="00C95C86" w:rsidP="00C95C86">
      <w:pPr>
        <w:rPr>
          <w:rFonts w:cs="Arial"/>
          <w:bCs/>
          <w:color w:val="000000" w:themeColor="text1"/>
          <w:sz w:val="21"/>
          <w:szCs w:val="21"/>
        </w:rPr>
      </w:pPr>
      <w:r w:rsidRPr="007E2432">
        <w:rPr>
          <w:rFonts w:cs="Arial"/>
          <w:bCs/>
          <w:i/>
          <w:iCs/>
          <w:color w:val="000000" w:themeColor="text1"/>
          <w:sz w:val="21"/>
          <w:szCs w:val="21"/>
        </w:rPr>
        <w:t>Argus</w:t>
      </w:r>
      <w:r w:rsidRPr="007E2432">
        <w:rPr>
          <w:rFonts w:cs="Arial"/>
          <w:bCs/>
          <w:color w:val="000000" w:themeColor="text1"/>
          <w:sz w:val="21"/>
          <w:szCs w:val="21"/>
        </w:rPr>
        <w:t>, as cited.</w:t>
      </w:r>
    </w:p>
    <w:p w14:paraId="5142ECC0" w14:textId="77777777" w:rsidR="00C95C86" w:rsidRPr="007E2432" w:rsidRDefault="00C95C86" w:rsidP="00C95C86">
      <w:pPr>
        <w:rPr>
          <w:rFonts w:cs="Arial"/>
          <w:bCs/>
          <w:color w:val="000000" w:themeColor="text1"/>
          <w:sz w:val="21"/>
          <w:szCs w:val="21"/>
        </w:rPr>
      </w:pPr>
    </w:p>
    <w:p w14:paraId="0F816C3A" w14:textId="77777777" w:rsidR="00C95C86" w:rsidRPr="007E2432" w:rsidRDefault="00C95C86" w:rsidP="00C95C86">
      <w:pPr>
        <w:pStyle w:val="BodyText"/>
        <w:spacing w:after="0"/>
        <w:rPr>
          <w:color w:val="000000" w:themeColor="text1"/>
          <w:sz w:val="21"/>
          <w:szCs w:val="21"/>
        </w:rPr>
      </w:pPr>
      <w:r w:rsidRPr="007E2432">
        <w:rPr>
          <w:color w:val="000000" w:themeColor="text1"/>
          <w:sz w:val="21"/>
          <w:szCs w:val="21"/>
        </w:rPr>
        <w:t>Births Deaths and Marriages (BDM) Victoria, as cited.</w:t>
      </w:r>
    </w:p>
    <w:p w14:paraId="7321A4D0" w14:textId="77777777" w:rsidR="00C95C86" w:rsidRPr="007E2432" w:rsidRDefault="00C95C86" w:rsidP="00C95C86">
      <w:pPr>
        <w:pStyle w:val="BodyText"/>
        <w:spacing w:after="0"/>
        <w:rPr>
          <w:color w:val="000000" w:themeColor="text1"/>
          <w:sz w:val="21"/>
          <w:szCs w:val="21"/>
        </w:rPr>
      </w:pPr>
    </w:p>
    <w:p w14:paraId="6CBCC528" w14:textId="77777777" w:rsidR="00C95C86" w:rsidRPr="007E2432" w:rsidRDefault="00C95C86" w:rsidP="00C95C86">
      <w:pPr>
        <w:rPr>
          <w:rFonts w:cs="Arial"/>
          <w:sz w:val="21"/>
          <w:szCs w:val="21"/>
        </w:rPr>
      </w:pPr>
      <w:r w:rsidRPr="007E2432">
        <w:rPr>
          <w:rFonts w:cs="Arial"/>
          <w:i/>
          <w:iCs/>
          <w:sz w:val="21"/>
          <w:szCs w:val="21"/>
        </w:rPr>
        <w:t xml:space="preserve">Evelyn Observer and Bourke East Record (EO&amp;BER), </w:t>
      </w:r>
      <w:r w:rsidRPr="007E2432">
        <w:rPr>
          <w:rFonts w:cs="Arial"/>
          <w:sz w:val="21"/>
          <w:szCs w:val="21"/>
        </w:rPr>
        <w:t>as cited.</w:t>
      </w:r>
    </w:p>
    <w:p w14:paraId="20E48AA4" w14:textId="77777777" w:rsidR="00C95C86" w:rsidRPr="007E2432" w:rsidRDefault="00C95C86" w:rsidP="00C95C86">
      <w:pPr>
        <w:rPr>
          <w:rFonts w:cs="Arial"/>
          <w:i/>
          <w:iCs/>
          <w:sz w:val="21"/>
          <w:szCs w:val="21"/>
        </w:rPr>
      </w:pPr>
    </w:p>
    <w:p w14:paraId="7AA779D6" w14:textId="77777777" w:rsidR="00C95C86" w:rsidRPr="007E2432" w:rsidRDefault="00C95C86" w:rsidP="00C95C86">
      <w:pPr>
        <w:pStyle w:val="BodyTextIndent2"/>
        <w:ind w:left="0"/>
        <w:rPr>
          <w:rFonts w:ascii="Arial" w:hAnsi="Arial"/>
          <w:bCs/>
          <w:color w:val="auto"/>
          <w:sz w:val="21"/>
          <w:szCs w:val="21"/>
        </w:rPr>
      </w:pPr>
      <w:r w:rsidRPr="007E2432">
        <w:rPr>
          <w:rFonts w:ascii="Arial" w:hAnsi="Arial"/>
          <w:bCs/>
          <w:color w:val="auto"/>
          <w:sz w:val="21"/>
          <w:szCs w:val="21"/>
        </w:rPr>
        <w:t xml:space="preserve">Graeme Butler &amp; Associates 1996, 'Nillumbik Shire Heritage Study Stage 1, Review, Heritage Survey and Environmental History', prepared for Shire of Nillumbik. </w:t>
      </w:r>
    </w:p>
    <w:p w14:paraId="05F9F2CB" w14:textId="77777777" w:rsidR="00C95C86" w:rsidRPr="007E2432" w:rsidRDefault="00C95C86" w:rsidP="00C95C86">
      <w:pPr>
        <w:pStyle w:val="BodyTextIndent2"/>
        <w:ind w:left="0"/>
        <w:rPr>
          <w:rFonts w:ascii="Arial" w:hAnsi="Arial"/>
          <w:bCs/>
          <w:color w:val="auto"/>
          <w:sz w:val="21"/>
          <w:szCs w:val="21"/>
        </w:rPr>
      </w:pPr>
    </w:p>
    <w:p w14:paraId="60E40686" w14:textId="77777777" w:rsidR="00C95C86" w:rsidRPr="007E2432" w:rsidRDefault="00C95C86" w:rsidP="00C95C86">
      <w:pPr>
        <w:rPr>
          <w:rFonts w:cs="Arial"/>
          <w:bCs/>
          <w:color w:val="000000" w:themeColor="text1"/>
          <w:sz w:val="21"/>
          <w:szCs w:val="21"/>
        </w:rPr>
      </w:pPr>
      <w:r w:rsidRPr="007E2432">
        <w:rPr>
          <w:rFonts w:cs="Arial"/>
          <w:bCs/>
          <w:color w:val="000000" w:themeColor="text1"/>
          <w:sz w:val="21"/>
          <w:szCs w:val="21"/>
        </w:rPr>
        <w:t>Heidelberg Greensborough Municipal Rate Books (RB), as cited.</w:t>
      </w:r>
    </w:p>
    <w:p w14:paraId="26DB2609" w14:textId="77777777" w:rsidR="00C95C86" w:rsidRPr="007E2432" w:rsidRDefault="00C95C86" w:rsidP="00C95C86">
      <w:pPr>
        <w:rPr>
          <w:rFonts w:cs="Arial"/>
          <w:bCs/>
          <w:color w:val="000000" w:themeColor="text1"/>
          <w:sz w:val="21"/>
          <w:szCs w:val="21"/>
        </w:rPr>
      </w:pPr>
    </w:p>
    <w:p w14:paraId="404EFB90" w14:textId="77777777" w:rsidR="00C95C86" w:rsidRPr="007E2432" w:rsidRDefault="00C95C86" w:rsidP="00C95C86">
      <w:pPr>
        <w:rPr>
          <w:sz w:val="21"/>
          <w:szCs w:val="21"/>
        </w:rPr>
      </w:pPr>
      <w:r w:rsidRPr="00C63E30">
        <w:rPr>
          <w:sz w:val="21"/>
          <w:szCs w:val="21"/>
        </w:rPr>
        <w:t>Land Victoria</w:t>
      </w:r>
      <w:r w:rsidRPr="007E2432">
        <w:rPr>
          <w:sz w:val="21"/>
          <w:szCs w:val="21"/>
        </w:rPr>
        <w:t>, Certificates of Title (CT), as cited.</w:t>
      </w:r>
    </w:p>
    <w:p w14:paraId="3115AA6A" w14:textId="77777777" w:rsidR="00C95C86" w:rsidRPr="007E2432" w:rsidRDefault="00C95C86" w:rsidP="00C95C86">
      <w:pPr>
        <w:rPr>
          <w:rFonts w:cs="Arial"/>
          <w:bCs/>
          <w:color w:val="000000" w:themeColor="text1"/>
          <w:sz w:val="21"/>
          <w:szCs w:val="21"/>
        </w:rPr>
      </w:pPr>
    </w:p>
    <w:p w14:paraId="169AF225" w14:textId="07DCBE8F" w:rsidR="00C95C86" w:rsidRDefault="00F948CB" w:rsidP="00C95C86">
      <w:pPr>
        <w:rPr>
          <w:rFonts w:cs="Arial"/>
          <w:bCs/>
          <w:color w:val="000000" w:themeColor="text1"/>
          <w:sz w:val="21"/>
          <w:szCs w:val="21"/>
        </w:rPr>
      </w:pPr>
      <w:r w:rsidRPr="00F948CB">
        <w:rPr>
          <w:rFonts w:cs="Arial"/>
          <w:bCs/>
          <w:color w:val="000000" w:themeColor="text1"/>
          <w:sz w:val="21"/>
          <w:szCs w:val="21"/>
        </w:rPr>
        <w:t xml:space="preserve">PROV, VA4554 Department of </w:t>
      </w:r>
      <w:r>
        <w:rPr>
          <w:rFonts w:cs="Arial"/>
          <w:bCs/>
          <w:color w:val="000000" w:themeColor="text1"/>
          <w:sz w:val="21"/>
          <w:szCs w:val="21"/>
        </w:rPr>
        <w:t>S</w:t>
      </w:r>
      <w:r w:rsidRPr="00F948CB">
        <w:rPr>
          <w:rFonts w:cs="Arial"/>
          <w:bCs/>
          <w:color w:val="000000" w:themeColor="text1"/>
          <w:sz w:val="21"/>
          <w:szCs w:val="21"/>
        </w:rPr>
        <w:t>ustainability and Environment, VPRS 16171 Regional Land Office Parish and Township Plans Digitised Reference Set, Nillumbik- 1 Parish Plan, Imperial measure N3310-1.</w:t>
      </w:r>
    </w:p>
    <w:p w14:paraId="08E5903A" w14:textId="77777777" w:rsidR="00F948CB" w:rsidRPr="007E2432" w:rsidRDefault="00F948CB" w:rsidP="00C95C86">
      <w:pPr>
        <w:rPr>
          <w:rFonts w:cs="Arial"/>
          <w:bCs/>
          <w:color w:val="000000" w:themeColor="text1"/>
          <w:sz w:val="21"/>
          <w:szCs w:val="21"/>
        </w:rPr>
      </w:pPr>
    </w:p>
    <w:p w14:paraId="51483940" w14:textId="211189D9" w:rsidR="00C95C86" w:rsidRPr="007E2432" w:rsidRDefault="00C95C86" w:rsidP="00C95C86">
      <w:pPr>
        <w:rPr>
          <w:rFonts w:cs="Arial"/>
          <w:sz w:val="21"/>
          <w:szCs w:val="21"/>
        </w:rPr>
      </w:pPr>
    </w:p>
    <w:p w14:paraId="762A8842" w14:textId="16B35309" w:rsidR="002F4AFB" w:rsidRPr="008B1B60" w:rsidRDefault="002F4AFB" w:rsidP="008B1B60">
      <w:pPr>
        <w:overflowPunct/>
        <w:autoSpaceDE/>
        <w:autoSpaceDN/>
        <w:adjustRightInd/>
        <w:jc w:val="left"/>
        <w:textAlignment w:val="auto"/>
        <w:rPr>
          <w:rFonts w:cs="Arial"/>
          <w:b/>
          <w:sz w:val="21"/>
          <w:szCs w:val="21"/>
        </w:rPr>
      </w:pPr>
    </w:p>
    <w:sectPr w:rsidR="002F4AFB" w:rsidRPr="008B1B60" w:rsidSect="00FC7300">
      <w:headerReference w:type="default" r:id="rId23"/>
      <w:footerReference w:type="default" r:id="rId24"/>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35E09" w14:textId="77777777" w:rsidR="008F5002" w:rsidRDefault="008F5002">
      <w:r>
        <w:separator/>
      </w:r>
    </w:p>
  </w:endnote>
  <w:endnote w:type="continuationSeparator" w:id="0">
    <w:p w14:paraId="63C6BB5D" w14:textId="77777777" w:rsidR="008F5002" w:rsidRDefault="008F5002">
      <w:r>
        <w:continuationSeparator/>
      </w:r>
    </w:p>
  </w:endnote>
  <w:endnote w:type="continuationNotice" w:id="1">
    <w:p w14:paraId="049F2357" w14:textId="77777777" w:rsidR="008F5002" w:rsidRDefault="008F50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5D4DFDFE" w:rsidR="009235F4" w:rsidRDefault="009235F4">
    <w:pPr>
      <w:pStyle w:val="Footer"/>
      <w:jc w:val="center"/>
    </w:pPr>
    <w:r>
      <w:fldChar w:fldCharType="begin"/>
    </w:r>
    <w:r>
      <w:instrText xml:space="preserve"> PAGE   \* MERGEFORMAT </w:instrText>
    </w:r>
    <w:r>
      <w:fldChar w:fldCharType="separate"/>
    </w:r>
    <w:r w:rsidR="00EE295D">
      <w:rPr>
        <w:noProof/>
      </w:rPr>
      <w:t>1</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0B210" w14:textId="77777777" w:rsidR="008F5002" w:rsidRDefault="008F5002">
      <w:r>
        <w:separator/>
      </w:r>
    </w:p>
  </w:footnote>
  <w:footnote w:type="continuationSeparator" w:id="0">
    <w:p w14:paraId="3751B112" w14:textId="77777777" w:rsidR="008F5002" w:rsidRDefault="008F5002">
      <w:r>
        <w:continuationSeparator/>
      </w:r>
    </w:p>
  </w:footnote>
  <w:footnote w:type="continuationNotice" w:id="1">
    <w:p w14:paraId="0C1AF2C2" w14:textId="77777777" w:rsidR="008F5002" w:rsidRDefault="008F500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77777777" w:rsidR="009235F4" w:rsidRPr="00A51763" w:rsidRDefault="009235F4" w:rsidP="0053253F">
    <w:pPr>
      <w:pStyle w:val="Header"/>
      <w:jc w:val="center"/>
    </w:pPr>
    <w:r w:rsidRPr="0053253F">
      <w:rPr>
        <w:noProof/>
        <w:lang w:eastAsia="en-AU"/>
      </w:rPr>
      <w:drawing>
        <wp:inline distT="0" distB="0" distL="0" distR="0" wp14:anchorId="796D71EE" wp14:editId="447D14FD">
          <wp:extent cx="999490" cy="61532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15321"/>
                  </a:xfrm>
                  <a:prstGeom prst="rect">
                    <a:avLst/>
                  </a:prstGeom>
                  <a:noFill/>
                  <a:ln>
                    <a:noFill/>
                  </a:ln>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BA4620"/>
    <w:multiLevelType w:val="hybridMultilevel"/>
    <w:tmpl w:val="EDCA1AE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1751C3"/>
    <w:multiLevelType w:val="hybridMultilevel"/>
    <w:tmpl w:val="CD7A507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2596"/>
    <w:rsid w:val="00004244"/>
    <w:rsid w:val="000051D2"/>
    <w:rsid w:val="000077B0"/>
    <w:rsid w:val="000122AD"/>
    <w:rsid w:val="00014192"/>
    <w:rsid w:val="000154DD"/>
    <w:rsid w:val="000226FB"/>
    <w:rsid w:val="00022F3C"/>
    <w:rsid w:val="000262DF"/>
    <w:rsid w:val="0003259E"/>
    <w:rsid w:val="00033575"/>
    <w:rsid w:val="00035200"/>
    <w:rsid w:val="00035CFD"/>
    <w:rsid w:val="00037DDD"/>
    <w:rsid w:val="00040FA7"/>
    <w:rsid w:val="000414F2"/>
    <w:rsid w:val="0004426E"/>
    <w:rsid w:val="000456A1"/>
    <w:rsid w:val="0005082D"/>
    <w:rsid w:val="00053945"/>
    <w:rsid w:val="000545A0"/>
    <w:rsid w:val="00057B39"/>
    <w:rsid w:val="00060640"/>
    <w:rsid w:val="00062C40"/>
    <w:rsid w:val="00063A6F"/>
    <w:rsid w:val="000648FC"/>
    <w:rsid w:val="00066DD5"/>
    <w:rsid w:val="00072037"/>
    <w:rsid w:val="0007515A"/>
    <w:rsid w:val="0007686E"/>
    <w:rsid w:val="0009607F"/>
    <w:rsid w:val="000A2BD2"/>
    <w:rsid w:val="000A39ED"/>
    <w:rsid w:val="000A52EB"/>
    <w:rsid w:val="000A7362"/>
    <w:rsid w:val="000B08AB"/>
    <w:rsid w:val="000B4888"/>
    <w:rsid w:val="000B592F"/>
    <w:rsid w:val="000C17BB"/>
    <w:rsid w:val="000C3962"/>
    <w:rsid w:val="000C7A77"/>
    <w:rsid w:val="000D062C"/>
    <w:rsid w:val="000D19AF"/>
    <w:rsid w:val="000D4813"/>
    <w:rsid w:val="000D49CE"/>
    <w:rsid w:val="000E0E93"/>
    <w:rsid w:val="000E4EB6"/>
    <w:rsid w:val="000E51B0"/>
    <w:rsid w:val="000E6362"/>
    <w:rsid w:val="000E6D08"/>
    <w:rsid w:val="000E72FA"/>
    <w:rsid w:val="000F3F6D"/>
    <w:rsid w:val="000F495E"/>
    <w:rsid w:val="001028A3"/>
    <w:rsid w:val="0010333E"/>
    <w:rsid w:val="0010386C"/>
    <w:rsid w:val="00103D51"/>
    <w:rsid w:val="00104F1F"/>
    <w:rsid w:val="00112879"/>
    <w:rsid w:val="00124BE2"/>
    <w:rsid w:val="00127200"/>
    <w:rsid w:val="00127E5E"/>
    <w:rsid w:val="00130B72"/>
    <w:rsid w:val="0013258F"/>
    <w:rsid w:val="00133029"/>
    <w:rsid w:val="0013394E"/>
    <w:rsid w:val="001364B0"/>
    <w:rsid w:val="00137CC1"/>
    <w:rsid w:val="001436CA"/>
    <w:rsid w:val="00144E7B"/>
    <w:rsid w:val="001469BB"/>
    <w:rsid w:val="00150DBF"/>
    <w:rsid w:val="001512F5"/>
    <w:rsid w:val="001517D4"/>
    <w:rsid w:val="001612CB"/>
    <w:rsid w:val="00163F52"/>
    <w:rsid w:val="001650AB"/>
    <w:rsid w:val="00167E89"/>
    <w:rsid w:val="0017319C"/>
    <w:rsid w:val="0017533F"/>
    <w:rsid w:val="0017695E"/>
    <w:rsid w:val="001823E3"/>
    <w:rsid w:val="001855EB"/>
    <w:rsid w:val="00190339"/>
    <w:rsid w:val="00197102"/>
    <w:rsid w:val="00197A32"/>
    <w:rsid w:val="001A5047"/>
    <w:rsid w:val="001A52D1"/>
    <w:rsid w:val="001A7000"/>
    <w:rsid w:val="001B0F67"/>
    <w:rsid w:val="001B23A1"/>
    <w:rsid w:val="001C1CE5"/>
    <w:rsid w:val="001C2B42"/>
    <w:rsid w:val="001C349B"/>
    <w:rsid w:val="001C6550"/>
    <w:rsid w:val="001C722F"/>
    <w:rsid w:val="001D116F"/>
    <w:rsid w:val="001D272A"/>
    <w:rsid w:val="001D4F49"/>
    <w:rsid w:val="001D69F4"/>
    <w:rsid w:val="001D6FC0"/>
    <w:rsid w:val="001D7026"/>
    <w:rsid w:val="001E3CC7"/>
    <w:rsid w:val="001E3DB8"/>
    <w:rsid w:val="001E3FAF"/>
    <w:rsid w:val="001E5E3B"/>
    <w:rsid w:val="001E5FC7"/>
    <w:rsid w:val="001F1890"/>
    <w:rsid w:val="001F7884"/>
    <w:rsid w:val="00234F10"/>
    <w:rsid w:val="00235A3E"/>
    <w:rsid w:val="00243455"/>
    <w:rsid w:val="0024366A"/>
    <w:rsid w:val="00252F73"/>
    <w:rsid w:val="002540D5"/>
    <w:rsid w:val="00254FD1"/>
    <w:rsid w:val="00260939"/>
    <w:rsid w:val="00264859"/>
    <w:rsid w:val="00275696"/>
    <w:rsid w:val="0028360F"/>
    <w:rsid w:val="00284B92"/>
    <w:rsid w:val="00285084"/>
    <w:rsid w:val="002878FB"/>
    <w:rsid w:val="00292A40"/>
    <w:rsid w:val="00293B63"/>
    <w:rsid w:val="002946A1"/>
    <w:rsid w:val="00297D7A"/>
    <w:rsid w:val="00297D9F"/>
    <w:rsid w:val="002A0331"/>
    <w:rsid w:val="002A0351"/>
    <w:rsid w:val="002A461F"/>
    <w:rsid w:val="002A5F69"/>
    <w:rsid w:val="002B0C04"/>
    <w:rsid w:val="002B26CE"/>
    <w:rsid w:val="002B3495"/>
    <w:rsid w:val="002B4BEC"/>
    <w:rsid w:val="002B4D7C"/>
    <w:rsid w:val="002B7137"/>
    <w:rsid w:val="002C76FA"/>
    <w:rsid w:val="002C7ACC"/>
    <w:rsid w:val="002D68A2"/>
    <w:rsid w:val="002D6C6A"/>
    <w:rsid w:val="002E22D2"/>
    <w:rsid w:val="002E26FD"/>
    <w:rsid w:val="002E4720"/>
    <w:rsid w:val="002E6BFA"/>
    <w:rsid w:val="002F4AFB"/>
    <w:rsid w:val="002F71CD"/>
    <w:rsid w:val="00300E99"/>
    <w:rsid w:val="0030201F"/>
    <w:rsid w:val="00304154"/>
    <w:rsid w:val="00304CCC"/>
    <w:rsid w:val="0030501C"/>
    <w:rsid w:val="00307380"/>
    <w:rsid w:val="00310FFD"/>
    <w:rsid w:val="0031331E"/>
    <w:rsid w:val="00315229"/>
    <w:rsid w:val="0032362F"/>
    <w:rsid w:val="00323AE8"/>
    <w:rsid w:val="003241F4"/>
    <w:rsid w:val="003307D1"/>
    <w:rsid w:val="00332D75"/>
    <w:rsid w:val="00332DD0"/>
    <w:rsid w:val="00335ECB"/>
    <w:rsid w:val="00336725"/>
    <w:rsid w:val="00337350"/>
    <w:rsid w:val="0034371D"/>
    <w:rsid w:val="0034382D"/>
    <w:rsid w:val="00344D5E"/>
    <w:rsid w:val="0034714B"/>
    <w:rsid w:val="003511D4"/>
    <w:rsid w:val="00351787"/>
    <w:rsid w:val="0035305E"/>
    <w:rsid w:val="00353089"/>
    <w:rsid w:val="003532EC"/>
    <w:rsid w:val="0035424F"/>
    <w:rsid w:val="0035661D"/>
    <w:rsid w:val="00357F27"/>
    <w:rsid w:val="0036177C"/>
    <w:rsid w:val="00362B58"/>
    <w:rsid w:val="00363791"/>
    <w:rsid w:val="00374236"/>
    <w:rsid w:val="00380E05"/>
    <w:rsid w:val="00381DD7"/>
    <w:rsid w:val="003820FD"/>
    <w:rsid w:val="00383C96"/>
    <w:rsid w:val="00390186"/>
    <w:rsid w:val="00391468"/>
    <w:rsid w:val="003921F6"/>
    <w:rsid w:val="00394406"/>
    <w:rsid w:val="00395133"/>
    <w:rsid w:val="003A0EF9"/>
    <w:rsid w:val="003A0F2A"/>
    <w:rsid w:val="003A3D4C"/>
    <w:rsid w:val="003A59E2"/>
    <w:rsid w:val="003B1870"/>
    <w:rsid w:val="003B2A7D"/>
    <w:rsid w:val="003B3881"/>
    <w:rsid w:val="003B50AE"/>
    <w:rsid w:val="003D39C2"/>
    <w:rsid w:val="003D43E2"/>
    <w:rsid w:val="003D7487"/>
    <w:rsid w:val="003E0985"/>
    <w:rsid w:val="003F0991"/>
    <w:rsid w:val="003F1C4C"/>
    <w:rsid w:val="003F3E3A"/>
    <w:rsid w:val="003F4991"/>
    <w:rsid w:val="003F57F8"/>
    <w:rsid w:val="004004A2"/>
    <w:rsid w:val="00402BEB"/>
    <w:rsid w:val="00410215"/>
    <w:rsid w:val="00411E7D"/>
    <w:rsid w:val="00415853"/>
    <w:rsid w:val="00415B91"/>
    <w:rsid w:val="00421AD3"/>
    <w:rsid w:val="004245AD"/>
    <w:rsid w:val="004261E5"/>
    <w:rsid w:val="004263CB"/>
    <w:rsid w:val="00426DDD"/>
    <w:rsid w:val="004272F8"/>
    <w:rsid w:val="0043004B"/>
    <w:rsid w:val="00430454"/>
    <w:rsid w:val="004330DD"/>
    <w:rsid w:val="00437685"/>
    <w:rsid w:val="004417BF"/>
    <w:rsid w:val="00451295"/>
    <w:rsid w:val="0045232F"/>
    <w:rsid w:val="004607C0"/>
    <w:rsid w:val="00461294"/>
    <w:rsid w:val="0046299C"/>
    <w:rsid w:val="004634C9"/>
    <w:rsid w:val="00465000"/>
    <w:rsid w:val="004701D3"/>
    <w:rsid w:val="00471CA3"/>
    <w:rsid w:val="00473860"/>
    <w:rsid w:val="004757A3"/>
    <w:rsid w:val="00475F0D"/>
    <w:rsid w:val="00476453"/>
    <w:rsid w:val="00476FCE"/>
    <w:rsid w:val="004813BE"/>
    <w:rsid w:val="0048153F"/>
    <w:rsid w:val="00484125"/>
    <w:rsid w:val="00484C3E"/>
    <w:rsid w:val="00487EC6"/>
    <w:rsid w:val="0049142C"/>
    <w:rsid w:val="00492AB4"/>
    <w:rsid w:val="004943FD"/>
    <w:rsid w:val="00497926"/>
    <w:rsid w:val="004A0B81"/>
    <w:rsid w:val="004A296B"/>
    <w:rsid w:val="004A60EB"/>
    <w:rsid w:val="004A621D"/>
    <w:rsid w:val="004B2433"/>
    <w:rsid w:val="004B3D4D"/>
    <w:rsid w:val="004B5908"/>
    <w:rsid w:val="004C04FB"/>
    <w:rsid w:val="004C1BB5"/>
    <w:rsid w:val="004C33E4"/>
    <w:rsid w:val="004D14F8"/>
    <w:rsid w:val="004D4049"/>
    <w:rsid w:val="004D7B60"/>
    <w:rsid w:val="004E3C0E"/>
    <w:rsid w:val="004E6328"/>
    <w:rsid w:val="004F0E0A"/>
    <w:rsid w:val="004F1436"/>
    <w:rsid w:val="004F1652"/>
    <w:rsid w:val="004F1FAC"/>
    <w:rsid w:val="004F2074"/>
    <w:rsid w:val="004F444B"/>
    <w:rsid w:val="00501894"/>
    <w:rsid w:val="00501C0F"/>
    <w:rsid w:val="0050351B"/>
    <w:rsid w:val="00507D65"/>
    <w:rsid w:val="00510320"/>
    <w:rsid w:val="00510634"/>
    <w:rsid w:val="00512F4B"/>
    <w:rsid w:val="0051478E"/>
    <w:rsid w:val="00514912"/>
    <w:rsid w:val="00517930"/>
    <w:rsid w:val="005271A5"/>
    <w:rsid w:val="0053253F"/>
    <w:rsid w:val="00533111"/>
    <w:rsid w:val="00533CF2"/>
    <w:rsid w:val="005342AA"/>
    <w:rsid w:val="00541D35"/>
    <w:rsid w:val="00543A54"/>
    <w:rsid w:val="0054679B"/>
    <w:rsid w:val="005504C9"/>
    <w:rsid w:val="005509F1"/>
    <w:rsid w:val="0055166C"/>
    <w:rsid w:val="00554CC0"/>
    <w:rsid w:val="00555263"/>
    <w:rsid w:val="005562B5"/>
    <w:rsid w:val="0055729F"/>
    <w:rsid w:val="005676C0"/>
    <w:rsid w:val="0057287B"/>
    <w:rsid w:val="00580661"/>
    <w:rsid w:val="00581804"/>
    <w:rsid w:val="0058183A"/>
    <w:rsid w:val="00584B2D"/>
    <w:rsid w:val="005851F0"/>
    <w:rsid w:val="00585405"/>
    <w:rsid w:val="005870B7"/>
    <w:rsid w:val="005873B1"/>
    <w:rsid w:val="0059391E"/>
    <w:rsid w:val="005A3ECA"/>
    <w:rsid w:val="005A6F8A"/>
    <w:rsid w:val="005A77CC"/>
    <w:rsid w:val="005B178D"/>
    <w:rsid w:val="005B2A19"/>
    <w:rsid w:val="005B320C"/>
    <w:rsid w:val="005B3520"/>
    <w:rsid w:val="005B5100"/>
    <w:rsid w:val="005B70D5"/>
    <w:rsid w:val="005C438E"/>
    <w:rsid w:val="005C4B3F"/>
    <w:rsid w:val="005C7F9E"/>
    <w:rsid w:val="005D1278"/>
    <w:rsid w:val="005D15C8"/>
    <w:rsid w:val="005D26D9"/>
    <w:rsid w:val="005E0BB7"/>
    <w:rsid w:val="00600F5B"/>
    <w:rsid w:val="00604E76"/>
    <w:rsid w:val="0061008A"/>
    <w:rsid w:val="00616E6B"/>
    <w:rsid w:val="006176B1"/>
    <w:rsid w:val="00621276"/>
    <w:rsid w:val="006325E7"/>
    <w:rsid w:val="006350C0"/>
    <w:rsid w:val="0063627A"/>
    <w:rsid w:val="00643CF2"/>
    <w:rsid w:val="00643D69"/>
    <w:rsid w:val="00644E77"/>
    <w:rsid w:val="00647D91"/>
    <w:rsid w:val="006522AD"/>
    <w:rsid w:val="00657A60"/>
    <w:rsid w:val="00657DC5"/>
    <w:rsid w:val="00663803"/>
    <w:rsid w:val="00666D34"/>
    <w:rsid w:val="00667A76"/>
    <w:rsid w:val="00672A5D"/>
    <w:rsid w:val="006855A7"/>
    <w:rsid w:val="00692627"/>
    <w:rsid w:val="00692B0B"/>
    <w:rsid w:val="00694134"/>
    <w:rsid w:val="006943A6"/>
    <w:rsid w:val="0069715D"/>
    <w:rsid w:val="006A317F"/>
    <w:rsid w:val="006A7571"/>
    <w:rsid w:val="006B0913"/>
    <w:rsid w:val="006B0F59"/>
    <w:rsid w:val="006B1B89"/>
    <w:rsid w:val="006B229B"/>
    <w:rsid w:val="006B416D"/>
    <w:rsid w:val="006C4865"/>
    <w:rsid w:val="006C621E"/>
    <w:rsid w:val="006C7983"/>
    <w:rsid w:val="006E00FE"/>
    <w:rsid w:val="006E17E9"/>
    <w:rsid w:val="006E2715"/>
    <w:rsid w:val="006F14AB"/>
    <w:rsid w:val="006F28DB"/>
    <w:rsid w:val="006F3417"/>
    <w:rsid w:val="006F4068"/>
    <w:rsid w:val="006F522F"/>
    <w:rsid w:val="006F6731"/>
    <w:rsid w:val="006F6810"/>
    <w:rsid w:val="006F7099"/>
    <w:rsid w:val="007007B0"/>
    <w:rsid w:val="00710788"/>
    <w:rsid w:val="00710F60"/>
    <w:rsid w:val="007118C1"/>
    <w:rsid w:val="00713128"/>
    <w:rsid w:val="007256FF"/>
    <w:rsid w:val="00734738"/>
    <w:rsid w:val="0073603D"/>
    <w:rsid w:val="00736110"/>
    <w:rsid w:val="007414A0"/>
    <w:rsid w:val="0074424A"/>
    <w:rsid w:val="00746AC1"/>
    <w:rsid w:val="00752416"/>
    <w:rsid w:val="00752FAE"/>
    <w:rsid w:val="00753BFD"/>
    <w:rsid w:val="00754146"/>
    <w:rsid w:val="00755CEE"/>
    <w:rsid w:val="007610A0"/>
    <w:rsid w:val="00761F09"/>
    <w:rsid w:val="0076291B"/>
    <w:rsid w:val="00762BAB"/>
    <w:rsid w:val="00765B49"/>
    <w:rsid w:val="00771DBD"/>
    <w:rsid w:val="00772376"/>
    <w:rsid w:val="00773525"/>
    <w:rsid w:val="00773C21"/>
    <w:rsid w:val="00785BAC"/>
    <w:rsid w:val="00791BEF"/>
    <w:rsid w:val="007955C4"/>
    <w:rsid w:val="00797CCF"/>
    <w:rsid w:val="007A044E"/>
    <w:rsid w:val="007A6927"/>
    <w:rsid w:val="007A7EC1"/>
    <w:rsid w:val="007B3068"/>
    <w:rsid w:val="007C7DC0"/>
    <w:rsid w:val="007D27A1"/>
    <w:rsid w:val="007D2A20"/>
    <w:rsid w:val="007D3802"/>
    <w:rsid w:val="007E0147"/>
    <w:rsid w:val="007E2432"/>
    <w:rsid w:val="007E2716"/>
    <w:rsid w:val="007E3D3F"/>
    <w:rsid w:val="007E3D8A"/>
    <w:rsid w:val="007E4510"/>
    <w:rsid w:val="007E5719"/>
    <w:rsid w:val="007F5FED"/>
    <w:rsid w:val="00802321"/>
    <w:rsid w:val="008056A1"/>
    <w:rsid w:val="00806B85"/>
    <w:rsid w:val="0081123F"/>
    <w:rsid w:val="008206DE"/>
    <w:rsid w:val="008233B2"/>
    <w:rsid w:val="00824D69"/>
    <w:rsid w:val="00827462"/>
    <w:rsid w:val="00827F9F"/>
    <w:rsid w:val="00831F05"/>
    <w:rsid w:val="0083304E"/>
    <w:rsid w:val="00835FCA"/>
    <w:rsid w:val="00840B15"/>
    <w:rsid w:val="00847217"/>
    <w:rsid w:val="00856004"/>
    <w:rsid w:val="00857AAE"/>
    <w:rsid w:val="00863574"/>
    <w:rsid w:val="0087368C"/>
    <w:rsid w:val="0087420C"/>
    <w:rsid w:val="0087520F"/>
    <w:rsid w:val="00877339"/>
    <w:rsid w:val="008832BA"/>
    <w:rsid w:val="0088331B"/>
    <w:rsid w:val="0088582F"/>
    <w:rsid w:val="00886778"/>
    <w:rsid w:val="00890C5B"/>
    <w:rsid w:val="00890DAC"/>
    <w:rsid w:val="00894C12"/>
    <w:rsid w:val="008A1169"/>
    <w:rsid w:val="008A2511"/>
    <w:rsid w:val="008A2BCE"/>
    <w:rsid w:val="008A6E56"/>
    <w:rsid w:val="008B1B60"/>
    <w:rsid w:val="008B6571"/>
    <w:rsid w:val="008B78B1"/>
    <w:rsid w:val="008D05CD"/>
    <w:rsid w:val="008D615C"/>
    <w:rsid w:val="008E1066"/>
    <w:rsid w:val="008E1C33"/>
    <w:rsid w:val="008F1DD6"/>
    <w:rsid w:val="008F5002"/>
    <w:rsid w:val="00901985"/>
    <w:rsid w:val="00904A88"/>
    <w:rsid w:val="0090589F"/>
    <w:rsid w:val="00906717"/>
    <w:rsid w:val="009154AD"/>
    <w:rsid w:val="00923363"/>
    <w:rsid w:val="009235F4"/>
    <w:rsid w:val="0092504C"/>
    <w:rsid w:val="0092631A"/>
    <w:rsid w:val="0093201D"/>
    <w:rsid w:val="00932B44"/>
    <w:rsid w:val="00935F75"/>
    <w:rsid w:val="00940CF0"/>
    <w:rsid w:val="00943E1D"/>
    <w:rsid w:val="00944ACC"/>
    <w:rsid w:val="00946BD0"/>
    <w:rsid w:val="009473AD"/>
    <w:rsid w:val="00950575"/>
    <w:rsid w:val="00950D77"/>
    <w:rsid w:val="00953F2F"/>
    <w:rsid w:val="00955B5A"/>
    <w:rsid w:val="009661BE"/>
    <w:rsid w:val="0096715F"/>
    <w:rsid w:val="00972D25"/>
    <w:rsid w:val="0097323F"/>
    <w:rsid w:val="009740C7"/>
    <w:rsid w:val="00974D36"/>
    <w:rsid w:val="0097558C"/>
    <w:rsid w:val="0098000A"/>
    <w:rsid w:val="009804FE"/>
    <w:rsid w:val="00982237"/>
    <w:rsid w:val="00983EAD"/>
    <w:rsid w:val="00985A59"/>
    <w:rsid w:val="009908A4"/>
    <w:rsid w:val="00995607"/>
    <w:rsid w:val="009968E0"/>
    <w:rsid w:val="009A1DFD"/>
    <w:rsid w:val="009B29BC"/>
    <w:rsid w:val="009B5289"/>
    <w:rsid w:val="009B63DC"/>
    <w:rsid w:val="009B70EE"/>
    <w:rsid w:val="009B79C2"/>
    <w:rsid w:val="009C1679"/>
    <w:rsid w:val="009C31D5"/>
    <w:rsid w:val="009C5413"/>
    <w:rsid w:val="009C5830"/>
    <w:rsid w:val="009C66C4"/>
    <w:rsid w:val="009D77D6"/>
    <w:rsid w:val="009E49BA"/>
    <w:rsid w:val="009E5557"/>
    <w:rsid w:val="009F6C0C"/>
    <w:rsid w:val="009F7C4E"/>
    <w:rsid w:val="00A01A53"/>
    <w:rsid w:val="00A0352A"/>
    <w:rsid w:val="00A03A13"/>
    <w:rsid w:val="00A04444"/>
    <w:rsid w:val="00A06286"/>
    <w:rsid w:val="00A0660D"/>
    <w:rsid w:val="00A06A85"/>
    <w:rsid w:val="00A074EB"/>
    <w:rsid w:val="00A11BBE"/>
    <w:rsid w:val="00A12C9A"/>
    <w:rsid w:val="00A14B70"/>
    <w:rsid w:val="00A2027A"/>
    <w:rsid w:val="00A205F4"/>
    <w:rsid w:val="00A23DFA"/>
    <w:rsid w:val="00A2643E"/>
    <w:rsid w:val="00A2700F"/>
    <w:rsid w:val="00A279BA"/>
    <w:rsid w:val="00A30183"/>
    <w:rsid w:val="00A30E7B"/>
    <w:rsid w:val="00A34E9B"/>
    <w:rsid w:val="00A372A3"/>
    <w:rsid w:val="00A37780"/>
    <w:rsid w:val="00A3788B"/>
    <w:rsid w:val="00A40315"/>
    <w:rsid w:val="00A40B4F"/>
    <w:rsid w:val="00A4253D"/>
    <w:rsid w:val="00A443BF"/>
    <w:rsid w:val="00A47DD2"/>
    <w:rsid w:val="00A51763"/>
    <w:rsid w:val="00A550D6"/>
    <w:rsid w:val="00A64679"/>
    <w:rsid w:val="00A70BB1"/>
    <w:rsid w:val="00A71133"/>
    <w:rsid w:val="00A74160"/>
    <w:rsid w:val="00A765A2"/>
    <w:rsid w:val="00A82187"/>
    <w:rsid w:val="00A83DA8"/>
    <w:rsid w:val="00A87ACF"/>
    <w:rsid w:val="00A908BD"/>
    <w:rsid w:val="00A93FD4"/>
    <w:rsid w:val="00AA2B0C"/>
    <w:rsid w:val="00AB2579"/>
    <w:rsid w:val="00AB27A8"/>
    <w:rsid w:val="00AB342F"/>
    <w:rsid w:val="00AB410D"/>
    <w:rsid w:val="00AC16DE"/>
    <w:rsid w:val="00AC1E03"/>
    <w:rsid w:val="00AD656E"/>
    <w:rsid w:val="00AE2D68"/>
    <w:rsid w:val="00AE582B"/>
    <w:rsid w:val="00AE7A2E"/>
    <w:rsid w:val="00AF0433"/>
    <w:rsid w:val="00AF5CA1"/>
    <w:rsid w:val="00B009DC"/>
    <w:rsid w:val="00B03515"/>
    <w:rsid w:val="00B045F8"/>
    <w:rsid w:val="00B05BE5"/>
    <w:rsid w:val="00B064ED"/>
    <w:rsid w:val="00B1199F"/>
    <w:rsid w:val="00B17B59"/>
    <w:rsid w:val="00B20236"/>
    <w:rsid w:val="00B21EAD"/>
    <w:rsid w:val="00B317D8"/>
    <w:rsid w:val="00B31C37"/>
    <w:rsid w:val="00B320FE"/>
    <w:rsid w:val="00B435E4"/>
    <w:rsid w:val="00B4450C"/>
    <w:rsid w:val="00B46E5F"/>
    <w:rsid w:val="00B54F60"/>
    <w:rsid w:val="00B611AF"/>
    <w:rsid w:val="00B61434"/>
    <w:rsid w:val="00B6272B"/>
    <w:rsid w:val="00B63B7C"/>
    <w:rsid w:val="00B65D07"/>
    <w:rsid w:val="00B712CE"/>
    <w:rsid w:val="00B74BFB"/>
    <w:rsid w:val="00B76ED9"/>
    <w:rsid w:val="00B77EF4"/>
    <w:rsid w:val="00B807D6"/>
    <w:rsid w:val="00B80D58"/>
    <w:rsid w:val="00B80EEA"/>
    <w:rsid w:val="00B83014"/>
    <w:rsid w:val="00B9089C"/>
    <w:rsid w:val="00B95266"/>
    <w:rsid w:val="00B9734A"/>
    <w:rsid w:val="00B97863"/>
    <w:rsid w:val="00BB135B"/>
    <w:rsid w:val="00BB1ADD"/>
    <w:rsid w:val="00BC28F8"/>
    <w:rsid w:val="00BC34EC"/>
    <w:rsid w:val="00BC3B82"/>
    <w:rsid w:val="00BC4718"/>
    <w:rsid w:val="00BC7AE4"/>
    <w:rsid w:val="00BD08EE"/>
    <w:rsid w:val="00BD1094"/>
    <w:rsid w:val="00BD6ADE"/>
    <w:rsid w:val="00BD7AC5"/>
    <w:rsid w:val="00BE070C"/>
    <w:rsid w:val="00BE6383"/>
    <w:rsid w:val="00BE70BE"/>
    <w:rsid w:val="00BF1405"/>
    <w:rsid w:val="00BF5BBD"/>
    <w:rsid w:val="00BF5D53"/>
    <w:rsid w:val="00BF6A9B"/>
    <w:rsid w:val="00C00E3C"/>
    <w:rsid w:val="00C0329E"/>
    <w:rsid w:val="00C072D6"/>
    <w:rsid w:val="00C12905"/>
    <w:rsid w:val="00C157A9"/>
    <w:rsid w:val="00C20CE6"/>
    <w:rsid w:val="00C20D8B"/>
    <w:rsid w:val="00C2128D"/>
    <w:rsid w:val="00C258D9"/>
    <w:rsid w:val="00C2601D"/>
    <w:rsid w:val="00C27B5E"/>
    <w:rsid w:val="00C31733"/>
    <w:rsid w:val="00C32B67"/>
    <w:rsid w:val="00C33781"/>
    <w:rsid w:val="00C34049"/>
    <w:rsid w:val="00C34901"/>
    <w:rsid w:val="00C35D7B"/>
    <w:rsid w:val="00C3798F"/>
    <w:rsid w:val="00C41EC5"/>
    <w:rsid w:val="00C44049"/>
    <w:rsid w:val="00C458E6"/>
    <w:rsid w:val="00C502FF"/>
    <w:rsid w:val="00C517B8"/>
    <w:rsid w:val="00C518D0"/>
    <w:rsid w:val="00C53A3F"/>
    <w:rsid w:val="00C54DCF"/>
    <w:rsid w:val="00C571F1"/>
    <w:rsid w:val="00C63E30"/>
    <w:rsid w:val="00C6430C"/>
    <w:rsid w:val="00C734F3"/>
    <w:rsid w:val="00C813AC"/>
    <w:rsid w:val="00C85C2C"/>
    <w:rsid w:val="00C86C9D"/>
    <w:rsid w:val="00C87500"/>
    <w:rsid w:val="00C93E25"/>
    <w:rsid w:val="00C94378"/>
    <w:rsid w:val="00C95C86"/>
    <w:rsid w:val="00CA0CD4"/>
    <w:rsid w:val="00CA1185"/>
    <w:rsid w:val="00CA13D0"/>
    <w:rsid w:val="00CA1C83"/>
    <w:rsid w:val="00CA52EE"/>
    <w:rsid w:val="00CA6764"/>
    <w:rsid w:val="00CC4AED"/>
    <w:rsid w:val="00CC6CB0"/>
    <w:rsid w:val="00CC798F"/>
    <w:rsid w:val="00CD115E"/>
    <w:rsid w:val="00CD11DA"/>
    <w:rsid w:val="00CD1F7B"/>
    <w:rsid w:val="00CD2250"/>
    <w:rsid w:val="00CD4B20"/>
    <w:rsid w:val="00CD70DA"/>
    <w:rsid w:val="00CE207F"/>
    <w:rsid w:val="00CE4867"/>
    <w:rsid w:val="00CF48E5"/>
    <w:rsid w:val="00CF529E"/>
    <w:rsid w:val="00D00A0D"/>
    <w:rsid w:val="00D02C0A"/>
    <w:rsid w:val="00D0348E"/>
    <w:rsid w:val="00D05579"/>
    <w:rsid w:val="00D12639"/>
    <w:rsid w:val="00D13815"/>
    <w:rsid w:val="00D14740"/>
    <w:rsid w:val="00D153A4"/>
    <w:rsid w:val="00D170EA"/>
    <w:rsid w:val="00D20D57"/>
    <w:rsid w:val="00D2332B"/>
    <w:rsid w:val="00D25BFC"/>
    <w:rsid w:val="00D263B3"/>
    <w:rsid w:val="00D26D59"/>
    <w:rsid w:val="00D308BC"/>
    <w:rsid w:val="00D31940"/>
    <w:rsid w:val="00D33851"/>
    <w:rsid w:val="00D33FFE"/>
    <w:rsid w:val="00D34D92"/>
    <w:rsid w:val="00D355A0"/>
    <w:rsid w:val="00D363BF"/>
    <w:rsid w:val="00D4107A"/>
    <w:rsid w:val="00D415A7"/>
    <w:rsid w:val="00D41D39"/>
    <w:rsid w:val="00D445FC"/>
    <w:rsid w:val="00D5477C"/>
    <w:rsid w:val="00D56845"/>
    <w:rsid w:val="00D614E4"/>
    <w:rsid w:val="00D64AD5"/>
    <w:rsid w:val="00D70291"/>
    <w:rsid w:val="00D74368"/>
    <w:rsid w:val="00D751BC"/>
    <w:rsid w:val="00D7532A"/>
    <w:rsid w:val="00D75850"/>
    <w:rsid w:val="00D7637B"/>
    <w:rsid w:val="00D76C62"/>
    <w:rsid w:val="00D76F65"/>
    <w:rsid w:val="00D77773"/>
    <w:rsid w:val="00D8108C"/>
    <w:rsid w:val="00D83686"/>
    <w:rsid w:val="00D8437A"/>
    <w:rsid w:val="00D9004F"/>
    <w:rsid w:val="00D9610E"/>
    <w:rsid w:val="00DA021A"/>
    <w:rsid w:val="00DA620E"/>
    <w:rsid w:val="00DA635F"/>
    <w:rsid w:val="00DA7199"/>
    <w:rsid w:val="00DB1874"/>
    <w:rsid w:val="00DB2CEC"/>
    <w:rsid w:val="00DB3CD6"/>
    <w:rsid w:val="00DB74F6"/>
    <w:rsid w:val="00DB7B3D"/>
    <w:rsid w:val="00DC1F4D"/>
    <w:rsid w:val="00DC38C0"/>
    <w:rsid w:val="00DC40F3"/>
    <w:rsid w:val="00DC4E1C"/>
    <w:rsid w:val="00DC4E68"/>
    <w:rsid w:val="00DC6A9D"/>
    <w:rsid w:val="00DD39F8"/>
    <w:rsid w:val="00DD4A0E"/>
    <w:rsid w:val="00DE0308"/>
    <w:rsid w:val="00DE6267"/>
    <w:rsid w:val="00DF3EC0"/>
    <w:rsid w:val="00DF3F21"/>
    <w:rsid w:val="00DF45F6"/>
    <w:rsid w:val="00DF45FC"/>
    <w:rsid w:val="00DF4838"/>
    <w:rsid w:val="00E01AD7"/>
    <w:rsid w:val="00E0419F"/>
    <w:rsid w:val="00E053A9"/>
    <w:rsid w:val="00E05602"/>
    <w:rsid w:val="00E05A34"/>
    <w:rsid w:val="00E178B2"/>
    <w:rsid w:val="00E17EC6"/>
    <w:rsid w:val="00E230B8"/>
    <w:rsid w:val="00E23192"/>
    <w:rsid w:val="00E24D96"/>
    <w:rsid w:val="00E308FF"/>
    <w:rsid w:val="00E360F8"/>
    <w:rsid w:val="00E40046"/>
    <w:rsid w:val="00E50125"/>
    <w:rsid w:val="00E640A5"/>
    <w:rsid w:val="00E65E82"/>
    <w:rsid w:val="00E71B43"/>
    <w:rsid w:val="00E71BB7"/>
    <w:rsid w:val="00E756A2"/>
    <w:rsid w:val="00E76B74"/>
    <w:rsid w:val="00E76CFE"/>
    <w:rsid w:val="00E8119A"/>
    <w:rsid w:val="00E82BC1"/>
    <w:rsid w:val="00E84358"/>
    <w:rsid w:val="00E84D0A"/>
    <w:rsid w:val="00E84DE9"/>
    <w:rsid w:val="00E860D0"/>
    <w:rsid w:val="00E903E7"/>
    <w:rsid w:val="00E93B3B"/>
    <w:rsid w:val="00E947EC"/>
    <w:rsid w:val="00EA0AE2"/>
    <w:rsid w:val="00EA2635"/>
    <w:rsid w:val="00EA43DE"/>
    <w:rsid w:val="00EA602F"/>
    <w:rsid w:val="00EA7068"/>
    <w:rsid w:val="00EA7C97"/>
    <w:rsid w:val="00EA7DF3"/>
    <w:rsid w:val="00EB1086"/>
    <w:rsid w:val="00EB169D"/>
    <w:rsid w:val="00EB19F9"/>
    <w:rsid w:val="00EB2076"/>
    <w:rsid w:val="00EB64D1"/>
    <w:rsid w:val="00EB6CED"/>
    <w:rsid w:val="00EC152E"/>
    <w:rsid w:val="00EC240C"/>
    <w:rsid w:val="00EC2E5D"/>
    <w:rsid w:val="00EC3B6B"/>
    <w:rsid w:val="00EC6C11"/>
    <w:rsid w:val="00ED0B61"/>
    <w:rsid w:val="00ED25C0"/>
    <w:rsid w:val="00ED36C6"/>
    <w:rsid w:val="00ED3F1F"/>
    <w:rsid w:val="00EE0374"/>
    <w:rsid w:val="00EE27B2"/>
    <w:rsid w:val="00EE295D"/>
    <w:rsid w:val="00EE6F90"/>
    <w:rsid w:val="00F00FCA"/>
    <w:rsid w:val="00F016FB"/>
    <w:rsid w:val="00F0333B"/>
    <w:rsid w:val="00F10CDD"/>
    <w:rsid w:val="00F1374C"/>
    <w:rsid w:val="00F17C49"/>
    <w:rsid w:val="00F244A9"/>
    <w:rsid w:val="00F25479"/>
    <w:rsid w:val="00F270A5"/>
    <w:rsid w:val="00F320E5"/>
    <w:rsid w:val="00F37DB4"/>
    <w:rsid w:val="00F412AE"/>
    <w:rsid w:val="00F42E7A"/>
    <w:rsid w:val="00F445E9"/>
    <w:rsid w:val="00F5091E"/>
    <w:rsid w:val="00F542C8"/>
    <w:rsid w:val="00F607D7"/>
    <w:rsid w:val="00F6593A"/>
    <w:rsid w:val="00F679BB"/>
    <w:rsid w:val="00F67D83"/>
    <w:rsid w:val="00F731FE"/>
    <w:rsid w:val="00F82C68"/>
    <w:rsid w:val="00F83A15"/>
    <w:rsid w:val="00F87D41"/>
    <w:rsid w:val="00F92933"/>
    <w:rsid w:val="00F92D36"/>
    <w:rsid w:val="00F948CB"/>
    <w:rsid w:val="00F960F8"/>
    <w:rsid w:val="00F97947"/>
    <w:rsid w:val="00FA06C8"/>
    <w:rsid w:val="00FA0EF7"/>
    <w:rsid w:val="00FA29AD"/>
    <w:rsid w:val="00FA2AB0"/>
    <w:rsid w:val="00FA5351"/>
    <w:rsid w:val="00FB4871"/>
    <w:rsid w:val="00FB7128"/>
    <w:rsid w:val="00FC2F47"/>
    <w:rsid w:val="00FC7300"/>
    <w:rsid w:val="00FD156F"/>
    <w:rsid w:val="00FF1A07"/>
    <w:rsid w:val="00FF545B"/>
    <w:rsid w:val="03448817"/>
    <w:rsid w:val="0515C368"/>
    <w:rsid w:val="0542F3BB"/>
    <w:rsid w:val="0646F1F6"/>
    <w:rsid w:val="06F50DB6"/>
    <w:rsid w:val="075196F8"/>
    <w:rsid w:val="07C658F1"/>
    <w:rsid w:val="091DFB8C"/>
    <w:rsid w:val="0A7C8E8E"/>
    <w:rsid w:val="0D32C42B"/>
    <w:rsid w:val="0D33FB3A"/>
    <w:rsid w:val="0EDDFB89"/>
    <w:rsid w:val="108CE034"/>
    <w:rsid w:val="112867E3"/>
    <w:rsid w:val="171AA6EA"/>
    <w:rsid w:val="1805E4DF"/>
    <w:rsid w:val="1C3C5540"/>
    <w:rsid w:val="1FDA9461"/>
    <w:rsid w:val="220D4FF4"/>
    <w:rsid w:val="2987ADB3"/>
    <w:rsid w:val="2B1D906E"/>
    <w:rsid w:val="2B7937D5"/>
    <w:rsid w:val="2D393618"/>
    <w:rsid w:val="2DC37853"/>
    <w:rsid w:val="31F04E13"/>
    <w:rsid w:val="33DEF63B"/>
    <w:rsid w:val="34134F72"/>
    <w:rsid w:val="3F2425ED"/>
    <w:rsid w:val="3FC870CB"/>
    <w:rsid w:val="42204442"/>
    <w:rsid w:val="4301253C"/>
    <w:rsid w:val="43628797"/>
    <w:rsid w:val="4688F8DD"/>
    <w:rsid w:val="48C74BEE"/>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8D49A2A6-2AE8-7F40-AC5F-041E9781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unhideWhenUsed/>
    <w:rsid w:val="00A87ACF"/>
  </w:style>
  <w:style w:type="character" w:customStyle="1" w:styleId="CommentTextChar">
    <w:name w:val="Comment Text Char"/>
    <w:link w:val="CommentText"/>
    <w:uiPriority w:val="99"/>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unhideWhenUsed/>
    <w:rsid w:val="00F445E9"/>
  </w:style>
  <w:style w:type="character" w:customStyle="1" w:styleId="FootnoteTextChar">
    <w:name w:val="Footnote Text Char"/>
    <w:basedOn w:val="DefaultParagraphFont"/>
    <w:link w:val="FootnoteText"/>
    <w:uiPriority w:val="99"/>
    <w:rsid w:val="00F445E9"/>
    <w:rPr>
      <w:lang w:eastAsia="en-US"/>
    </w:rPr>
  </w:style>
  <w:style w:type="character" w:styleId="FootnoteReference">
    <w:name w:val="footnote reference"/>
    <w:basedOn w:val="DefaultParagraphFont"/>
    <w:uiPriority w:val="99"/>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BodyTextIndent2">
    <w:name w:val="Body Text Indent 2"/>
    <w:basedOn w:val="Normal"/>
    <w:link w:val="BodyTextIndent2Char"/>
    <w:rsid w:val="000E0E93"/>
    <w:pPr>
      <w:overflowPunct/>
      <w:autoSpaceDE/>
      <w:autoSpaceDN/>
      <w:adjustRightInd/>
      <w:ind w:left="709"/>
      <w:jc w:val="left"/>
      <w:textAlignment w:val="auto"/>
    </w:pPr>
    <w:rPr>
      <w:rFonts w:ascii="Calibri" w:hAnsi="Calibri"/>
      <w:color w:val="FF0000"/>
      <w:sz w:val="22"/>
      <w:szCs w:val="24"/>
    </w:rPr>
  </w:style>
  <w:style w:type="character" w:customStyle="1" w:styleId="BodyTextIndent2Char">
    <w:name w:val="Body Text Indent 2 Char"/>
    <w:basedOn w:val="DefaultParagraphFont"/>
    <w:link w:val="BodyTextIndent2"/>
    <w:rsid w:val="000E0E93"/>
    <w:rPr>
      <w:rFonts w:ascii="Calibri" w:hAnsi="Calibri"/>
      <w:color w:val="FF0000"/>
      <w:sz w:val="22"/>
      <w:szCs w:val="24"/>
      <w:lang w:eastAsia="en-US"/>
    </w:rPr>
  </w:style>
  <w:style w:type="paragraph" w:styleId="BodyText">
    <w:name w:val="Body Text"/>
    <w:basedOn w:val="Normal"/>
    <w:link w:val="BodyTextChar"/>
    <w:uiPriority w:val="99"/>
    <w:semiHidden/>
    <w:unhideWhenUsed/>
    <w:rsid w:val="00BE070C"/>
    <w:pPr>
      <w:spacing w:after="120"/>
    </w:pPr>
  </w:style>
  <w:style w:type="character" w:customStyle="1" w:styleId="BodyTextChar">
    <w:name w:val="Body Text Char"/>
    <w:basedOn w:val="DefaultParagraphFont"/>
    <w:link w:val="BodyText"/>
    <w:uiPriority w:val="99"/>
    <w:semiHidden/>
    <w:rsid w:val="00BE070C"/>
    <w:rPr>
      <w:rFonts w:ascii="Arial" w:hAnsi="Arial"/>
      <w:lang w:eastAsia="en-US"/>
    </w:rPr>
  </w:style>
  <w:style w:type="paragraph" w:styleId="Revision">
    <w:name w:val="Revision"/>
    <w:hidden/>
    <w:uiPriority w:val="99"/>
    <w:semiHidden/>
    <w:rsid w:val="00BB1ADD"/>
    <w:rPr>
      <w:rFonts w:ascii="Arial" w:hAnsi="Arial"/>
      <w:lang w:eastAsia="en-US"/>
    </w:rPr>
  </w:style>
  <w:style w:type="paragraph" w:styleId="ListParagraph">
    <w:name w:val="List Paragraph"/>
    <w:basedOn w:val="Normal"/>
    <w:uiPriority w:val="34"/>
    <w:qFormat/>
    <w:rsid w:val="00A93FD4"/>
    <w:pPr>
      <w:ind w:left="720"/>
      <w:contextualSpacing/>
    </w:pPr>
  </w:style>
  <w:style w:type="character" w:customStyle="1" w:styleId="normaltextrun">
    <w:name w:val="normaltextrun"/>
    <w:basedOn w:val="DefaultParagraphFont"/>
    <w:rsid w:val="00357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696278450">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538198485">
      <w:bodyDiv w:val="1"/>
      <w:marLeft w:val="0"/>
      <w:marRight w:val="0"/>
      <w:marTop w:val="0"/>
      <w:marBottom w:val="0"/>
      <w:divBdr>
        <w:top w:val="none" w:sz="0" w:space="0" w:color="auto"/>
        <w:left w:val="none" w:sz="0" w:space="0" w:color="auto"/>
        <w:bottom w:val="none" w:sz="0" w:space="0" w:color="auto"/>
        <w:right w:val="none" w:sz="0" w:space="0" w:color="auto"/>
      </w:divBdr>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2.xml><?xml version="1.0" encoding="utf-8"?>
<ds:datastoreItem xmlns:ds="http://schemas.openxmlformats.org/officeDocument/2006/customXml" ds:itemID="{EB529FC3-A35C-4FDE-9568-612734FD19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4.xml><?xml version="1.0" encoding="utf-8"?>
<ds:datastoreItem xmlns:ds="http://schemas.openxmlformats.org/officeDocument/2006/customXml" ds:itemID="{55652D01-522C-4B90-ACBD-AC0EE8643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1730</Words>
  <Characters>9152</Characters>
  <Application>Microsoft Office Word</Application>
  <DocSecurity>0</DocSecurity>
  <Lines>269</Lines>
  <Paragraphs>107</Paragraphs>
  <ScaleCrop>false</ScaleCrop>
  <Company>City of Boroondara</Company>
  <LinksUpToDate>false</LinksUpToDate>
  <CharactersWithSpaces>10775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9</cp:revision>
  <cp:lastPrinted>2017-04-06T07:02:00Z</cp:lastPrinted>
  <dcterms:created xsi:type="dcterms:W3CDTF">2022-03-07T09:51:00Z</dcterms:created>
  <dcterms:modified xsi:type="dcterms:W3CDTF">2022-06-01T03:18:00Z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