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bookmarkStart w:id="0" w:name="_GoBack"/>
      <w:bookmarkEnd w:id="0"/>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63EDE7DD" w:rsidR="00824D69" w:rsidRPr="00533CF2" w:rsidRDefault="00FD62D6" w:rsidP="00D00A0D">
            <w:pPr>
              <w:jc w:val="left"/>
              <w:rPr>
                <w:rFonts w:cs="Arial"/>
                <w:b/>
                <w:sz w:val="21"/>
                <w:szCs w:val="21"/>
              </w:rPr>
            </w:pPr>
            <w:r>
              <w:rPr>
                <w:rFonts w:cs="Arial"/>
                <w:b/>
                <w:sz w:val="21"/>
                <w:szCs w:val="21"/>
              </w:rPr>
              <w:t>Greet</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2E7255CB"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FD62D6">
              <w:rPr>
                <w:rFonts w:cs="Arial"/>
                <w:b/>
                <w:sz w:val="21"/>
                <w:szCs w:val="21"/>
              </w:rPr>
              <w:t>162 Murray Road, Diamond Creek</w:t>
            </w:r>
          </w:p>
        </w:tc>
      </w:tr>
      <w:tr w:rsidR="00D00A0D" w:rsidRPr="00533CF2" w14:paraId="25C448F6" w14:textId="77777777" w:rsidTr="00492AB4">
        <w:trPr>
          <w:trHeight w:val="397"/>
        </w:trPr>
        <w:tc>
          <w:tcPr>
            <w:tcW w:w="5495" w:type="dxa"/>
          </w:tcPr>
          <w:p w14:paraId="5A1A9259" w14:textId="40F84824" w:rsidR="00D00A0D" w:rsidRPr="00533CF2" w:rsidRDefault="00D00A0D" w:rsidP="00465000">
            <w:pPr>
              <w:rPr>
                <w:rFonts w:cs="Arial"/>
                <w:b/>
                <w:sz w:val="21"/>
                <w:szCs w:val="21"/>
              </w:rPr>
            </w:pPr>
            <w:r w:rsidRPr="00533CF2">
              <w:rPr>
                <w:rFonts w:cs="Arial"/>
                <w:b/>
                <w:sz w:val="21"/>
                <w:szCs w:val="21"/>
              </w:rPr>
              <w:t xml:space="preserve">Name: </w:t>
            </w:r>
            <w:r w:rsidR="00FD62D6" w:rsidRPr="00922658">
              <w:rPr>
                <w:rFonts w:cs="Arial"/>
                <w:bCs/>
                <w:sz w:val="21"/>
                <w:szCs w:val="21"/>
              </w:rPr>
              <w:t>Greet</w:t>
            </w:r>
          </w:p>
        </w:tc>
        <w:tc>
          <w:tcPr>
            <w:tcW w:w="3118" w:type="dxa"/>
          </w:tcPr>
          <w:p w14:paraId="486D578B" w14:textId="5C7A8D01" w:rsidR="00D00A0D" w:rsidRPr="00687A47" w:rsidRDefault="00D00A0D" w:rsidP="00465000">
            <w:pPr>
              <w:rPr>
                <w:rFonts w:cs="Arial"/>
                <w:bCs/>
                <w:sz w:val="21"/>
                <w:szCs w:val="21"/>
              </w:rPr>
            </w:pPr>
            <w:r w:rsidRPr="00533CF2">
              <w:rPr>
                <w:rFonts w:cs="Arial"/>
                <w:b/>
                <w:sz w:val="21"/>
                <w:szCs w:val="21"/>
              </w:rPr>
              <w:t>Survey Date</w:t>
            </w:r>
            <w:r w:rsidRPr="00883705">
              <w:rPr>
                <w:rFonts w:cs="Arial"/>
                <w:bCs/>
                <w:sz w:val="21"/>
                <w:szCs w:val="21"/>
              </w:rPr>
              <w:t>:</w:t>
            </w:r>
            <w:r w:rsidR="00E0419F" w:rsidRPr="00883705">
              <w:rPr>
                <w:rFonts w:cs="Arial"/>
                <w:bCs/>
                <w:sz w:val="21"/>
                <w:szCs w:val="21"/>
              </w:rPr>
              <w:t xml:space="preserve"> </w:t>
            </w:r>
            <w:r w:rsidR="00883705" w:rsidRPr="00883705">
              <w:rPr>
                <w:rFonts w:cs="Arial"/>
                <w:bCs/>
                <w:sz w:val="21"/>
                <w:szCs w:val="21"/>
              </w:rPr>
              <w:t>February</w:t>
            </w:r>
            <w:r w:rsidR="00883705">
              <w:rPr>
                <w:rFonts w:cs="Arial"/>
                <w:b/>
                <w:sz w:val="21"/>
                <w:szCs w:val="21"/>
              </w:rPr>
              <w:t xml:space="preserve"> </w:t>
            </w:r>
            <w:r w:rsidR="00E0509A" w:rsidRPr="00E0509A">
              <w:rPr>
                <w:rFonts w:cs="Arial"/>
                <w:bCs/>
                <w:sz w:val="21"/>
                <w:szCs w:val="21"/>
              </w:rPr>
              <w:t>2022</w:t>
            </w:r>
          </w:p>
        </w:tc>
      </w:tr>
      <w:tr w:rsidR="00D00A0D" w:rsidRPr="00533CF2" w14:paraId="55B24944" w14:textId="77777777" w:rsidTr="00492AB4">
        <w:trPr>
          <w:trHeight w:val="397"/>
        </w:trPr>
        <w:tc>
          <w:tcPr>
            <w:tcW w:w="5495" w:type="dxa"/>
          </w:tcPr>
          <w:p w14:paraId="762FDA8F" w14:textId="6610F6C1" w:rsidR="00D00A0D" w:rsidRPr="00922658" w:rsidRDefault="00D00A0D" w:rsidP="00E0419F">
            <w:pPr>
              <w:rPr>
                <w:rFonts w:cs="Arial"/>
                <w:bCs/>
                <w:sz w:val="21"/>
                <w:szCs w:val="21"/>
              </w:rPr>
            </w:pPr>
            <w:r w:rsidRPr="00533CF2">
              <w:rPr>
                <w:rFonts w:cs="Arial"/>
                <w:b/>
                <w:sz w:val="21"/>
                <w:szCs w:val="21"/>
              </w:rPr>
              <w:t xml:space="preserve">Place Type: </w:t>
            </w:r>
            <w:r w:rsidR="00922658">
              <w:rPr>
                <w:rFonts w:cs="Arial"/>
                <w:bCs/>
                <w:sz w:val="21"/>
                <w:szCs w:val="21"/>
              </w:rPr>
              <w:t>Residential; Farming</w:t>
            </w:r>
          </w:p>
        </w:tc>
        <w:tc>
          <w:tcPr>
            <w:tcW w:w="3118" w:type="dxa"/>
          </w:tcPr>
          <w:p w14:paraId="24E08DF2" w14:textId="6BA22D84"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r w:rsidR="005038FA" w:rsidRPr="00D737A9">
              <w:rPr>
                <w:rFonts w:cs="Arial"/>
                <w:bCs/>
                <w:sz w:val="21"/>
                <w:szCs w:val="21"/>
              </w:rPr>
              <w:t>NA</w:t>
            </w:r>
          </w:p>
        </w:tc>
      </w:tr>
      <w:tr w:rsidR="00D00A0D" w:rsidRPr="00533CF2" w14:paraId="11DA50E0" w14:textId="77777777" w:rsidTr="00492AB4">
        <w:trPr>
          <w:trHeight w:val="397"/>
        </w:trPr>
        <w:tc>
          <w:tcPr>
            <w:tcW w:w="5495" w:type="dxa"/>
          </w:tcPr>
          <w:p w14:paraId="33B19311" w14:textId="762676E7" w:rsidR="00D00A0D" w:rsidRPr="00922658"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922658">
              <w:rPr>
                <w:rFonts w:cs="Arial"/>
                <w:bCs/>
                <w:sz w:val="21"/>
                <w:szCs w:val="21"/>
              </w:rPr>
              <w:t>Significant</w:t>
            </w:r>
          </w:p>
        </w:tc>
        <w:tc>
          <w:tcPr>
            <w:tcW w:w="3118" w:type="dxa"/>
          </w:tcPr>
          <w:p w14:paraId="3E63B317" w14:textId="6FB69433" w:rsidR="00D00A0D" w:rsidRPr="00533CF2" w:rsidRDefault="00D00A0D" w:rsidP="00014192">
            <w:pPr>
              <w:rPr>
                <w:rFonts w:cs="Arial"/>
                <w:b/>
                <w:sz w:val="21"/>
                <w:szCs w:val="21"/>
              </w:rPr>
            </w:pPr>
            <w:r w:rsidRPr="00533CF2">
              <w:rPr>
                <w:rFonts w:cs="Arial"/>
                <w:b/>
                <w:sz w:val="21"/>
                <w:szCs w:val="21"/>
              </w:rPr>
              <w:t>Builder:</w:t>
            </w:r>
            <w:r w:rsidR="00B9734A">
              <w:rPr>
                <w:rFonts w:cs="Arial"/>
                <w:b/>
                <w:sz w:val="21"/>
                <w:szCs w:val="21"/>
              </w:rPr>
              <w:t xml:space="preserve"> </w:t>
            </w:r>
            <w:r w:rsidR="005038FA" w:rsidRPr="00D737A9">
              <w:rPr>
                <w:rFonts w:cs="Arial"/>
                <w:bCs/>
                <w:sz w:val="21"/>
                <w:szCs w:val="21"/>
              </w:rPr>
              <w:t>Unknown</w:t>
            </w:r>
          </w:p>
        </w:tc>
      </w:tr>
      <w:tr w:rsidR="00D00A0D" w:rsidRPr="00533CF2" w14:paraId="44683571" w14:textId="77777777" w:rsidTr="00492AB4">
        <w:trPr>
          <w:trHeight w:val="397"/>
        </w:trPr>
        <w:tc>
          <w:tcPr>
            <w:tcW w:w="5495" w:type="dxa"/>
          </w:tcPr>
          <w:p w14:paraId="7F5D5AD7" w14:textId="4C9C4043" w:rsidR="00D00A0D" w:rsidRPr="00AF2FAE" w:rsidRDefault="00D00A0D" w:rsidP="0053253F">
            <w:pPr>
              <w:rPr>
                <w:rFonts w:cs="Arial"/>
                <w:bCs/>
                <w:sz w:val="21"/>
                <w:szCs w:val="21"/>
              </w:rPr>
            </w:pPr>
            <w:r w:rsidRPr="00533CF2">
              <w:rPr>
                <w:rFonts w:cs="Arial"/>
                <w:b/>
                <w:sz w:val="21"/>
                <w:szCs w:val="21"/>
              </w:rPr>
              <w:t xml:space="preserve">Extent of Overlay: </w:t>
            </w:r>
            <w:r w:rsidR="00AF2FAE">
              <w:rPr>
                <w:rFonts w:cs="Arial"/>
                <w:bCs/>
                <w:sz w:val="21"/>
                <w:szCs w:val="21"/>
              </w:rPr>
              <w:t>To title boundaries</w:t>
            </w:r>
          </w:p>
        </w:tc>
        <w:tc>
          <w:tcPr>
            <w:tcW w:w="3118" w:type="dxa"/>
          </w:tcPr>
          <w:p w14:paraId="3B72F686" w14:textId="6C339BF5"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B8735A" w:rsidRPr="00D737A9">
              <w:rPr>
                <w:rFonts w:cs="Arial"/>
                <w:bCs/>
                <w:sz w:val="21"/>
                <w:szCs w:val="21"/>
              </w:rPr>
              <w:t>c.1890</w:t>
            </w:r>
            <w:r w:rsidR="005038FA" w:rsidRPr="00D737A9">
              <w:rPr>
                <w:rFonts w:cs="Arial"/>
                <w:bCs/>
                <w:sz w:val="21"/>
                <w:szCs w:val="21"/>
              </w:rPr>
              <w:t>-1926</w:t>
            </w:r>
          </w:p>
        </w:tc>
      </w:tr>
    </w:tbl>
    <w:p w14:paraId="0FBA6BFB" w14:textId="77777777" w:rsidR="00F0333B" w:rsidRPr="00533CF2" w:rsidRDefault="00F0333B" w:rsidP="0053253F">
      <w:pPr>
        <w:rPr>
          <w:rFonts w:cs="Arial"/>
          <w:sz w:val="21"/>
          <w:szCs w:val="21"/>
        </w:rPr>
      </w:pPr>
    </w:p>
    <w:p w14:paraId="7DCD23D1" w14:textId="3CF76B1E" w:rsidR="004004A2" w:rsidRPr="00D355A0" w:rsidRDefault="00D323BC" w:rsidP="00014192">
      <w:pPr>
        <w:rPr>
          <w:rFonts w:cs="Arial"/>
          <w:sz w:val="21"/>
          <w:szCs w:val="21"/>
        </w:rPr>
      </w:pPr>
      <w:r>
        <w:rPr>
          <w:noProof/>
          <w:lang w:eastAsia="en-AU"/>
        </w:rPr>
        <w:drawing>
          <wp:inline distT="0" distB="0" distL="0" distR="0" wp14:anchorId="3B72086A" wp14:editId="5BF314DC">
            <wp:extent cx="5457674" cy="4343400"/>
            <wp:effectExtent l="0" t="0" r="0" b="0"/>
            <wp:docPr id="4" name="Picture 4" descr="A house with trees and bush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with trees and bushes around it&#10;&#10;Description automatically generated with low confidence"/>
                    <pic:cNvPicPr/>
                  </pic:nvPicPr>
                  <pic:blipFill rotWithShape="1">
                    <a:blip r:embed="rId11"/>
                    <a:srcRect b="13930"/>
                    <a:stretch/>
                  </pic:blipFill>
                  <pic:spPr bwMode="auto">
                    <a:xfrm>
                      <a:off x="0" y="0"/>
                      <a:ext cx="5459461" cy="434482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075CB3CF" w14:textId="451A39B0" w:rsidR="001C3702" w:rsidRPr="001C3702" w:rsidRDefault="001C3702" w:rsidP="001C3702">
      <w:pPr>
        <w:rPr>
          <w:rFonts w:cs="Arial"/>
          <w:sz w:val="21"/>
          <w:szCs w:val="21"/>
        </w:rPr>
      </w:pPr>
      <w:r w:rsidRPr="001C3702">
        <w:rPr>
          <w:rFonts w:cs="Arial"/>
          <w:sz w:val="21"/>
          <w:szCs w:val="21"/>
        </w:rPr>
        <w:t xml:space="preserve">Although Crown Land in Nillumbik Parish was offered for sale in 1852 there were few buyers. A government township was reserved on the west of the Diamond Creek at this time but it was neither subdivided nor sold until 1866. In 1863 the Diamond Reef was discovered on land located to the east of the creek, which was purchased by Dr John Blakemore Phipps in 1854. The rush to Diamond Creek began and soon Phipps was renting sections of his land, which he later subdivided to miners. In effect the development of Phipps land for gold mining was the beginnings of Diamond Creek, which was soon bustling with gold seekers. In 1866 the government proclaimed Diamond Creek as a township. Many of the important community buildings were established by </w:t>
      </w:r>
      <w:r w:rsidR="00692352" w:rsidRPr="001C3702">
        <w:rPr>
          <w:rFonts w:cs="Arial"/>
          <w:sz w:val="21"/>
          <w:szCs w:val="21"/>
        </w:rPr>
        <w:t>the late</w:t>
      </w:r>
      <w:r w:rsidRPr="001C3702">
        <w:rPr>
          <w:rFonts w:cs="Arial"/>
          <w:sz w:val="21"/>
          <w:szCs w:val="21"/>
        </w:rPr>
        <w:t xml:space="preserve"> 1860s </w:t>
      </w:r>
      <w:r w:rsidRPr="001C3702">
        <w:rPr>
          <w:rFonts w:cs="Arial"/>
          <w:sz w:val="21"/>
          <w:szCs w:val="21"/>
        </w:rPr>
        <w:lastRenderedPageBreak/>
        <w:t xml:space="preserve">and early 1870s. These included a post office, a Methodist church and school and three hotels (Barnard, 2008). In 1870, a national school was established (Edwards, 1979:118). </w:t>
      </w:r>
    </w:p>
    <w:p w14:paraId="0A6AB5DD" w14:textId="77777777" w:rsidR="001C3702" w:rsidRPr="001C3702" w:rsidRDefault="001C3702" w:rsidP="001C3702">
      <w:pPr>
        <w:rPr>
          <w:rFonts w:cs="Arial"/>
          <w:sz w:val="21"/>
          <w:szCs w:val="21"/>
        </w:rPr>
      </w:pPr>
    </w:p>
    <w:p w14:paraId="3ACF9276" w14:textId="77777777" w:rsidR="001C3702" w:rsidRPr="001C3702" w:rsidRDefault="001C3702" w:rsidP="001C3702">
      <w:pPr>
        <w:rPr>
          <w:rFonts w:cs="Arial"/>
          <w:sz w:val="21"/>
          <w:szCs w:val="21"/>
        </w:rPr>
      </w:pPr>
      <w:r w:rsidRPr="001C3702">
        <w:rPr>
          <w:rFonts w:cs="Arial"/>
          <w:sz w:val="21"/>
          <w:szCs w:val="21"/>
        </w:rPr>
        <w:t>By the second half of the 1880s the locality was being carved up rapidly into a dominant pattern of numerous small lots of around 20 acres. These were taken up under occupation licenses, first under Section 49 of the Land Act 1869 and later under Section 65 of the Land Act 1884. Diamond Creek's population peaked around the turn of the century then seemed to fall away again in the early twentieth century (Graeme Butler &amp; Associates 1996:36). From 1885 onwards, the rural landscape of the area also inspired many artists to work in Diamond Creek and its surrounds, and the scenery of the area was captured in the works of the Heidelberg School painters (Edwards, 1979:143).</w:t>
      </w:r>
    </w:p>
    <w:p w14:paraId="48329507" w14:textId="77777777" w:rsidR="001C3702" w:rsidRPr="001C3702" w:rsidRDefault="001C3702" w:rsidP="001C3702">
      <w:pPr>
        <w:rPr>
          <w:rFonts w:cs="Arial"/>
          <w:sz w:val="21"/>
          <w:szCs w:val="21"/>
        </w:rPr>
      </w:pPr>
    </w:p>
    <w:p w14:paraId="1605F8EB" w14:textId="578C176A" w:rsidR="00643D69" w:rsidRPr="001C3702" w:rsidRDefault="001C3702" w:rsidP="001C3702">
      <w:pPr>
        <w:rPr>
          <w:rFonts w:cs="Arial"/>
          <w:b/>
          <w:bCs/>
          <w:sz w:val="21"/>
          <w:szCs w:val="21"/>
          <w:lang w:val="en-US"/>
        </w:rPr>
      </w:pPr>
      <w:r w:rsidRPr="001C3702">
        <w:rPr>
          <w:rFonts w:cs="Arial"/>
          <w:sz w:val="21"/>
          <w:szCs w:val="21"/>
        </w:rPr>
        <w:t>In 1912, the Eltham Railway Line was extended to Hurstbridge through Diamond Creek, bringing tourists to this area. Despite this, Diamond Creek remained a rural township concentrating on the orchard industry throughout the first half of the twentieth century, without much new industries to offer alternative employment opportunities. As such, the area entered a period of population decline (Edwards, 1979:177). This began to change in the 1960s and 70s, as, affordable land on subdivided orchards and accessibility to railway networks attracted young families to build their homes in the area, prompting further population growth in Diamond Creek (Barnard, 2008).</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5F69E869" w14:textId="77777777" w:rsidR="00FD62D6" w:rsidRPr="00FD62D6" w:rsidRDefault="00FD62D6" w:rsidP="00FD62D6">
      <w:pPr>
        <w:rPr>
          <w:rFonts w:cs="Arial"/>
          <w:sz w:val="21"/>
          <w:szCs w:val="21"/>
        </w:rPr>
      </w:pPr>
      <w:r w:rsidRPr="00FD62D6">
        <w:rPr>
          <w:rFonts w:cs="Arial"/>
          <w:sz w:val="21"/>
          <w:szCs w:val="21"/>
        </w:rPr>
        <w:t>The property now known as 162 Murray Road, Diamond Creek is made up of two lots known as Lot 46J and Lot 46C.</w:t>
      </w:r>
    </w:p>
    <w:p w14:paraId="7D05DD75" w14:textId="77777777" w:rsidR="00FD62D6" w:rsidRPr="00FD62D6" w:rsidRDefault="00FD62D6" w:rsidP="00FD62D6">
      <w:pPr>
        <w:rPr>
          <w:rFonts w:cs="Arial"/>
          <w:sz w:val="21"/>
          <w:szCs w:val="21"/>
        </w:rPr>
      </w:pPr>
    </w:p>
    <w:p w14:paraId="51929CB1" w14:textId="21D9D93F" w:rsidR="007824C6" w:rsidRPr="006D0144" w:rsidRDefault="00FD62D6" w:rsidP="008F1774">
      <w:pPr>
        <w:rPr>
          <w:rFonts w:cs="Arial"/>
          <w:sz w:val="21"/>
          <w:szCs w:val="21"/>
        </w:rPr>
      </w:pPr>
      <w:r w:rsidRPr="00FD62D6">
        <w:rPr>
          <w:rFonts w:cs="Arial"/>
          <w:sz w:val="21"/>
          <w:szCs w:val="21"/>
        </w:rPr>
        <w:t>An 1893 plan of Greensborough Parish shows a 20-acre Lot 46C</w:t>
      </w:r>
      <w:r w:rsidR="00E34BCC">
        <w:rPr>
          <w:rFonts w:cs="Arial"/>
          <w:sz w:val="21"/>
          <w:szCs w:val="21"/>
        </w:rPr>
        <w:t xml:space="preserve">. </w:t>
      </w:r>
      <w:r w:rsidR="007441FB" w:rsidRPr="007441FB">
        <w:rPr>
          <w:rFonts w:cs="Arial"/>
          <w:sz w:val="21"/>
          <w:szCs w:val="21"/>
        </w:rPr>
        <w:t>The owner is</w:t>
      </w:r>
      <w:r w:rsidR="007824C6">
        <w:rPr>
          <w:rFonts w:cs="Arial"/>
          <w:sz w:val="21"/>
          <w:szCs w:val="21"/>
        </w:rPr>
        <w:t xml:space="preserve"> </w:t>
      </w:r>
      <w:r w:rsidR="007824C6" w:rsidRPr="007824C6">
        <w:rPr>
          <w:rFonts w:cs="Arial"/>
          <w:sz w:val="21"/>
          <w:szCs w:val="21"/>
        </w:rPr>
        <w:t>not shown on the 1893 plan, but was presumably the W. Pearl shown on a 1905 parish plan</w:t>
      </w:r>
      <w:r w:rsidR="00E25611">
        <w:rPr>
          <w:rFonts w:cs="Arial"/>
          <w:sz w:val="21"/>
          <w:szCs w:val="21"/>
        </w:rPr>
        <w:t xml:space="preserve"> </w:t>
      </w:r>
      <w:r w:rsidR="00E25611" w:rsidRPr="006D0144">
        <w:rPr>
          <w:rFonts w:cs="Arial"/>
          <w:sz w:val="21"/>
          <w:szCs w:val="21"/>
        </w:rPr>
        <w:t>(</w:t>
      </w:r>
      <w:r w:rsidR="00AD695E" w:rsidRPr="006D0144">
        <w:rPr>
          <w:rFonts w:cs="Arial"/>
          <w:sz w:val="21"/>
          <w:szCs w:val="21"/>
        </w:rPr>
        <w:t>‘Greensborough, County of Evelyn’, T.F. McGauran, 1893, Department of Lands and Survey Melbourne, SLV Map Collection. Nillumbik, County of Evelyn, 1888, J. Noone, Department of Lands and Survey, Melbourne, SLV map collection)</w:t>
      </w:r>
      <w:r w:rsidR="00791444" w:rsidRPr="006D0144">
        <w:rPr>
          <w:rFonts w:cs="Arial"/>
          <w:sz w:val="21"/>
          <w:szCs w:val="21"/>
        </w:rPr>
        <w:t>.</w:t>
      </w:r>
      <w:r w:rsidR="00AD695E" w:rsidRPr="006D0144">
        <w:rPr>
          <w:rFonts w:cs="Arial"/>
          <w:sz w:val="21"/>
          <w:szCs w:val="21"/>
        </w:rPr>
        <w:t xml:space="preserve"> </w:t>
      </w:r>
    </w:p>
    <w:p w14:paraId="41126DF2" w14:textId="4B08BD07" w:rsidR="00D153A4" w:rsidRPr="006D0144" w:rsidRDefault="00121272" w:rsidP="00FD62D6">
      <w:pPr>
        <w:rPr>
          <w:rFonts w:cs="Arial"/>
          <w:sz w:val="21"/>
          <w:szCs w:val="21"/>
        </w:rPr>
      </w:pPr>
      <w:r w:rsidRPr="006D0144">
        <w:rPr>
          <w:noProof/>
          <w:lang w:eastAsia="en-AU"/>
        </w:rPr>
        <mc:AlternateContent>
          <mc:Choice Requires="wps">
            <w:drawing>
              <wp:anchor distT="0" distB="0" distL="114300" distR="114300" simplePos="0" relativeHeight="251661312" behindDoc="0" locked="0" layoutInCell="1" allowOverlap="1" wp14:anchorId="1887AE94" wp14:editId="7B183685">
                <wp:simplePos x="0" y="0"/>
                <wp:positionH relativeFrom="column">
                  <wp:posOffset>0</wp:posOffset>
                </wp:positionH>
                <wp:positionV relativeFrom="paragraph">
                  <wp:posOffset>2505075</wp:posOffset>
                </wp:positionV>
                <wp:extent cx="26289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22BC3EB5" w14:textId="0FBD2960" w:rsidR="00121272" w:rsidRPr="00922658" w:rsidRDefault="00121272" w:rsidP="00135B49">
                            <w:pPr>
                              <w:pStyle w:val="Caption"/>
                              <w:ind w:left="0"/>
                              <w:rPr>
                                <w:rFonts w:ascii="Arial" w:hAnsi="Arial"/>
                                <w:i w:val="0"/>
                                <w:iCs/>
                                <w:noProof/>
                                <w:szCs w:val="20"/>
                                <w:lang w:eastAsia="en-US"/>
                              </w:rPr>
                            </w:pPr>
                            <w:r w:rsidRPr="00922658">
                              <w:rPr>
                                <w:rFonts w:ascii="Arial" w:hAnsi="Arial"/>
                                <w:i w:val="0"/>
                                <w:iCs/>
                              </w:rPr>
                              <w:t xml:space="preserve">Figure </w:t>
                            </w:r>
                            <w:r w:rsidRPr="00922658">
                              <w:rPr>
                                <w:rFonts w:ascii="Arial" w:hAnsi="Arial"/>
                                <w:i w:val="0"/>
                                <w:iCs/>
                              </w:rPr>
                              <w:fldChar w:fldCharType="begin"/>
                            </w:r>
                            <w:r w:rsidRPr="00922658">
                              <w:rPr>
                                <w:rFonts w:ascii="Arial" w:hAnsi="Arial"/>
                                <w:i w:val="0"/>
                                <w:iCs/>
                              </w:rPr>
                              <w:instrText xml:space="preserve"> SEQ Figure \* ARABIC </w:instrText>
                            </w:r>
                            <w:r w:rsidRPr="00922658">
                              <w:rPr>
                                <w:rFonts w:ascii="Arial" w:hAnsi="Arial"/>
                                <w:i w:val="0"/>
                                <w:iCs/>
                              </w:rPr>
                              <w:fldChar w:fldCharType="separate"/>
                            </w:r>
                            <w:r w:rsidR="00963703">
                              <w:rPr>
                                <w:rFonts w:ascii="Arial" w:hAnsi="Arial"/>
                                <w:i w:val="0"/>
                                <w:iCs/>
                                <w:noProof/>
                              </w:rPr>
                              <w:t>1</w:t>
                            </w:r>
                            <w:r w:rsidRPr="00922658">
                              <w:rPr>
                                <w:rFonts w:ascii="Arial" w:hAnsi="Arial"/>
                                <w:i w:val="0"/>
                                <w:iCs/>
                              </w:rPr>
                              <w:fldChar w:fldCharType="end"/>
                            </w:r>
                            <w:r w:rsidRPr="00922658">
                              <w:rPr>
                                <w:rFonts w:ascii="Arial" w:hAnsi="Arial"/>
                                <w:i w:val="0"/>
                                <w:iCs/>
                              </w:rPr>
                              <w:t>:</w:t>
                            </w:r>
                            <w:r w:rsidR="00FF5590" w:rsidRPr="00922658">
                              <w:rPr>
                                <w:rFonts w:ascii="Arial" w:hAnsi="Arial"/>
                                <w:i w:val="0"/>
                                <w:iCs/>
                              </w:rPr>
                              <w:t xml:space="preserve"> </w:t>
                            </w:r>
                            <w:r w:rsidR="00FF5590" w:rsidRPr="00922658">
                              <w:rPr>
                                <w:rFonts w:ascii="Arial" w:hAnsi="Arial"/>
                                <w:i w:val="0"/>
                                <w:iCs/>
                                <w:sz w:val="18"/>
                              </w:rPr>
                              <w:t>1893</w:t>
                            </w:r>
                            <w:r w:rsidR="00FF5590" w:rsidRPr="00922658">
                              <w:rPr>
                                <w:rFonts w:ascii="Arial" w:hAnsi="Arial"/>
                                <w:i w:val="0"/>
                                <w:iCs/>
                                <w:spacing w:val="-3"/>
                                <w:sz w:val="18"/>
                              </w:rPr>
                              <w:t xml:space="preserve"> </w:t>
                            </w:r>
                            <w:r w:rsidR="00FF5590" w:rsidRPr="00922658">
                              <w:rPr>
                                <w:rFonts w:ascii="Arial" w:hAnsi="Arial"/>
                                <w:i w:val="0"/>
                                <w:iCs/>
                                <w:sz w:val="18"/>
                              </w:rPr>
                              <w:t>Greensborough</w:t>
                            </w:r>
                            <w:r w:rsidR="00FF5590" w:rsidRPr="00922658">
                              <w:rPr>
                                <w:rFonts w:ascii="Arial" w:hAnsi="Arial"/>
                                <w:i w:val="0"/>
                                <w:iCs/>
                                <w:spacing w:val="-3"/>
                                <w:sz w:val="18"/>
                              </w:rPr>
                              <w:t xml:space="preserve"> </w:t>
                            </w:r>
                            <w:r w:rsidR="00FF5590" w:rsidRPr="00922658">
                              <w:rPr>
                                <w:rFonts w:ascii="Arial" w:hAnsi="Arial"/>
                                <w:i w:val="0"/>
                                <w:iCs/>
                                <w:sz w:val="18"/>
                              </w:rPr>
                              <w:t>Parish</w:t>
                            </w:r>
                            <w:r w:rsidR="00FF5590" w:rsidRPr="00922658">
                              <w:rPr>
                                <w:rFonts w:ascii="Arial" w:hAnsi="Arial"/>
                                <w:i w:val="0"/>
                                <w:iCs/>
                                <w:spacing w:val="-3"/>
                                <w:sz w:val="18"/>
                              </w:rPr>
                              <w:t xml:space="preserve"> </w:t>
                            </w:r>
                            <w:r w:rsidR="00FF5590" w:rsidRPr="00922658">
                              <w:rPr>
                                <w:rFonts w:ascii="Arial" w:hAnsi="Arial"/>
                                <w:i w:val="0"/>
                                <w:iCs/>
                                <w:sz w:val="18"/>
                              </w:rPr>
                              <w:t>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87AE94" id="_x0000_t202" coordsize="21600,21600" o:spt="202" path="m,l,21600r21600,l21600,xe">
                <v:stroke joinstyle="miter"/>
                <v:path gradientshapeok="t" o:connecttype="rect"/>
              </v:shapetype>
              <v:shape id="Text Box 1" o:spid="_x0000_s1026" type="#_x0000_t202" style="position:absolute;left:0;text-align:left;margin-left:0;margin-top:197.25pt;width:20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" stroked="f">
                <v:textbox style="mso-fit-shape-to-text:t" inset="0,0,0,0">
                  <w:txbxContent>
                    <w:p w14:paraId="22BC3EB5" w14:textId="0FBD2960" w:rsidR="00121272" w:rsidRPr="00922658" w:rsidRDefault="00121272" w:rsidP="00135B49">
                      <w:pPr>
                        <w:pStyle w:val="Caption"/>
                        <w:ind w:left="0"/>
                        <w:rPr>
                          <w:rFonts w:ascii="Arial" w:hAnsi="Arial"/>
                          <w:i w:val="0"/>
                          <w:iCs/>
                          <w:noProof/>
                          <w:szCs w:val="20"/>
                          <w:lang w:eastAsia="en-US"/>
                        </w:rPr>
                      </w:pPr>
                      <w:r w:rsidRPr="00922658">
                        <w:rPr>
                          <w:rFonts w:ascii="Arial" w:hAnsi="Arial"/>
                          <w:i w:val="0"/>
                          <w:iCs/>
                        </w:rPr>
                        <w:t xml:space="preserve">Figure </w:t>
                      </w:r>
                      <w:r w:rsidRPr="00922658">
                        <w:rPr>
                          <w:rFonts w:ascii="Arial" w:hAnsi="Arial"/>
                          <w:i w:val="0"/>
                          <w:iCs/>
                        </w:rPr>
                        <w:fldChar w:fldCharType="begin"/>
                      </w:r>
                      <w:r w:rsidRPr="00922658">
                        <w:rPr>
                          <w:rFonts w:ascii="Arial" w:hAnsi="Arial"/>
                          <w:i w:val="0"/>
                          <w:iCs/>
                        </w:rPr>
                        <w:instrText xml:space="preserve"> SEQ Figure \* ARABIC </w:instrText>
                      </w:r>
                      <w:r w:rsidRPr="00922658">
                        <w:rPr>
                          <w:rFonts w:ascii="Arial" w:hAnsi="Arial"/>
                          <w:i w:val="0"/>
                          <w:iCs/>
                        </w:rPr>
                        <w:fldChar w:fldCharType="separate"/>
                      </w:r>
                      <w:r w:rsidR="00963703">
                        <w:rPr>
                          <w:rFonts w:ascii="Arial" w:hAnsi="Arial"/>
                          <w:i w:val="0"/>
                          <w:iCs/>
                          <w:noProof/>
                        </w:rPr>
                        <w:t>1</w:t>
                      </w:r>
                      <w:r w:rsidRPr="00922658">
                        <w:rPr>
                          <w:rFonts w:ascii="Arial" w:hAnsi="Arial"/>
                          <w:i w:val="0"/>
                          <w:iCs/>
                        </w:rPr>
                        <w:fldChar w:fldCharType="end"/>
                      </w:r>
                      <w:r w:rsidRPr="00922658">
                        <w:rPr>
                          <w:rFonts w:ascii="Arial" w:hAnsi="Arial"/>
                          <w:i w:val="0"/>
                          <w:iCs/>
                        </w:rPr>
                        <w:t>:</w:t>
                      </w:r>
                      <w:r w:rsidR="00FF5590" w:rsidRPr="00922658">
                        <w:rPr>
                          <w:rFonts w:ascii="Arial" w:hAnsi="Arial"/>
                          <w:i w:val="0"/>
                          <w:iCs/>
                        </w:rPr>
                        <w:t xml:space="preserve"> </w:t>
                      </w:r>
                      <w:r w:rsidR="00FF5590" w:rsidRPr="00922658">
                        <w:rPr>
                          <w:rFonts w:ascii="Arial" w:hAnsi="Arial"/>
                          <w:i w:val="0"/>
                          <w:iCs/>
                          <w:sz w:val="18"/>
                        </w:rPr>
                        <w:t>1893</w:t>
                      </w:r>
                      <w:r w:rsidR="00FF5590" w:rsidRPr="00922658">
                        <w:rPr>
                          <w:rFonts w:ascii="Arial" w:hAnsi="Arial"/>
                          <w:i w:val="0"/>
                          <w:iCs/>
                          <w:spacing w:val="-3"/>
                          <w:sz w:val="18"/>
                        </w:rPr>
                        <w:t xml:space="preserve"> </w:t>
                      </w:r>
                      <w:r w:rsidR="00FF5590" w:rsidRPr="00922658">
                        <w:rPr>
                          <w:rFonts w:ascii="Arial" w:hAnsi="Arial"/>
                          <w:i w:val="0"/>
                          <w:iCs/>
                          <w:sz w:val="18"/>
                        </w:rPr>
                        <w:t>Greensborough</w:t>
                      </w:r>
                      <w:r w:rsidR="00FF5590" w:rsidRPr="00922658">
                        <w:rPr>
                          <w:rFonts w:ascii="Arial" w:hAnsi="Arial"/>
                          <w:i w:val="0"/>
                          <w:iCs/>
                          <w:spacing w:val="-3"/>
                          <w:sz w:val="18"/>
                        </w:rPr>
                        <w:t xml:space="preserve"> </w:t>
                      </w:r>
                      <w:r w:rsidR="00FF5590" w:rsidRPr="00922658">
                        <w:rPr>
                          <w:rFonts w:ascii="Arial" w:hAnsi="Arial"/>
                          <w:i w:val="0"/>
                          <w:iCs/>
                          <w:sz w:val="18"/>
                        </w:rPr>
                        <w:t>Parish</w:t>
                      </w:r>
                      <w:r w:rsidR="00FF5590" w:rsidRPr="00922658">
                        <w:rPr>
                          <w:rFonts w:ascii="Arial" w:hAnsi="Arial"/>
                          <w:i w:val="0"/>
                          <w:iCs/>
                          <w:spacing w:val="-3"/>
                          <w:sz w:val="18"/>
                        </w:rPr>
                        <w:t xml:space="preserve"> </w:t>
                      </w:r>
                      <w:r w:rsidR="00FF5590" w:rsidRPr="00922658">
                        <w:rPr>
                          <w:rFonts w:ascii="Arial" w:hAnsi="Arial"/>
                          <w:i w:val="0"/>
                          <w:iCs/>
                          <w:sz w:val="18"/>
                        </w:rPr>
                        <w:t>Plan</w:t>
                      </w:r>
                    </w:p>
                  </w:txbxContent>
                </v:textbox>
                <w10:wrap type="topAndBottom"/>
              </v:shape>
            </w:pict>
          </mc:Fallback>
        </mc:AlternateContent>
      </w:r>
      <w:r w:rsidRPr="006D0144">
        <w:rPr>
          <w:noProof/>
          <w:lang w:eastAsia="en-AU"/>
        </w:rPr>
        <w:drawing>
          <wp:anchor distT="0" distB="0" distL="0" distR="0" simplePos="0" relativeHeight="251659264" behindDoc="0" locked="0" layoutInCell="1" allowOverlap="1" wp14:anchorId="0D82C127" wp14:editId="6C38A62B">
            <wp:simplePos x="0" y="0"/>
            <wp:positionH relativeFrom="page">
              <wp:posOffset>1143000</wp:posOffset>
            </wp:positionH>
            <wp:positionV relativeFrom="paragraph">
              <wp:posOffset>152400</wp:posOffset>
            </wp:positionV>
            <wp:extent cx="2629358" cy="2295715"/>
            <wp:effectExtent l="0" t="0" r="0" b="0"/>
            <wp:wrapTopAndBottom/>
            <wp:docPr id="181" name="image116.jpeg" descr="Macintosh HD:Users:samanthawestbrooke:Dropbox:18 Nillumbik places:162 Murray Rd Diamond Creek:Working 162 Murray Rd:Murray Road 1893 Greensborough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6.jpeg"/>
                    <pic:cNvPicPr/>
                  </pic:nvPicPr>
                  <pic:blipFill>
                    <a:blip r:embed="rId12" cstate="print"/>
                    <a:stretch>
                      <a:fillRect/>
                    </a:stretch>
                  </pic:blipFill>
                  <pic:spPr>
                    <a:xfrm>
                      <a:off x="0" y="0"/>
                      <a:ext cx="2629358" cy="2295715"/>
                    </a:xfrm>
                    <a:prstGeom prst="rect">
                      <a:avLst/>
                    </a:prstGeom>
                  </pic:spPr>
                </pic:pic>
              </a:graphicData>
            </a:graphic>
          </wp:anchor>
        </w:drawing>
      </w:r>
      <w:r w:rsidR="007441FB" w:rsidRPr="006D0144">
        <w:rPr>
          <w:rFonts w:cs="Arial"/>
          <w:sz w:val="21"/>
          <w:szCs w:val="21"/>
        </w:rPr>
        <w:t xml:space="preserve"> </w:t>
      </w:r>
    </w:p>
    <w:p w14:paraId="3935772F" w14:textId="16591730" w:rsidR="00033575" w:rsidRPr="006D0144" w:rsidRDefault="008F1774" w:rsidP="0053253F">
      <w:pPr>
        <w:rPr>
          <w:rFonts w:cs="Arial"/>
          <w:sz w:val="21"/>
          <w:szCs w:val="21"/>
        </w:rPr>
      </w:pPr>
      <w:r w:rsidRPr="006D0144">
        <w:rPr>
          <w:rFonts w:cs="Arial"/>
          <w:sz w:val="21"/>
          <w:szCs w:val="21"/>
        </w:rPr>
        <w:t xml:space="preserve">Lot 46J covering 13 acres was taken up in 1888 by Adam Gowdie (Greensborough, County of Evelyn’, T.F. McGauran, 1893, Department of Lands and Survey Melbourne, SLV Map Collection). </w:t>
      </w:r>
      <w:r w:rsidR="00791444" w:rsidRPr="006D0144">
        <w:rPr>
          <w:rFonts w:cs="Arial"/>
          <w:sz w:val="21"/>
          <w:szCs w:val="21"/>
        </w:rPr>
        <w:t>Adam Gowdie was a boot-maker with a house and shop in Diamond Creek township from the mid-1880s (</w:t>
      </w:r>
      <w:r w:rsidR="00791444" w:rsidRPr="006D0144">
        <w:rPr>
          <w:rFonts w:cs="Arial"/>
          <w:i/>
          <w:iCs/>
          <w:sz w:val="21"/>
          <w:szCs w:val="21"/>
        </w:rPr>
        <w:t>EO&amp;S&amp;EBR</w:t>
      </w:r>
      <w:r w:rsidR="00791444" w:rsidRPr="006D0144">
        <w:rPr>
          <w:rFonts w:cs="Arial"/>
          <w:sz w:val="21"/>
          <w:szCs w:val="21"/>
        </w:rPr>
        <w:t xml:space="preserve"> 24 April 1885:2; 2 October 1885:2; 23 September 1898:2). </w:t>
      </w:r>
      <w:r w:rsidR="00EE181C" w:rsidRPr="006D0144">
        <w:rPr>
          <w:rFonts w:cs="Arial"/>
          <w:sz w:val="21"/>
          <w:szCs w:val="21"/>
        </w:rPr>
        <w:t xml:space="preserve">The original weatherboard cottage at 162 Murray Road was </w:t>
      </w:r>
      <w:r w:rsidR="00FA1B90" w:rsidRPr="006D0144">
        <w:rPr>
          <w:rFonts w:cs="Arial"/>
          <w:sz w:val="21"/>
          <w:szCs w:val="21"/>
        </w:rPr>
        <w:t>possibly</w:t>
      </w:r>
      <w:r w:rsidR="00EE181C" w:rsidRPr="006D0144">
        <w:rPr>
          <w:rFonts w:cs="Arial"/>
          <w:sz w:val="21"/>
          <w:szCs w:val="21"/>
        </w:rPr>
        <w:t xml:space="preserve"> constructed in the 1890s</w:t>
      </w:r>
      <w:r w:rsidR="00791444" w:rsidRPr="006D0144">
        <w:rPr>
          <w:rFonts w:cs="Arial"/>
          <w:sz w:val="21"/>
          <w:szCs w:val="21"/>
        </w:rPr>
        <w:t xml:space="preserve"> under Gowdie’s ownership</w:t>
      </w:r>
      <w:r w:rsidR="00EE181C" w:rsidRPr="006D0144">
        <w:rPr>
          <w:rFonts w:cs="Arial"/>
          <w:sz w:val="21"/>
          <w:szCs w:val="21"/>
        </w:rPr>
        <w:t xml:space="preserve">. </w:t>
      </w:r>
    </w:p>
    <w:p w14:paraId="6C997A4F" w14:textId="77777777" w:rsidR="00EE181C" w:rsidRPr="006D0144" w:rsidRDefault="00EE181C" w:rsidP="0053253F">
      <w:pPr>
        <w:rPr>
          <w:rFonts w:cs="Arial"/>
          <w:sz w:val="21"/>
          <w:szCs w:val="21"/>
        </w:rPr>
      </w:pPr>
    </w:p>
    <w:p w14:paraId="307FD313" w14:textId="1DF799F6" w:rsidR="008804CD" w:rsidRPr="006D0144" w:rsidRDefault="008804CD" w:rsidP="008804CD">
      <w:pPr>
        <w:rPr>
          <w:rFonts w:cs="Arial"/>
          <w:sz w:val="21"/>
          <w:szCs w:val="21"/>
        </w:rPr>
      </w:pPr>
      <w:r w:rsidRPr="006D0144">
        <w:rPr>
          <w:rFonts w:cs="Arial"/>
          <w:sz w:val="21"/>
          <w:szCs w:val="21"/>
        </w:rPr>
        <w:t xml:space="preserve">In 1917 a discharged soldier, Herbert Tait, applied for the purchase of the 13- acre Lot 46J. The land included 11 acres that had been cleared, 8 of which were “orchard bearing”. </w:t>
      </w:r>
      <w:r w:rsidR="00B05A16" w:rsidRPr="006D0144">
        <w:rPr>
          <w:rFonts w:cs="Arial"/>
          <w:sz w:val="21"/>
          <w:szCs w:val="21"/>
        </w:rPr>
        <w:t xml:space="preserve">By this stage it was noted that </w:t>
      </w:r>
      <w:r w:rsidR="00FA1B90" w:rsidRPr="006D0144">
        <w:rPr>
          <w:rFonts w:cs="Arial"/>
          <w:sz w:val="21"/>
          <w:szCs w:val="21"/>
        </w:rPr>
        <w:t>a</w:t>
      </w:r>
      <w:r w:rsidRPr="006D0144">
        <w:rPr>
          <w:rFonts w:cs="Arial"/>
          <w:sz w:val="21"/>
          <w:szCs w:val="21"/>
        </w:rPr>
        <w:t xml:space="preserve"> house of 6 rooms </w:t>
      </w:r>
      <w:r w:rsidR="00FA1B90" w:rsidRPr="006D0144">
        <w:rPr>
          <w:rFonts w:cs="Arial"/>
          <w:sz w:val="21"/>
          <w:szCs w:val="21"/>
        </w:rPr>
        <w:t>with</w:t>
      </w:r>
      <w:r w:rsidRPr="006D0144">
        <w:rPr>
          <w:rFonts w:cs="Arial"/>
          <w:sz w:val="21"/>
          <w:szCs w:val="21"/>
        </w:rPr>
        <w:t xml:space="preserve"> enclosed veranda</w:t>
      </w:r>
      <w:r w:rsidR="00FA1B90" w:rsidRPr="006D0144">
        <w:rPr>
          <w:rFonts w:cs="Arial"/>
          <w:sz w:val="21"/>
          <w:szCs w:val="21"/>
        </w:rPr>
        <w:t xml:space="preserve">, </w:t>
      </w:r>
      <w:r w:rsidRPr="006D0144">
        <w:rPr>
          <w:rFonts w:cs="Arial"/>
          <w:sz w:val="21"/>
          <w:szCs w:val="21"/>
        </w:rPr>
        <w:t>stables and sheds was</w:t>
      </w:r>
      <w:r w:rsidR="00FA1B90" w:rsidRPr="006D0144">
        <w:rPr>
          <w:rFonts w:cs="Arial"/>
          <w:sz w:val="21"/>
          <w:szCs w:val="21"/>
        </w:rPr>
        <w:t xml:space="preserve"> on the site and</w:t>
      </w:r>
      <w:r w:rsidRPr="006D0144">
        <w:rPr>
          <w:rFonts w:cs="Arial"/>
          <w:sz w:val="21"/>
          <w:szCs w:val="21"/>
        </w:rPr>
        <w:t xml:space="preserve"> in poor condition</w:t>
      </w:r>
      <w:r w:rsidR="004033BE" w:rsidRPr="006D0144">
        <w:rPr>
          <w:rFonts w:cs="Arial"/>
          <w:sz w:val="21"/>
          <w:szCs w:val="21"/>
        </w:rPr>
        <w:t>,</w:t>
      </w:r>
      <w:r w:rsidRPr="006D0144">
        <w:rPr>
          <w:rFonts w:cs="Arial"/>
          <w:sz w:val="21"/>
          <w:szCs w:val="21"/>
        </w:rPr>
        <w:t xml:space="preserve"> “having been built of old material &amp; rooms put on at different times”. </w:t>
      </w:r>
      <w:r w:rsidR="00447CC9" w:rsidRPr="006D0144">
        <w:rPr>
          <w:rFonts w:cs="Arial"/>
          <w:sz w:val="21"/>
          <w:szCs w:val="21"/>
        </w:rPr>
        <w:t xml:space="preserve">This indicates that some of the house was likely to date to Gowdie’s ownership. </w:t>
      </w:r>
      <w:r w:rsidRPr="006D0144">
        <w:rPr>
          <w:rFonts w:cs="Arial"/>
          <w:sz w:val="21"/>
          <w:szCs w:val="21"/>
        </w:rPr>
        <w:t xml:space="preserve">The Board decided in January 1918 that the property did not meet its requirements (Department of Crown Lands and Survey File LS28166, VPRS 5714, Consignment P0, Unit 2516).  </w:t>
      </w:r>
    </w:p>
    <w:p w14:paraId="3399709C" w14:textId="77777777" w:rsidR="00EB17D7" w:rsidRPr="006D0144" w:rsidRDefault="00EB17D7" w:rsidP="0053253F">
      <w:pPr>
        <w:rPr>
          <w:rFonts w:cs="Arial"/>
          <w:sz w:val="21"/>
          <w:szCs w:val="21"/>
        </w:rPr>
      </w:pPr>
    </w:p>
    <w:p w14:paraId="473B0A37" w14:textId="62D34749" w:rsidR="00A42313" w:rsidRPr="006D0144" w:rsidRDefault="00A42313" w:rsidP="00A42313">
      <w:pPr>
        <w:rPr>
          <w:rFonts w:cs="Arial"/>
          <w:sz w:val="21"/>
          <w:szCs w:val="21"/>
        </w:rPr>
      </w:pPr>
      <w:r w:rsidRPr="006D0144">
        <w:rPr>
          <w:rFonts w:cs="Arial"/>
          <w:sz w:val="21"/>
          <w:szCs w:val="21"/>
        </w:rPr>
        <w:t xml:space="preserve">In </w:t>
      </w:r>
      <w:r w:rsidR="0043163F" w:rsidRPr="006D0144">
        <w:rPr>
          <w:rFonts w:cs="Arial"/>
          <w:sz w:val="21"/>
          <w:szCs w:val="21"/>
        </w:rPr>
        <w:t xml:space="preserve">the same year another </w:t>
      </w:r>
      <w:r w:rsidRPr="006D0144">
        <w:rPr>
          <w:rFonts w:cs="Arial"/>
          <w:sz w:val="21"/>
          <w:szCs w:val="21"/>
        </w:rPr>
        <w:t>returned soldier</w:t>
      </w:r>
      <w:r w:rsidR="0043163F" w:rsidRPr="006D0144">
        <w:rPr>
          <w:rFonts w:cs="Arial"/>
          <w:sz w:val="21"/>
          <w:szCs w:val="21"/>
        </w:rPr>
        <w:t>,</w:t>
      </w:r>
      <w:r w:rsidRPr="006D0144">
        <w:rPr>
          <w:rFonts w:cs="Arial"/>
          <w:sz w:val="21"/>
          <w:szCs w:val="21"/>
        </w:rPr>
        <w:t xml:space="preserve"> Ernest Albert Johns</w:t>
      </w:r>
      <w:r w:rsidR="0043163F" w:rsidRPr="006D0144">
        <w:rPr>
          <w:rFonts w:cs="Arial"/>
          <w:sz w:val="21"/>
          <w:szCs w:val="21"/>
        </w:rPr>
        <w:t>,</w:t>
      </w:r>
      <w:r w:rsidRPr="006D0144">
        <w:rPr>
          <w:rFonts w:cs="Arial"/>
          <w:sz w:val="21"/>
          <w:szCs w:val="21"/>
        </w:rPr>
        <w:t xml:space="preserve"> applied </w:t>
      </w:r>
      <w:r w:rsidR="00411D4F" w:rsidRPr="006D0144">
        <w:rPr>
          <w:rFonts w:cs="Arial"/>
          <w:sz w:val="21"/>
          <w:szCs w:val="21"/>
        </w:rPr>
        <w:t xml:space="preserve">for </w:t>
      </w:r>
      <w:r w:rsidRPr="006D0144">
        <w:rPr>
          <w:rFonts w:cs="Arial"/>
          <w:sz w:val="21"/>
          <w:szCs w:val="21"/>
        </w:rPr>
        <w:t>a qualification certificate in order to acquire land under Section 20 of the Closer Settlement Act 1915 as varied by the Discharged Soldier Settlement Act 1917. Johns expressed an interest in acquiring an orchard holding of 15 to 20 acres</w:t>
      </w:r>
      <w:r w:rsidR="00ED7864" w:rsidRPr="006D0144">
        <w:rPr>
          <w:rFonts w:cs="Arial"/>
          <w:sz w:val="21"/>
          <w:szCs w:val="21"/>
        </w:rPr>
        <w:t xml:space="preserve"> (</w:t>
      </w:r>
      <w:r w:rsidR="00B25E4F" w:rsidRPr="006D0144">
        <w:rPr>
          <w:rFonts w:cs="Arial"/>
          <w:sz w:val="21"/>
          <w:szCs w:val="21"/>
        </w:rPr>
        <w:t xml:space="preserve">Department of Crown Lands and Survey File LS28166, VPRS 5714, Consignment P0, Unit 2516). </w:t>
      </w:r>
      <w:r w:rsidR="00411D4F" w:rsidRPr="006D0144">
        <w:rPr>
          <w:rFonts w:cs="Arial"/>
          <w:sz w:val="21"/>
          <w:szCs w:val="21"/>
        </w:rPr>
        <w:t>Under the scheme,</w:t>
      </w:r>
      <w:r w:rsidRPr="006D0144">
        <w:rPr>
          <w:rFonts w:cs="Arial"/>
          <w:sz w:val="21"/>
          <w:szCs w:val="21"/>
        </w:rPr>
        <w:t xml:space="preserve"> </w:t>
      </w:r>
      <w:r w:rsidR="00411D4F" w:rsidRPr="006D0144">
        <w:rPr>
          <w:rFonts w:cs="Arial"/>
          <w:sz w:val="21"/>
          <w:szCs w:val="21"/>
        </w:rPr>
        <w:t>m</w:t>
      </w:r>
      <w:r w:rsidRPr="006D0144">
        <w:rPr>
          <w:rFonts w:cs="Arial"/>
          <w:sz w:val="21"/>
          <w:szCs w:val="21"/>
        </w:rPr>
        <w:t>any soldier settlers were settled on estates opened or acquired specifically for the purpose, and others were accommodated within existing closer settlement estates.</w:t>
      </w:r>
    </w:p>
    <w:p w14:paraId="2D083ED8" w14:textId="77777777" w:rsidR="00AD072E" w:rsidRPr="006D0144" w:rsidRDefault="00AD072E" w:rsidP="00A42313">
      <w:pPr>
        <w:rPr>
          <w:rFonts w:cs="Arial"/>
          <w:sz w:val="21"/>
          <w:szCs w:val="21"/>
        </w:rPr>
      </w:pPr>
    </w:p>
    <w:p w14:paraId="661DE635" w14:textId="7C6C3758" w:rsidR="005970FD" w:rsidRDefault="00A42313" w:rsidP="00A42313">
      <w:pPr>
        <w:rPr>
          <w:rFonts w:cs="Arial"/>
          <w:sz w:val="21"/>
          <w:szCs w:val="21"/>
        </w:rPr>
      </w:pPr>
      <w:r w:rsidRPr="006D0144">
        <w:rPr>
          <w:rFonts w:cs="Arial"/>
          <w:sz w:val="21"/>
          <w:szCs w:val="21"/>
        </w:rPr>
        <w:t xml:space="preserve">However, a returned soldier with a certificate could also apply for a farm in a district he chose, perhaps near relatives or friends, which the Closer Settlement Board </w:t>
      </w:r>
      <w:r w:rsidR="001251EB" w:rsidRPr="006D0144">
        <w:rPr>
          <w:rFonts w:cs="Arial"/>
          <w:sz w:val="21"/>
          <w:szCs w:val="21"/>
        </w:rPr>
        <w:t>could</w:t>
      </w:r>
      <w:r w:rsidR="0051739E" w:rsidRPr="006D0144">
        <w:rPr>
          <w:rFonts w:cs="Arial"/>
          <w:sz w:val="21"/>
          <w:szCs w:val="21"/>
        </w:rPr>
        <w:t xml:space="preserve"> </w:t>
      </w:r>
      <w:r w:rsidRPr="006D0144">
        <w:rPr>
          <w:rFonts w:cs="Arial"/>
          <w:sz w:val="21"/>
          <w:szCs w:val="21"/>
        </w:rPr>
        <w:t>then purchase on his behalf subject to an assessment of the land’s viability (Nelson and Alves 2009</w:t>
      </w:r>
      <w:r w:rsidR="00EA4015" w:rsidRPr="006D0144">
        <w:rPr>
          <w:rFonts w:cs="Arial"/>
          <w:sz w:val="21"/>
          <w:szCs w:val="21"/>
        </w:rPr>
        <w:t>:</w:t>
      </w:r>
      <w:r w:rsidRPr="006D0144">
        <w:rPr>
          <w:rFonts w:cs="Arial"/>
          <w:sz w:val="21"/>
          <w:szCs w:val="21"/>
        </w:rPr>
        <w:t>302-3).</w:t>
      </w:r>
      <w:r w:rsidR="00B25E4F" w:rsidRPr="006D0144">
        <w:rPr>
          <w:rFonts w:cs="Arial"/>
          <w:sz w:val="21"/>
          <w:szCs w:val="21"/>
        </w:rPr>
        <w:t xml:space="preserve"> </w:t>
      </w:r>
      <w:r w:rsidRPr="006D0144">
        <w:rPr>
          <w:rFonts w:cs="Arial"/>
          <w:sz w:val="21"/>
          <w:szCs w:val="21"/>
        </w:rPr>
        <w:t xml:space="preserve">Private Johns, now 30, had served in Egypt and at Gallipoli in the 8th Light Horse Regiment </w:t>
      </w:r>
      <w:r w:rsidR="00EA4015" w:rsidRPr="006D0144">
        <w:rPr>
          <w:rFonts w:cs="Arial"/>
          <w:sz w:val="21"/>
          <w:szCs w:val="21"/>
        </w:rPr>
        <w:t>and</w:t>
      </w:r>
      <w:r w:rsidRPr="006D0144">
        <w:rPr>
          <w:rFonts w:cs="Arial"/>
          <w:sz w:val="21"/>
          <w:szCs w:val="21"/>
        </w:rPr>
        <w:t xml:space="preserve"> </w:t>
      </w:r>
      <w:r w:rsidR="00EA4015" w:rsidRPr="006D0144">
        <w:rPr>
          <w:rFonts w:cs="Arial"/>
          <w:sz w:val="21"/>
          <w:szCs w:val="21"/>
        </w:rPr>
        <w:t>was</w:t>
      </w:r>
      <w:r w:rsidRPr="006D0144">
        <w:rPr>
          <w:rFonts w:cs="Arial"/>
          <w:sz w:val="21"/>
          <w:szCs w:val="21"/>
        </w:rPr>
        <w:t xml:space="preserve"> discharged in 1916</w:t>
      </w:r>
      <w:r w:rsidR="00EA4015" w:rsidRPr="006D0144">
        <w:rPr>
          <w:rFonts w:cs="Arial"/>
          <w:sz w:val="21"/>
          <w:szCs w:val="21"/>
        </w:rPr>
        <w:t xml:space="preserve">. </w:t>
      </w:r>
      <w:r w:rsidR="00A43E90" w:rsidRPr="006D0144">
        <w:rPr>
          <w:rFonts w:cs="Arial"/>
          <w:sz w:val="21"/>
          <w:szCs w:val="21"/>
        </w:rPr>
        <w:t xml:space="preserve">Prior to the war he had worked for 12 years in orchards in the Quantong area </w:t>
      </w:r>
      <w:r w:rsidR="00B25E4F" w:rsidRPr="006D0144">
        <w:rPr>
          <w:rFonts w:cs="Arial"/>
          <w:sz w:val="21"/>
          <w:szCs w:val="21"/>
        </w:rPr>
        <w:t>(</w:t>
      </w:r>
      <w:r w:rsidR="00C56378" w:rsidRPr="006D0144">
        <w:rPr>
          <w:rFonts w:cs="Arial"/>
          <w:sz w:val="21"/>
          <w:szCs w:val="21"/>
        </w:rPr>
        <w:t>Department of Crown Lands and Survey File LS28166, VPRS 5714, Consignment P0, Unit 2516</w:t>
      </w:r>
      <w:r w:rsidR="00DF1258" w:rsidRPr="006D0144">
        <w:rPr>
          <w:rFonts w:cs="Arial"/>
          <w:sz w:val="21"/>
          <w:szCs w:val="21"/>
        </w:rPr>
        <w:t>; AIF Project</w:t>
      </w:r>
      <w:r w:rsidR="006A04B2" w:rsidRPr="006D0144">
        <w:rPr>
          <w:rFonts w:cs="Arial"/>
          <w:sz w:val="21"/>
          <w:szCs w:val="21"/>
        </w:rPr>
        <w:t xml:space="preserve"> 2022)</w:t>
      </w:r>
      <w:r w:rsidR="00672ADC" w:rsidRPr="006D0144">
        <w:rPr>
          <w:rFonts w:cs="Arial"/>
          <w:sz w:val="21"/>
          <w:szCs w:val="21"/>
        </w:rPr>
        <w:t>.</w:t>
      </w:r>
    </w:p>
    <w:p w14:paraId="272B44C4" w14:textId="77777777" w:rsidR="00EF61EE" w:rsidRDefault="00EF61EE" w:rsidP="0053253F">
      <w:pPr>
        <w:rPr>
          <w:rFonts w:cs="Arial"/>
          <w:sz w:val="21"/>
          <w:szCs w:val="21"/>
        </w:rPr>
      </w:pPr>
    </w:p>
    <w:p w14:paraId="4110B619" w14:textId="6D627931" w:rsidR="00FF5590" w:rsidRPr="00B8735A" w:rsidRDefault="00455116" w:rsidP="0053253F">
      <w:pPr>
        <w:rPr>
          <w:rFonts w:cs="Arial"/>
          <w:sz w:val="21"/>
          <w:szCs w:val="21"/>
        </w:rPr>
      </w:pPr>
      <w:r w:rsidRPr="00455116">
        <w:rPr>
          <w:rFonts w:cs="Arial"/>
          <w:sz w:val="21"/>
          <w:szCs w:val="21"/>
        </w:rPr>
        <w:t>Ernest Johns married Muriel Kate Manners in 1917</w:t>
      </w:r>
      <w:r w:rsidR="008074A7">
        <w:rPr>
          <w:rFonts w:cs="Arial"/>
          <w:sz w:val="21"/>
          <w:szCs w:val="21"/>
        </w:rPr>
        <w:t xml:space="preserve"> (</w:t>
      </w:r>
      <w:r w:rsidR="003F7C04" w:rsidRPr="00B732B8">
        <w:rPr>
          <w:rFonts w:cs="Arial"/>
          <w:sz w:val="21"/>
          <w:szCs w:val="21"/>
        </w:rPr>
        <w:t xml:space="preserve">BDM </w:t>
      </w:r>
      <w:r w:rsidR="006B7CB5" w:rsidRPr="00B732B8">
        <w:rPr>
          <w:rFonts w:cs="Arial"/>
          <w:sz w:val="21"/>
          <w:szCs w:val="21"/>
        </w:rPr>
        <w:t>Ernest Johns)</w:t>
      </w:r>
      <w:r w:rsidR="003F7C04" w:rsidRPr="00B732B8">
        <w:rPr>
          <w:rFonts w:cs="Arial"/>
          <w:sz w:val="21"/>
          <w:szCs w:val="21"/>
        </w:rPr>
        <w:t xml:space="preserve">. </w:t>
      </w:r>
      <w:r w:rsidRPr="006B7CB5">
        <w:rPr>
          <w:rFonts w:cs="Arial"/>
          <w:sz w:val="21"/>
          <w:szCs w:val="21"/>
        </w:rPr>
        <w:t>In March 1918 Ernest’s mother-in-law Nina Manners purchased Lot 46J</w:t>
      </w:r>
      <w:r w:rsidR="00672ADC">
        <w:rPr>
          <w:rFonts w:cs="Arial"/>
          <w:sz w:val="21"/>
          <w:szCs w:val="21"/>
        </w:rPr>
        <w:t>, evidently</w:t>
      </w:r>
      <w:r w:rsidRPr="006B7CB5">
        <w:rPr>
          <w:rFonts w:cs="Arial"/>
          <w:sz w:val="21"/>
          <w:szCs w:val="21"/>
        </w:rPr>
        <w:t xml:space="preserve"> </w:t>
      </w:r>
      <w:r w:rsidRPr="00455116">
        <w:rPr>
          <w:rFonts w:cs="Arial"/>
          <w:sz w:val="21"/>
          <w:szCs w:val="21"/>
        </w:rPr>
        <w:t xml:space="preserve">with a view to Ernest applying </w:t>
      </w:r>
      <w:r w:rsidR="00EA4015">
        <w:rPr>
          <w:rFonts w:cs="Arial"/>
          <w:sz w:val="21"/>
          <w:szCs w:val="21"/>
        </w:rPr>
        <w:t xml:space="preserve">to </w:t>
      </w:r>
      <w:r w:rsidRPr="00455116">
        <w:rPr>
          <w:rFonts w:cs="Arial"/>
          <w:sz w:val="21"/>
          <w:szCs w:val="21"/>
        </w:rPr>
        <w:t>purchase</w:t>
      </w:r>
      <w:r w:rsidR="00EA4015">
        <w:rPr>
          <w:rFonts w:cs="Arial"/>
          <w:sz w:val="21"/>
          <w:szCs w:val="21"/>
        </w:rPr>
        <w:t xml:space="preserve"> </w:t>
      </w:r>
      <w:r w:rsidR="00672ADC">
        <w:rPr>
          <w:rFonts w:cs="Arial"/>
          <w:sz w:val="21"/>
          <w:szCs w:val="21"/>
        </w:rPr>
        <w:t xml:space="preserve">it from her </w:t>
      </w:r>
      <w:r w:rsidR="00EA4015">
        <w:rPr>
          <w:rFonts w:cs="Arial"/>
          <w:sz w:val="21"/>
          <w:szCs w:val="21"/>
        </w:rPr>
        <w:t>through the scheme</w:t>
      </w:r>
      <w:r w:rsidRPr="00455116">
        <w:rPr>
          <w:rFonts w:cs="Arial"/>
          <w:sz w:val="21"/>
          <w:szCs w:val="21"/>
        </w:rPr>
        <w:t>. Johns immediately set to work on the existing orchard there</w:t>
      </w:r>
      <w:r w:rsidR="00DC1ABE">
        <w:rPr>
          <w:rFonts w:cs="Arial"/>
          <w:sz w:val="21"/>
          <w:szCs w:val="21"/>
        </w:rPr>
        <w:t>, and</w:t>
      </w:r>
      <w:r w:rsidRPr="00455116">
        <w:rPr>
          <w:rFonts w:cs="Arial"/>
          <w:sz w:val="21"/>
          <w:szCs w:val="21"/>
        </w:rPr>
        <w:t xml:space="preserve"> also planted new trees and tomatoes. He was keeping chickens and had acquired a horse and farm equipment. On this basis Johns and Manners asked the Board to reconsider the viability of the property. The Board </w:t>
      </w:r>
      <w:r w:rsidR="00DC1ABE">
        <w:rPr>
          <w:rFonts w:cs="Arial"/>
          <w:sz w:val="21"/>
          <w:szCs w:val="21"/>
        </w:rPr>
        <w:t xml:space="preserve">stipulated that </w:t>
      </w:r>
      <w:r w:rsidR="00DC1ABE" w:rsidRPr="00455116">
        <w:rPr>
          <w:rFonts w:cs="Arial"/>
          <w:sz w:val="21"/>
          <w:szCs w:val="21"/>
        </w:rPr>
        <w:t xml:space="preserve">the adjoining forested 20-acre Lot 46C </w:t>
      </w:r>
      <w:r w:rsidR="00DC1ABE">
        <w:rPr>
          <w:rFonts w:cs="Arial"/>
          <w:sz w:val="21"/>
          <w:szCs w:val="21"/>
        </w:rPr>
        <w:t>needed to be</w:t>
      </w:r>
      <w:r w:rsidR="00DC1ABE" w:rsidRPr="00455116">
        <w:rPr>
          <w:rFonts w:cs="Arial"/>
          <w:sz w:val="21"/>
          <w:szCs w:val="21"/>
        </w:rPr>
        <w:t xml:space="preserve"> purchased</w:t>
      </w:r>
      <w:r w:rsidR="00E45A5F">
        <w:rPr>
          <w:rFonts w:cs="Arial"/>
          <w:sz w:val="21"/>
          <w:szCs w:val="21"/>
        </w:rPr>
        <w:t xml:space="preserve"> and combined for it to be viable. </w:t>
      </w:r>
      <w:r w:rsidRPr="00455116">
        <w:rPr>
          <w:rFonts w:cs="Arial"/>
          <w:sz w:val="21"/>
          <w:szCs w:val="21"/>
        </w:rPr>
        <w:t>The Closer Settlement Board authorised the purchase of both lots in April 1919, and by 1920 they were purchased for the Crown. The 33 acre combined lot was re-labelled Lot 46</w:t>
      </w:r>
      <w:r w:rsidR="00692352" w:rsidRPr="00455116">
        <w:rPr>
          <w:rFonts w:cs="Arial"/>
          <w:sz w:val="21"/>
          <w:szCs w:val="21"/>
        </w:rPr>
        <w:t>C</w:t>
      </w:r>
      <w:r w:rsidR="00692352">
        <w:rPr>
          <w:rFonts w:cs="Arial"/>
          <w:sz w:val="21"/>
          <w:szCs w:val="21"/>
        </w:rPr>
        <w:t xml:space="preserve"> (</w:t>
      </w:r>
      <w:r w:rsidR="009853E8" w:rsidRPr="00B8735A">
        <w:rPr>
          <w:rFonts w:cs="Arial"/>
          <w:sz w:val="21"/>
          <w:szCs w:val="21"/>
        </w:rPr>
        <w:t xml:space="preserve">Department of Crown Lands and Survey File LS28166, VPRS 5714, Consignment P0, Unit 2516). </w:t>
      </w:r>
    </w:p>
    <w:p w14:paraId="4E09FEC6" w14:textId="77777777" w:rsidR="00455116" w:rsidRPr="00B8735A" w:rsidRDefault="00455116" w:rsidP="0053253F">
      <w:pPr>
        <w:rPr>
          <w:rFonts w:cs="Arial"/>
          <w:sz w:val="21"/>
          <w:szCs w:val="21"/>
        </w:rPr>
      </w:pPr>
    </w:p>
    <w:p w14:paraId="711DDD38" w14:textId="361C2E54" w:rsidR="00455116" w:rsidRPr="00B8735A" w:rsidRDefault="0071188C" w:rsidP="0053253F">
      <w:pPr>
        <w:rPr>
          <w:rFonts w:cs="Arial"/>
          <w:sz w:val="21"/>
          <w:szCs w:val="21"/>
        </w:rPr>
      </w:pPr>
      <w:r w:rsidRPr="00B8735A">
        <w:rPr>
          <w:rFonts w:cs="Arial"/>
          <w:sz w:val="21"/>
          <w:szCs w:val="21"/>
        </w:rPr>
        <w:t xml:space="preserve">In 1923 the Board’s inspector found Johns’ land was unoccupied. Winter work in the orchard had not been done and the house was empty. </w:t>
      </w:r>
      <w:r w:rsidR="00E45A5F" w:rsidRPr="00B8735A">
        <w:rPr>
          <w:rFonts w:cs="Arial"/>
          <w:sz w:val="21"/>
          <w:szCs w:val="21"/>
        </w:rPr>
        <w:t xml:space="preserve"> Conditions of the </w:t>
      </w:r>
      <w:r w:rsidRPr="00B8735A">
        <w:rPr>
          <w:rFonts w:cs="Arial"/>
          <w:sz w:val="21"/>
          <w:szCs w:val="21"/>
        </w:rPr>
        <w:t>lease required that the land be occupied for 8 months of the year</w:t>
      </w:r>
      <w:r w:rsidR="00E45A5F" w:rsidRPr="00B8735A">
        <w:rPr>
          <w:rFonts w:cs="Arial"/>
          <w:sz w:val="21"/>
          <w:szCs w:val="21"/>
        </w:rPr>
        <w:t xml:space="preserve">, however </w:t>
      </w:r>
      <w:r w:rsidRPr="00B8735A">
        <w:rPr>
          <w:rFonts w:cs="Arial"/>
          <w:sz w:val="21"/>
          <w:szCs w:val="21"/>
        </w:rPr>
        <w:t xml:space="preserve">Johns claimed that he was planning to move his family to the land when the house was </w:t>
      </w:r>
      <w:r w:rsidR="00CB6641" w:rsidRPr="00B8735A">
        <w:rPr>
          <w:rFonts w:cs="Arial"/>
          <w:sz w:val="21"/>
          <w:szCs w:val="21"/>
        </w:rPr>
        <w:t>repaired</w:t>
      </w:r>
      <w:r w:rsidRPr="00B8735A">
        <w:rPr>
          <w:rFonts w:cs="Arial"/>
          <w:sz w:val="21"/>
          <w:szCs w:val="21"/>
        </w:rPr>
        <w:t>. A sheet of architectural drawings on the Lands Department file details repairs and renovations to the 6-roomed weatherboard house, which it appears, took place before 1926.</w:t>
      </w:r>
    </w:p>
    <w:p w14:paraId="033652C8" w14:textId="77777777" w:rsidR="0071188C" w:rsidRPr="00B8735A" w:rsidRDefault="0071188C" w:rsidP="0053253F">
      <w:pPr>
        <w:rPr>
          <w:rFonts w:cs="Arial"/>
          <w:sz w:val="21"/>
          <w:szCs w:val="21"/>
        </w:rPr>
      </w:pPr>
    </w:p>
    <w:p w14:paraId="512C9B05" w14:textId="77777777" w:rsidR="007E79AD" w:rsidRPr="00B8735A" w:rsidRDefault="007E79AD" w:rsidP="007E79AD">
      <w:pPr>
        <w:keepNext/>
      </w:pPr>
      <w:r w:rsidRPr="00B8735A">
        <w:rPr>
          <w:rFonts w:ascii="Calibri"/>
          <w:noProof/>
          <w:lang w:eastAsia="en-AU"/>
        </w:rPr>
        <w:lastRenderedPageBreak/>
        <w:drawing>
          <wp:inline distT="0" distB="0" distL="0" distR="0" wp14:anchorId="46318981" wp14:editId="02CA6620">
            <wp:extent cx="3828965" cy="4476307"/>
            <wp:effectExtent l="0" t="0" r="635" b="635"/>
            <wp:docPr id="185" name="image118.jpeg" descr="Macintosh HD:Users:samanthawestbrooke:Documents:SW Pty Ltd:Projects:Nillumbik:Assessments:The NW Nillumbik 18 2015 Assessments:162 Murray Road Floor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8.jpeg"/>
                    <pic:cNvPicPr/>
                  </pic:nvPicPr>
                  <pic:blipFill>
                    <a:blip r:embed="rId13" cstate="print"/>
                    <a:stretch>
                      <a:fillRect/>
                    </a:stretch>
                  </pic:blipFill>
                  <pic:spPr>
                    <a:xfrm>
                      <a:off x="0" y="0"/>
                      <a:ext cx="3832381" cy="4480301"/>
                    </a:xfrm>
                    <a:prstGeom prst="rect">
                      <a:avLst/>
                    </a:prstGeom>
                  </pic:spPr>
                </pic:pic>
              </a:graphicData>
            </a:graphic>
          </wp:inline>
        </w:drawing>
      </w:r>
    </w:p>
    <w:p w14:paraId="1C7331BA" w14:textId="46B3DC1A" w:rsidR="0071188C" w:rsidRPr="00B8735A" w:rsidRDefault="007E79AD" w:rsidP="00932EBC">
      <w:pPr>
        <w:pStyle w:val="Caption"/>
        <w:ind w:left="0"/>
        <w:rPr>
          <w:rFonts w:ascii="Arial" w:hAnsi="Arial"/>
          <w:i w:val="0"/>
          <w:iCs/>
        </w:rPr>
      </w:pPr>
      <w:r w:rsidRPr="00B8735A">
        <w:rPr>
          <w:rFonts w:ascii="Arial" w:hAnsi="Arial"/>
          <w:i w:val="0"/>
          <w:iCs/>
        </w:rPr>
        <w:t xml:space="preserve">Figure </w:t>
      </w:r>
      <w:r w:rsidRPr="00B8735A">
        <w:rPr>
          <w:rFonts w:ascii="Arial" w:hAnsi="Arial"/>
          <w:i w:val="0"/>
          <w:iCs/>
        </w:rPr>
        <w:fldChar w:fldCharType="begin"/>
      </w:r>
      <w:r w:rsidRPr="00B8735A">
        <w:rPr>
          <w:rFonts w:ascii="Arial" w:hAnsi="Arial"/>
          <w:i w:val="0"/>
          <w:iCs/>
        </w:rPr>
        <w:instrText xml:space="preserve"> SEQ Figure \* ARABIC </w:instrText>
      </w:r>
      <w:r w:rsidRPr="00B8735A">
        <w:rPr>
          <w:rFonts w:ascii="Arial" w:hAnsi="Arial"/>
          <w:i w:val="0"/>
          <w:iCs/>
        </w:rPr>
        <w:fldChar w:fldCharType="separate"/>
      </w:r>
      <w:r w:rsidR="00963703">
        <w:rPr>
          <w:rFonts w:ascii="Arial" w:hAnsi="Arial"/>
          <w:i w:val="0"/>
          <w:iCs/>
          <w:noProof/>
        </w:rPr>
        <w:t>2</w:t>
      </w:r>
      <w:r w:rsidRPr="00B8735A">
        <w:rPr>
          <w:rFonts w:ascii="Arial" w:hAnsi="Arial"/>
          <w:i w:val="0"/>
          <w:iCs/>
        </w:rPr>
        <w:fldChar w:fldCharType="end"/>
      </w:r>
      <w:r w:rsidR="00932EBC" w:rsidRPr="00B8735A">
        <w:rPr>
          <w:rFonts w:ascii="Arial" w:hAnsi="Arial"/>
          <w:i w:val="0"/>
          <w:iCs/>
        </w:rPr>
        <w:t>: Architectural plans of changes to the existing residence at 162 Murray Road for Ernest Johns from the Lands Department file</w:t>
      </w:r>
      <w:r w:rsidR="004513DC" w:rsidRPr="00B8735A">
        <w:rPr>
          <w:rFonts w:ascii="Arial" w:hAnsi="Arial"/>
          <w:i w:val="0"/>
          <w:iCs/>
        </w:rPr>
        <w:t>.</w:t>
      </w:r>
    </w:p>
    <w:p w14:paraId="6273BD8A" w14:textId="77777777" w:rsidR="00787762" w:rsidRPr="00B8735A" w:rsidRDefault="00787762" w:rsidP="00787762">
      <w:pPr>
        <w:rPr>
          <w:lang w:eastAsia="en-AU"/>
        </w:rPr>
      </w:pPr>
    </w:p>
    <w:p w14:paraId="0BDD346E" w14:textId="1D8752AA" w:rsidR="0005145D" w:rsidRPr="00B8735A" w:rsidRDefault="00787762" w:rsidP="00787762">
      <w:pPr>
        <w:rPr>
          <w:sz w:val="21"/>
          <w:szCs w:val="21"/>
          <w:lang w:eastAsia="en-AU"/>
        </w:rPr>
      </w:pPr>
      <w:r w:rsidRPr="00B8735A">
        <w:rPr>
          <w:sz w:val="21"/>
          <w:szCs w:val="21"/>
          <w:lang w:eastAsia="en-AU"/>
        </w:rPr>
        <w:t>Things must not have improved, for in 1926 the lease was declared void (Department of Crown Lands and Survey File LS28166, VPRS 5714, Consignment P0, Unit 2516).  By 1927 the fruit trees had been dug out, and the Closer Settlement Board decided the land was unsuitable for Closer Settlement purposes. The property was put up for sale and was described in the advertisement as “ten acres of orchard in poor condition, [weatherboard] house (good) 6 rooms, bathroom, back verandah and underground tank, two sheds, two 1000-gallon tanks, small dam. Balance of land partly cleared. Timber suitable for firewood.” The land was purchased on a lease arrangement from the Crown by Richard John Larking (</w:t>
      </w:r>
      <w:r w:rsidRPr="00B8735A">
        <w:rPr>
          <w:i/>
          <w:iCs/>
          <w:sz w:val="21"/>
          <w:szCs w:val="21"/>
          <w:lang w:eastAsia="en-AU"/>
        </w:rPr>
        <w:t>Advertiser</w:t>
      </w:r>
      <w:r w:rsidRPr="00B8735A">
        <w:rPr>
          <w:sz w:val="21"/>
          <w:szCs w:val="21"/>
          <w:lang w:eastAsia="en-AU"/>
        </w:rPr>
        <w:t xml:space="preserve"> (Hurstbridge) 29 April 1927:2; Department of Crown Lands and Survey File LS28166, VPRS 5714, Consignment P0, Unit 2516. Greensborough Parish plan). </w:t>
      </w:r>
    </w:p>
    <w:p w14:paraId="60427702" w14:textId="77777777" w:rsidR="0005145D" w:rsidRPr="00B8735A" w:rsidRDefault="0005145D" w:rsidP="00787762">
      <w:pPr>
        <w:rPr>
          <w:sz w:val="21"/>
          <w:szCs w:val="21"/>
          <w:lang w:eastAsia="en-AU"/>
        </w:rPr>
      </w:pPr>
    </w:p>
    <w:p w14:paraId="3F2AC2DB" w14:textId="41A4B2F7" w:rsidR="009111B5" w:rsidRPr="00122B66" w:rsidRDefault="00787762" w:rsidP="0053253F">
      <w:pPr>
        <w:rPr>
          <w:rFonts w:cs="Arial"/>
          <w:sz w:val="21"/>
          <w:szCs w:val="21"/>
        </w:rPr>
      </w:pPr>
      <w:r w:rsidRPr="00B8735A">
        <w:rPr>
          <w:sz w:val="21"/>
          <w:szCs w:val="21"/>
          <w:lang w:eastAsia="en-AU"/>
        </w:rPr>
        <w:t>Shortly after</w:t>
      </w:r>
      <w:r w:rsidR="00E55D1B" w:rsidRPr="00B8735A">
        <w:rPr>
          <w:sz w:val="21"/>
          <w:szCs w:val="21"/>
          <w:lang w:eastAsia="en-AU"/>
        </w:rPr>
        <w:t xml:space="preserve">wards </w:t>
      </w:r>
      <w:r w:rsidRPr="00B8735A">
        <w:rPr>
          <w:sz w:val="21"/>
          <w:szCs w:val="21"/>
          <w:lang w:eastAsia="en-AU"/>
        </w:rPr>
        <w:t>it was transferred to Alma Rose Murray (CT V5948 F471).</w:t>
      </w:r>
      <w:r w:rsidR="0005145D" w:rsidRPr="00B8735A">
        <w:rPr>
          <w:sz w:val="21"/>
          <w:szCs w:val="21"/>
          <w:lang w:eastAsia="en-AU"/>
        </w:rPr>
        <w:t xml:space="preserve"> </w:t>
      </w:r>
      <w:r w:rsidRPr="00B8735A">
        <w:rPr>
          <w:sz w:val="21"/>
          <w:szCs w:val="21"/>
          <w:lang w:eastAsia="en-AU"/>
        </w:rPr>
        <w:t>Alma</w:t>
      </w:r>
      <w:r w:rsidR="0005145D" w:rsidRPr="00B8735A">
        <w:rPr>
          <w:sz w:val="21"/>
          <w:szCs w:val="21"/>
          <w:lang w:eastAsia="en-AU"/>
        </w:rPr>
        <w:t xml:space="preserve"> Murray</w:t>
      </w:r>
      <w:r w:rsidRPr="00B8735A">
        <w:rPr>
          <w:sz w:val="21"/>
          <w:szCs w:val="21"/>
          <w:lang w:eastAsia="en-AU"/>
        </w:rPr>
        <w:t xml:space="preserve"> named her property ‘Greet’ (</w:t>
      </w:r>
      <w:r w:rsidRPr="00B8735A">
        <w:rPr>
          <w:i/>
          <w:iCs/>
          <w:sz w:val="21"/>
          <w:szCs w:val="21"/>
          <w:lang w:eastAsia="en-AU"/>
        </w:rPr>
        <w:t>Advertiser</w:t>
      </w:r>
      <w:r w:rsidRPr="00B8735A">
        <w:rPr>
          <w:sz w:val="21"/>
          <w:szCs w:val="21"/>
          <w:lang w:eastAsia="en-AU"/>
        </w:rPr>
        <w:t xml:space="preserve"> (Hurstbridge) 1 September 1939:3; </w:t>
      </w:r>
      <w:r w:rsidRPr="00B8735A">
        <w:rPr>
          <w:i/>
          <w:iCs/>
          <w:sz w:val="21"/>
          <w:szCs w:val="21"/>
          <w:lang w:eastAsia="en-AU"/>
        </w:rPr>
        <w:t>Argus</w:t>
      </w:r>
      <w:r w:rsidRPr="00B8735A">
        <w:rPr>
          <w:sz w:val="21"/>
          <w:szCs w:val="21"/>
          <w:lang w:eastAsia="en-AU"/>
        </w:rPr>
        <w:t xml:space="preserve"> 28 May 1940:4). </w:t>
      </w:r>
      <w:r w:rsidR="00B65AFD" w:rsidRPr="00B8735A">
        <w:rPr>
          <w:sz w:val="21"/>
          <w:szCs w:val="21"/>
          <w:lang w:eastAsia="en-AU"/>
        </w:rPr>
        <w:t>Alma Murray died in</w:t>
      </w:r>
      <w:r w:rsidRPr="00B8735A">
        <w:rPr>
          <w:sz w:val="21"/>
          <w:szCs w:val="21"/>
          <w:lang w:eastAsia="en-AU"/>
        </w:rPr>
        <w:t xml:space="preserve"> 1940</w:t>
      </w:r>
      <w:r w:rsidR="00B65AFD" w:rsidRPr="00B8735A">
        <w:rPr>
          <w:sz w:val="21"/>
          <w:szCs w:val="21"/>
          <w:lang w:eastAsia="en-AU"/>
        </w:rPr>
        <w:t>, after which</w:t>
      </w:r>
      <w:r w:rsidRPr="00B8735A">
        <w:rPr>
          <w:sz w:val="21"/>
          <w:szCs w:val="21"/>
          <w:lang w:eastAsia="en-AU"/>
        </w:rPr>
        <w:t xml:space="preserve"> her estate was administered by her elder son Leslie St. Quinton Murray (CT V5948 F471; </w:t>
      </w:r>
      <w:r w:rsidRPr="00B8735A">
        <w:rPr>
          <w:i/>
          <w:iCs/>
          <w:sz w:val="21"/>
          <w:szCs w:val="21"/>
          <w:lang w:eastAsia="en-AU"/>
        </w:rPr>
        <w:t>Argus</w:t>
      </w:r>
      <w:r w:rsidRPr="00B8735A">
        <w:rPr>
          <w:sz w:val="21"/>
          <w:szCs w:val="21"/>
          <w:lang w:eastAsia="en-AU"/>
        </w:rPr>
        <w:t xml:space="preserve"> 26 June 1940:12). </w:t>
      </w:r>
      <w:r w:rsidRPr="00B8735A">
        <w:rPr>
          <w:rFonts w:cs="Arial"/>
          <w:sz w:val="21"/>
          <w:szCs w:val="21"/>
        </w:rPr>
        <w:t>The land was</w:t>
      </w:r>
      <w:r>
        <w:rPr>
          <w:rFonts w:cs="Arial"/>
          <w:sz w:val="21"/>
          <w:szCs w:val="21"/>
        </w:rPr>
        <w:t xml:space="preserve"> purchased by the Scott family in</w:t>
      </w:r>
      <w:r w:rsidRPr="006B7CB5">
        <w:rPr>
          <w:rFonts w:cs="Arial"/>
          <w:sz w:val="21"/>
          <w:szCs w:val="21"/>
        </w:rPr>
        <w:t xml:space="preserve"> 1944</w:t>
      </w:r>
      <w:r>
        <w:rPr>
          <w:rFonts w:cs="Arial"/>
          <w:sz w:val="21"/>
          <w:szCs w:val="21"/>
        </w:rPr>
        <w:t>, and was later subdivided in 1973</w:t>
      </w:r>
      <w:r w:rsidRPr="006B7CB5">
        <w:rPr>
          <w:rFonts w:cs="Arial"/>
          <w:sz w:val="21"/>
          <w:szCs w:val="21"/>
        </w:rPr>
        <w:t xml:space="preserve"> (</w:t>
      </w:r>
      <w:r w:rsidRPr="00061497">
        <w:rPr>
          <w:rFonts w:cs="Arial"/>
          <w:sz w:val="21"/>
          <w:szCs w:val="21"/>
        </w:rPr>
        <w:t>CT V5948 F471</w:t>
      </w:r>
      <w:r>
        <w:rPr>
          <w:rFonts w:cs="Arial"/>
          <w:sz w:val="21"/>
          <w:szCs w:val="21"/>
        </w:rPr>
        <w:t xml:space="preserve">; </w:t>
      </w:r>
      <w:r w:rsidRPr="00061497">
        <w:rPr>
          <w:rFonts w:cs="Arial"/>
          <w:sz w:val="21"/>
          <w:szCs w:val="21"/>
        </w:rPr>
        <w:t>CT V8972 F453</w:t>
      </w:r>
      <w:r w:rsidRPr="006B7CB5">
        <w:rPr>
          <w:rFonts w:cs="Arial"/>
          <w:sz w:val="21"/>
          <w:szCs w:val="21"/>
        </w:rPr>
        <w:t>).</w:t>
      </w:r>
    </w:p>
    <w:p w14:paraId="4B872220" w14:textId="77777777" w:rsidR="00BD155C" w:rsidRPr="00122B66" w:rsidRDefault="00BD155C"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68E44177" w14:textId="4AFF340C" w:rsidR="00D1632A" w:rsidRPr="00D1632A" w:rsidRDefault="00D1632A" w:rsidP="00D1632A">
      <w:pPr>
        <w:rPr>
          <w:rFonts w:cs="Arial"/>
          <w:sz w:val="21"/>
          <w:szCs w:val="21"/>
        </w:rPr>
      </w:pPr>
      <w:r w:rsidRPr="00D1632A">
        <w:rPr>
          <w:rFonts w:cs="Arial"/>
          <w:sz w:val="21"/>
          <w:szCs w:val="21"/>
        </w:rPr>
        <w:t>This site contains a timber framed</w:t>
      </w:r>
      <w:r w:rsidR="001C0D1C">
        <w:rPr>
          <w:rFonts w:cs="Arial"/>
          <w:sz w:val="21"/>
          <w:szCs w:val="21"/>
        </w:rPr>
        <w:t xml:space="preserve"> and</w:t>
      </w:r>
      <w:r w:rsidR="001C0D1C" w:rsidRPr="00D1632A">
        <w:rPr>
          <w:rFonts w:cs="Arial"/>
          <w:sz w:val="21"/>
          <w:szCs w:val="21"/>
        </w:rPr>
        <w:t xml:space="preserve"> weatherboard</w:t>
      </w:r>
      <w:r w:rsidRPr="00D1632A">
        <w:rPr>
          <w:rFonts w:cs="Arial"/>
          <w:sz w:val="21"/>
          <w:szCs w:val="21"/>
        </w:rPr>
        <w:t xml:space="preserve"> clad residence that has been extended to the rear a number of times. </w:t>
      </w:r>
      <w:r w:rsidR="00535C5A">
        <w:rPr>
          <w:rFonts w:cs="Arial"/>
          <w:sz w:val="21"/>
          <w:szCs w:val="21"/>
        </w:rPr>
        <w:t>What appears to be t</w:t>
      </w:r>
      <w:r w:rsidRPr="00D1632A">
        <w:rPr>
          <w:rFonts w:cs="Arial"/>
          <w:sz w:val="21"/>
          <w:szCs w:val="21"/>
        </w:rPr>
        <w:t xml:space="preserve">he earliest section, built c1890 is clearly distinguishable at the front of the residence and appears to be substantially intact. </w:t>
      </w:r>
      <w:r w:rsidRPr="00D1632A">
        <w:rPr>
          <w:rFonts w:cs="Arial"/>
          <w:sz w:val="21"/>
          <w:szCs w:val="21"/>
        </w:rPr>
        <w:lastRenderedPageBreak/>
        <w:t>It has a main hipped wing running east west and a perpendicular gable wing at the west end. The west end gable roomed wing has a central door and double hung window either side on the west elevation. This side entry was a later change made for Soldier Settler Ernest Johns. A verandah runs across the front and terminates at the west wing</w:t>
      </w:r>
      <w:r w:rsidR="00E64A8C">
        <w:rPr>
          <w:rFonts w:cs="Arial"/>
          <w:sz w:val="21"/>
          <w:szCs w:val="21"/>
        </w:rPr>
        <w:t xml:space="preserve"> and has been partially</w:t>
      </w:r>
      <w:r w:rsidRPr="00D1632A">
        <w:rPr>
          <w:rFonts w:cs="Arial"/>
          <w:sz w:val="21"/>
          <w:szCs w:val="21"/>
        </w:rPr>
        <w:t xml:space="preserve"> filled in.</w:t>
      </w:r>
    </w:p>
    <w:p w14:paraId="17B05045" w14:textId="77777777" w:rsidR="00D1632A" w:rsidRPr="00D1632A" w:rsidRDefault="00D1632A" w:rsidP="00D1632A">
      <w:pPr>
        <w:rPr>
          <w:rFonts w:cs="Arial"/>
          <w:sz w:val="21"/>
          <w:szCs w:val="21"/>
        </w:rPr>
      </w:pPr>
    </w:p>
    <w:p w14:paraId="620418F8" w14:textId="3B7C8135" w:rsidR="00D1632A" w:rsidRPr="00D1632A" w:rsidRDefault="00D1632A" w:rsidP="00D1632A">
      <w:pPr>
        <w:rPr>
          <w:rFonts w:cs="Arial"/>
          <w:sz w:val="21"/>
          <w:szCs w:val="21"/>
        </w:rPr>
      </w:pPr>
      <w:r w:rsidRPr="00D1632A">
        <w:rPr>
          <w:rFonts w:cs="Arial"/>
          <w:sz w:val="21"/>
          <w:szCs w:val="21"/>
        </w:rPr>
        <w:t xml:space="preserve">There are </w:t>
      </w:r>
      <w:r w:rsidR="00E64A8C">
        <w:rPr>
          <w:rFonts w:cs="Arial"/>
          <w:sz w:val="21"/>
          <w:szCs w:val="21"/>
        </w:rPr>
        <w:t xml:space="preserve">timber </w:t>
      </w:r>
      <w:r w:rsidRPr="00D1632A">
        <w:rPr>
          <w:rFonts w:cs="Arial"/>
          <w:sz w:val="21"/>
          <w:szCs w:val="21"/>
        </w:rPr>
        <w:t xml:space="preserve">additions to the rear </w:t>
      </w:r>
      <w:r w:rsidR="00E64A8C">
        <w:rPr>
          <w:rFonts w:cs="Arial"/>
          <w:sz w:val="21"/>
          <w:szCs w:val="21"/>
        </w:rPr>
        <w:t xml:space="preserve">and east </w:t>
      </w:r>
      <w:r w:rsidRPr="00D1632A">
        <w:rPr>
          <w:rFonts w:cs="Arial"/>
          <w:sz w:val="21"/>
          <w:szCs w:val="21"/>
        </w:rPr>
        <w:t>of the residence</w:t>
      </w:r>
      <w:r w:rsidR="00443943">
        <w:rPr>
          <w:rFonts w:cs="Arial"/>
          <w:sz w:val="21"/>
          <w:szCs w:val="21"/>
        </w:rPr>
        <w:t xml:space="preserve">. </w:t>
      </w:r>
      <w:r w:rsidRPr="00D1632A">
        <w:rPr>
          <w:rFonts w:cs="Arial"/>
          <w:sz w:val="21"/>
          <w:szCs w:val="21"/>
        </w:rPr>
        <w:t>Each new addition appears to have a new roof form, therefore providing separation from the original building.</w:t>
      </w:r>
    </w:p>
    <w:p w14:paraId="523EBAE2" w14:textId="77777777" w:rsidR="00D1632A" w:rsidRPr="00D1632A" w:rsidRDefault="00D1632A" w:rsidP="00D1632A">
      <w:pPr>
        <w:rPr>
          <w:rFonts w:cs="Arial"/>
          <w:sz w:val="21"/>
          <w:szCs w:val="21"/>
        </w:rPr>
      </w:pPr>
    </w:p>
    <w:p w14:paraId="5EA4D53B" w14:textId="4B94534E" w:rsidR="0097558C" w:rsidRDefault="00D1632A" w:rsidP="00D1632A">
      <w:pPr>
        <w:rPr>
          <w:rFonts w:cs="Arial"/>
          <w:sz w:val="21"/>
          <w:szCs w:val="21"/>
        </w:rPr>
      </w:pPr>
      <w:r w:rsidRPr="00D1632A">
        <w:rPr>
          <w:rFonts w:cs="Arial"/>
          <w:sz w:val="21"/>
          <w:szCs w:val="21"/>
        </w:rPr>
        <w:t>There are sheds at the east end of the property. These are likely to be the stables and sheds described in 1917. They are of rudimentary timber pole construction with corrugated iron cladding.</w:t>
      </w:r>
    </w:p>
    <w:p w14:paraId="6029CE37" w14:textId="77777777" w:rsidR="006E17E9" w:rsidRDefault="006E17E9" w:rsidP="0053253F">
      <w:pPr>
        <w:rPr>
          <w:rFonts w:cs="Arial"/>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1A0FCB7C" w14:textId="6A0AE4B0" w:rsidR="005431BB" w:rsidRDefault="005431BB" w:rsidP="00122B66">
      <w:pPr>
        <w:rPr>
          <w:sz w:val="21"/>
          <w:szCs w:val="21"/>
        </w:rPr>
      </w:pPr>
    </w:p>
    <w:p w14:paraId="53CC3690" w14:textId="11BBF51E" w:rsidR="00251F28" w:rsidRPr="00122B66" w:rsidRDefault="005D080E" w:rsidP="00122B66">
      <w:pPr>
        <w:rPr>
          <w:sz w:val="21"/>
          <w:szCs w:val="21"/>
        </w:rPr>
      </w:pPr>
      <w:r>
        <w:rPr>
          <w:sz w:val="21"/>
          <w:szCs w:val="21"/>
        </w:rPr>
        <w:t>The erection of houses</w:t>
      </w:r>
      <w:r w:rsidR="00C44B59">
        <w:rPr>
          <w:sz w:val="21"/>
          <w:szCs w:val="21"/>
        </w:rPr>
        <w:t xml:space="preserve"> outside the main town</w:t>
      </w:r>
      <w:r w:rsidR="006D3046">
        <w:rPr>
          <w:sz w:val="21"/>
          <w:szCs w:val="21"/>
        </w:rPr>
        <w:t xml:space="preserve"> areas </w:t>
      </w:r>
      <w:r w:rsidR="00C44B59">
        <w:rPr>
          <w:sz w:val="21"/>
          <w:szCs w:val="21"/>
        </w:rPr>
        <w:t xml:space="preserve">of Nillumbik </w:t>
      </w:r>
      <w:r>
        <w:rPr>
          <w:sz w:val="21"/>
          <w:szCs w:val="21"/>
        </w:rPr>
        <w:t xml:space="preserve">appeared to be </w:t>
      </w:r>
      <w:r w:rsidR="006E6FE7">
        <w:rPr>
          <w:sz w:val="21"/>
          <w:szCs w:val="21"/>
        </w:rPr>
        <w:t>slow</w:t>
      </w:r>
      <w:r>
        <w:rPr>
          <w:sz w:val="21"/>
          <w:szCs w:val="21"/>
        </w:rPr>
        <w:t xml:space="preserve"> in</w:t>
      </w:r>
      <w:r w:rsidR="004041F7">
        <w:rPr>
          <w:sz w:val="21"/>
          <w:szCs w:val="21"/>
        </w:rPr>
        <w:t xml:space="preserve"> the late nineteenth and early twentieth century</w:t>
      </w:r>
      <w:r w:rsidR="00C116FD">
        <w:rPr>
          <w:sz w:val="21"/>
          <w:szCs w:val="21"/>
        </w:rPr>
        <w:t>,</w:t>
      </w:r>
      <w:r>
        <w:rPr>
          <w:sz w:val="21"/>
          <w:szCs w:val="21"/>
        </w:rPr>
        <w:t xml:space="preserve"> </w:t>
      </w:r>
      <w:r w:rsidR="00C116FD">
        <w:rPr>
          <w:sz w:val="21"/>
          <w:szCs w:val="21"/>
        </w:rPr>
        <w:t xml:space="preserve">as </w:t>
      </w:r>
      <w:r>
        <w:rPr>
          <w:sz w:val="21"/>
          <w:szCs w:val="21"/>
        </w:rPr>
        <w:t>dwellings were</w:t>
      </w:r>
      <w:r w:rsidR="006E6FE7">
        <w:rPr>
          <w:sz w:val="21"/>
          <w:szCs w:val="21"/>
        </w:rPr>
        <w:t xml:space="preserve"> usually</w:t>
      </w:r>
      <w:r>
        <w:rPr>
          <w:sz w:val="21"/>
          <w:szCs w:val="21"/>
        </w:rPr>
        <w:t xml:space="preserve"> only required when land was taken up for farming</w:t>
      </w:r>
      <w:r w:rsidR="006E6FE7">
        <w:rPr>
          <w:sz w:val="21"/>
          <w:szCs w:val="21"/>
        </w:rPr>
        <w:t xml:space="preserve"> or other agricultural pursuits</w:t>
      </w:r>
      <w:r w:rsidR="00C116FD">
        <w:rPr>
          <w:sz w:val="21"/>
          <w:szCs w:val="21"/>
        </w:rPr>
        <w:t xml:space="preserve">. </w:t>
      </w:r>
      <w:r w:rsidR="007E1C6E">
        <w:rPr>
          <w:sz w:val="21"/>
          <w:szCs w:val="21"/>
        </w:rPr>
        <w:t>Reflecting the nature of the small</w:t>
      </w:r>
      <w:r w:rsidR="00881985">
        <w:rPr>
          <w:sz w:val="21"/>
          <w:szCs w:val="21"/>
        </w:rPr>
        <w:t>-</w:t>
      </w:r>
      <w:r w:rsidR="007E1C6E">
        <w:rPr>
          <w:sz w:val="21"/>
          <w:szCs w:val="21"/>
        </w:rPr>
        <w:t xml:space="preserve">scale farm holdings that characterised the agricultural economy of Nillumbik at this time, </w:t>
      </w:r>
      <w:r w:rsidR="00B6066C">
        <w:rPr>
          <w:sz w:val="21"/>
          <w:szCs w:val="21"/>
        </w:rPr>
        <w:t>houses</w:t>
      </w:r>
      <w:r w:rsidR="006D3046">
        <w:rPr>
          <w:sz w:val="21"/>
          <w:szCs w:val="21"/>
        </w:rPr>
        <w:t xml:space="preserve"> often</w:t>
      </w:r>
      <w:r w:rsidR="00B6066C">
        <w:rPr>
          <w:sz w:val="21"/>
          <w:szCs w:val="21"/>
        </w:rPr>
        <w:t xml:space="preserve"> demonstrated frugality in their construction. In </w:t>
      </w:r>
      <w:r w:rsidR="00A73CD8">
        <w:rPr>
          <w:sz w:val="21"/>
          <w:szCs w:val="21"/>
        </w:rPr>
        <w:t>many</w:t>
      </w:r>
      <w:r w:rsidR="00B6066C">
        <w:rPr>
          <w:sz w:val="21"/>
          <w:szCs w:val="21"/>
        </w:rPr>
        <w:t xml:space="preserve"> cases, </w:t>
      </w:r>
      <w:r w:rsidR="00A73CD8">
        <w:rPr>
          <w:sz w:val="21"/>
          <w:szCs w:val="21"/>
        </w:rPr>
        <w:t>farmhouses</w:t>
      </w:r>
      <w:r w:rsidR="00B6066C">
        <w:rPr>
          <w:sz w:val="21"/>
          <w:szCs w:val="21"/>
        </w:rPr>
        <w:t xml:space="preserve"> were modest timber structures that reflected vernacular styles and placed less focus on stylistic elements.</w:t>
      </w:r>
      <w:r w:rsidR="00A73CD8">
        <w:rPr>
          <w:sz w:val="21"/>
          <w:szCs w:val="21"/>
        </w:rPr>
        <w:t xml:space="preserve"> </w:t>
      </w:r>
      <w:r w:rsidR="003E7D8E">
        <w:rPr>
          <w:sz w:val="21"/>
          <w:szCs w:val="21"/>
        </w:rPr>
        <w:t xml:space="preserve">Some farmhouses demonstrate incremental development as rooms were added </w:t>
      </w:r>
      <w:r w:rsidR="006E5156">
        <w:rPr>
          <w:sz w:val="21"/>
          <w:szCs w:val="21"/>
        </w:rPr>
        <w:t xml:space="preserve">or altered </w:t>
      </w:r>
      <w:r w:rsidR="00603AB8">
        <w:rPr>
          <w:sz w:val="21"/>
          <w:szCs w:val="21"/>
        </w:rPr>
        <w:t xml:space="preserve">over time. </w:t>
      </w:r>
      <w:r w:rsidR="00251F28">
        <w:rPr>
          <w:sz w:val="21"/>
          <w:szCs w:val="21"/>
        </w:rPr>
        <w:t xml:space="preserve">This vernacular style was not limited just to farmhouses in Nillumbik. </w:t>
      </w:r>
      <w:r w:rsidR="000C5246">
        <w:rPr>
          <w:sz w:val="21"/>
          <w:szCs w:val="21"/>
        </w:rPr>
        <w:t>Smaller workers</w:t>
      </w:r>
      <w:r w:rsidR="00035289">
        <w:rPr>
          <w:sz w:val="21"/>
          <w:szCs w:val="21"/>
        </w:rPr>
        <w:t>’</w:t>
      </w:r>
      <w:r w:rsidR="000C5246">
        <w:rPr>
          <w:sz w:val="21"/>
          <w:szCs w:val="21"/>
        </w:rPr>
        <w:t xml:space="preserve"> houses in the town areas were often erected in a similar style, </w:t>
      </w:r>
      <w:r w:rsidR="0018536F">
        <w:rPr>
          <w:sz w:val="21"/>
          <w:szCs w:val="21"/>
        </w:rPr>
        <w:t>similarly reflecting the more modest economic status of many residents</w:t>
      </w:r>
      <w:r w:rsidR="00035289">
        <w:rPr>
          <w:sz w:val="21"/>
          <w:szCs w:val="21"/>
        </w:rPr>
        <w:t xml:space="preserve"> of the area</w:t>
      </w:r>
      <w:r w:rsidR="0018536F">
        <w:rPr>
          <w:sz w:val="21"/>
          <w:szCs w:val="21"/>
        </w:rPr>
        <w:t xml:space="preserve">. </w:t>
      </w:r>
      <w:r w:rsidR="00035289">
        <w:rPr>
          <w:sz w:val="21"/>
          <w:szCs w:val="21"/>
        </w:rPr>
        <w:t xml:space="preserve">As such, this style of housing is evident </w:t>
      </w:r>
      <w:r w:rsidR="000B1F40">
        <w:rPr>
          <w:sz w:val="21"/>
          <w:szCs w:val="21"/>
        </w:rPr>
        <w:t xml:space="preserve">in </w:t>
      </w:r>
      <w:r w:rsidR="00692352">
        <w:rPr>
          <w:sz w:val="21"/>
          <w:szCs w:val="21"/>
        </w:rPr>
        <w:t>both the</w:t>
      </w:r>
      <w:r w:rsidR="000B1F40">
        <w:rPr>
          <w:sz w:val="21"/>
          <w:szCs w:val="21"/>
        </w:rPr>
        <w:t xml:space="preserve"> suburban and rural areas of the Shire. </w:t>
      </w:r>
    </w:p>
    <w:p w14:paraId="611809E9" w14:textId="77777777" w:rsidR="00DC6F54" w:rsidRPr="00122B66" w:rsidRDefault="00DC6F54" w:rsidP="00122B66">
      <w:pPr>
        <w:rPr>
          <w:sz w:val="21"/>
          <w:szCs w:val="21"/>
        </w:rPr>
      </w:pPr>
    </w:p>
    <w:p w14:paraId="25175ACE" w14:textId="1785FBC0" w:rsidR="006E17E9" w:rsidRPr="00122B66" w:rsidRDefault="001C435F" w:rsidP="00122B66">
      <w:pPr>
        <w:rPr>
          <w:sz w:val="21"/>
          <w:szCs w:val="21"/>
        </w:rPr>
      </w:pPr>
      <w:r w:rsidRPr="00122B66">
        <w:rPr>
          <w:sz w:val="21"/>
          <w:szCs w:val="21"/>
        </w:rPr>
        <w:t xml:space="preserve">This property is </w:t>
      </w:r>
      <w:r w:rsidR="005578D2">
        <w:rPr>
          <w:sz w:val="21"/>
          <w:szCs w:val="21"/>
        </w:rPr>
        <w:t xml:space="preserve">also </w:t>
      </w:r>
      <w:r w:rsidRPr="00122B66">
        <w:rPr>
          <w:sz w:val="21"/>
          <w:szCs w:val="21"/>
        </w:rPr>
        <w:t>a well-documented example of soldier settlement activity in the area following World War I. The fact that this soldier did not make good on the land is highly representative of the scheme as a whole in terms of failure. The amalgamation of small lots is representative of how a proportion of soldier settler farms were created in this region in particular.</w:t>
      </w:r>
    </w:p>
    <w:p w14:paraId="0B89F39D" w14:textId="77777777" w:rsidR="001C435F" w:rsidRDefault="001C435F" w:rsidP="001C435F">
      <w:pPr>
        <w:rPr>
          <w:rFonts w:cs="Arial"/>
          <w:sz w:val="21"/>
          <w:szCs w:val="21"/>
        </w:rPr>
      </w:pPr>
    </w:p>
    <w:p w14:paraId="557E8268" w14:textId="12938532" w:rsidR="00F51CE2" w:rsidRDefault="00FF5CE7" w:rsidP="001C435F">
      <w:pPr>
        <w:rPr>
          <w:rFonts w:cs="Arial"/>
          <w:sz w:val="21"/>
          <w:szCs w:val="21"/>
        </w:rPr>
      </w:pPr>
      <w:r>
        <w:rPr>
          <w:rFonts w:cs="Arial"/>
          <w:sz w:val="21"/>
          <w:szCs w:val="21"/>
        </w:rPr>
        <w:t>Similar</w:t>
      </w:r>
      <w:r w:rsidR="00B307D6">
        <w:rPr>
          <w:rFonts w:cs="Arial"/>
          <w:sz w:val="21"/>
          <w:szCs w:val="21"/>
        </w:rPr>
        <w:t xml:space="preserve"> </w:t>
      </w:r>
      <w:r>
        <w:rPr>
          <w:rFonts w:cs="Arial"/>
          <w:sz w:val="21"/>
          <w:szCs w:val="21"/>
        </w:rPr>
        <w:t xml:space="preserve">comparative </w:t>
      </w:r>
      <w:r w:rsidR="00B307D6">
        <w:rPr>
          <w:rFonts w:cs="Arial"/>
          <w:sz w:val="21"/>
          <w:szCs w:val="21"/>
        </w:rPr>
        <w:t>example</w:t>
      </w:r>
      <w:r>
        <w:rPr>
          <w:rFonts w:cs="Arial"/>
          <w:sz w:val="21"/>
          <w:szCs w:val="21"/>
        </w:rPr>
        <w:t>s</w:t>
      </w:r>
      <w:r w:rsidR="00B307D6">
        <w:rPr>
          <w:rFonts w:cs="Arial"/>
          <w:sz w:val="21"/>
          <w:szCs w:val="21"/>
        </w:rPr>
        <w:t xml:space="preserve"> of simple timber home</w:t>
      </w:r>
      <w:r>
        <w:rPr>
          <w:rFonts w:cs="Arial"/>
          <w:sz w:val="21"/>
          <w:szCs w:val="21"/>
        </w:rPr>
        <w:t>s</w:t>
      </w:r>
      <w:r w:rsidR="00B307D6">
        <w:rPr>
          <w:rFonts w:cs="Arial"/>
          <w:sz w:val="21"/>
          <w:szCs w:val="21"/>
        </w:rPr>
        <w:t xml:space="preserve"> </w:t>
      </w:r>
      <w:r>
        <w:rPr>
          <w:rFonts w:cs="Arial"/>
          <w:sz w:val="21"/>
          <w:szCs w:val="21"/>
        </w:rPr>
        <w:t>in the Shire include the following:</w:t>
      </w:r>
    </w:p>
    <w:p w14:paraId="392E680C" w14:textId="02396CB0" w:rsidR="00DA529D" w:rsidRPr="005578D2" w:rsidRDefault="00DA529D" w:rsidP="00DA529D">
      <w:pPr>
        <w:rPr>
          <w:rFonts w:cs="Arial"/>
        </w:rPr>
      </w:pPr>
    </w:p>
    <w:p w14:paraId="1B5F9270" w14:textId="7CB0F231" w:rsidR="00DA529D" w:rsidRPr="00DA529D" w:rsidRDefault="00DA529D" w:rsidP="00DA529D">
      <w:pPr>
        <w:pStyle w:val="ListParagraph"/>
        <w:numPr>
          <w:ilvl w:val="0"/>
          <w:numId w:val="3"/>
        </w:numPr>
        <w:rPr>
          <w:rFonts w:cs="Arial"/>
          <w:sz w:val="21"/>
          <w:szCs w:val="21"/>
        </w:rPr>
      </w:pPr>
      <w:r w:rsidRPr="00DA529D">
        <w:rPr>
          <w:rFonts w:cs="Arial"/>
          <w:sz w:val="21"/>
          <w:szCs w:val="21"/>
        </w:rPr>
        <w:t xml:space="preserve">Pizzey House, 29 Main Street, Diamond Creek (HO225) </w:t>
      </w:r>
    </w:p>
    <w:p w14:paraId="72402377" w14:textId="3728C092" w:rsidR="00DA529D" w:rsidRPr="00DA529D" w:rsidRDefault="00DA529D" w:rsidP="00DA529D">
      <w:pPr>
        <w:pStyle w:val="ListParagraph"/>
        <w:numPr>
          <w:ilvl w:val="0"/>
          <w:numId w:val="3"/>
        </w:numPr>
        <w:overflowPunct/>
        <w:autoSpaceDE/>
        <w:autoSpaceDN/>
        <w:adjustRightInd/>
        <w:jc w:val="left"/>
        <w:textAlignment w:val="auto"/>
        <w:rPr>
          <w:rFonts w:cs="Arial"/>
          <w:bCs/>
          <w:sz w:val="21"/>
          <w:szCs w:val="21"/>
        </w:rPr>
      </w:pPr>
      <w:r w:rsidRPr="00DA529D">
        <w:rPr>
          <w:rFonts w:cs="Arial"/>
          <w:bCs/>
          <w:sz w:val="21"/>
          <w:szCs w:val="21"/>
        </w:rPr>
        <w:t>Farm and Orchard Complex, 265 Ninks Road, St Andrews (HO237)</w:t>
      </w:r>
    </w:p>
    <w:p w14:paraId="6B6F29E4" w14:textId="74EF9348" w:rsidR="00DA529D" w:rsidRPr="00DA529D" w:rsidRDefault="00DA529D" w:rsidP="00DA529D">
      <w:pPr>
        <w:pStyle w:val="ListParagraph"/>
        <w:numPr>
          <w:ilvl w:val="0"/>
          <w:numId w:val="3"/>
        </w:numPr>
        <w:overflowPunct/>
        <w:autoSpaceDE/>
        <w:autoSpaceDN/>
        <w:adjustRightInd/>
        <w:jc w:val="left"/>
        <w:textAlignment w:val="auto"/>
        <w:rPr>
          <w:rFonts w:cs="Arial"/>
          <w:bCs/>
          <w:sz w:val="21"/>
          <w:szCs w:val="21"/>
        </w:rPr>
      </w:pPr>
      <w:r w:rsidRPr="00DA529D">
        <w:rPr>
          <w:rFonts w:cs="Arial"/>
          <w:bCs/>
          <w:sz w:val="21"/>
          <w:szCs w:val="21"/>
        </w:rPr>
        <w:t>Yarra Vale, 188 Mount Pleasant Road, Eltham (HO137)</w:t>
      </w:r>
    </w:p>
    <w:p w14:paraId="22A70EAF" w14:textId="77777777" w:rsidR="00DA529D" w:rsidRPr="00DA529D" w:rsidRDefault="00DA529D" w:rsidP="00DA529D">
      <w:pPr>
        <w:pStyle w:val="ListParagraph"/>
        <w:numPr>
          <w:ilvl w:val="0"/>
          <w:numId w:val="3"/>
        </w:numPr>
        <w:overflowPunct/>
        <w:autoSpaceDE/>
        <w:autoSpaceDN/>
        <w:adjustRightInd/>
        <w:jc w:val="left"/>
        <w:textAlignment w:val="auto"/>
        <w:rPr>
          <w:rFonts w:cs="Arial"/>
          <w:bCs/>
          <w:sz w:val="21"/>
          <w:szCs w:val="21"/>
        </w:rPr>
      </w:pPr>
      <w:r w:rsidRPr="00DA529D">
        <w:rPr>
          <w:rFonts w:cs="Arial"/>
          <w:bCs/>
          <w:sz w:val="21"/>
          <w:szCs w:val="21"/>
        </w:rPr>
        <w:t>Hillside, 23 Glen Park Road, Eltham North (Recommended as individually significant in</w:t>
      </w:r>
      <w:r w:rsidRPr="00DA529D">
        <w:rPr>
          <w:sz w:val="21"/>
          <w:szCs w:val="21"/>
        </w:rPr>
        <w:t xml:space="preserve"> </w:t>
      </w:r>
      <w:r w:rsidRPr="00DA529D">
        <w:rPr>
          <w:rFonts w:cs="Arial"/>
          <w:bCs/>
          <w:sz w:val="21"/>
          <w:szCs w:val="21"/>
        </w:rPr>
        <w:t xml:space="preserve">Shire of Nillumbik Advisory Consultant Services: Nillumbik Shire Stage A 2021) </w:t>
      </w:r>
    </w:p>
    <w:p w14:paraId="119917B0" w14:textId="77777777" w:rsidR="00DA529D" w:rsidRDefault="00DA529D" w:rsidP="001C435F">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A529D" w14:paraId="268D8E87" w14:textId="77777777" w:rsidTr="00DA529D">
        <w:tc>
          <w:tcPr>
            <w:tcW w:w="4148" w:type="dxa"/>
          </w:tcPr>
          <w:p w14:paraId="70C6C2CD" w14:textId="77777777" w:rsidR="00963703" w:rsidRPr="00963703" w:rsidRDefault="00DA529D" w:rsidP="00963703">
            <w:pPr>
              <w:keepNext/>
              <w:rPr>
                <w:rFonts w:cs="Arial"/>
                <w:iCs/>
              </w:rPr>
            </w:pPr>
            <w:r w:rsidRPr="00963703">
              <w:rPr>
                <w:rFonts w:cs="Arial"/>
                <w:iCs/>
                <w:noProof/>
                <w:lang w:eastAsia="en-AU"/>
              </w:rPr>
              <w:lastRenderedPageBreak/>
              <w:drawing>
                <wp:inline distT="0" distB="0" distL="0" distR="0" wp14:anchorId="14CC104A" wp14:editId="6CF244A9">
                  <wp:extent cx="2519477" cy="1685925"/>
                  <wp:effectExtent l="0" t="0" r="0" b="0"/>
                  <wp:docPr id="5" name="Picture 5" descr="A house with a red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ouse with a red roof&#10;&#10;Description automatically generated with low confidence"/>
                          <pic:cNvPicPr/>
                        </pic:nvPicPr>
                        <pic:blipFill rotWithShape="1">
                          <a:blip r:embed="rId14"/>
                          <a:srcRect b="10786"/>
                          <a:stretch/>
                        </pic:blipFill>
                        <pic:spPr bwMode="auto">
                          <a:xfrm>
                            <a:off x="0" y="0"/>
                            <a:ext cx="2520000" cy="1686275"/>
                          </a:xfrm>
                          <a:prstGeom prst="rect">
                            <a:avLst/>
                          </a:prstGeom>
                          <a:ln>
                            <a:noFill/>
                          </a:ln>
                          <a:extLst>
                            <a:ext uri="{53640926-AAD7-44D8-BBD7-CCE9431645EC}">
                              <a14:shadowObscured xmlns:a14="http://schemas.microsoft.com/office/drawing/2010/main"/>
                            </a:ext>
                          </a:extLst>
                        </pic:spPr>
                      </pic:pic>
                    </a:graphicData>
                  </a:graphic>
                </wp:inline>
              </w:drawing>
            </w:r>
          </w:p>
          <w:p w14:paraId="61DA751F" w14:textId="3FA3B675" w:rsidR="00DA529D" w:rsidRPr="00963703" w:rsidRDefault="00963703" w:rsidP="00963703">
            <w:pPr>
              <w:pStyle w:val="Caption"/>
              <w:ind w:left="0"/>
              <w:jc w:val="both"/>
              <w:rPr>
                <w:rFonts w:ascii="Arial" w:hAnsi="Arial"/>
                <w:i w:val="0"/>
                <w:iCs/>
              </w:rPr>
            </w:pPr>
            <w:r w:rsidRPr="00963703">
              <w:rPr>
                <w:rFonts w:ascii="Arial" w:hAnsi="Arial"/>
                <w:i w:val="0"/>
                <w:iCs/>
              </w:rPr>
              <w:t xml:space="preserve">Figure </w:t>
            </w:r>
            <w:r w:rsidRPr="00963703">
              <w:rPr>
                <w:rFonts w:ascii="Arial" w:hAnsi="Arial"/>
                <w:i w:val="0"/>
                <w:iCs/>
              </w:rPr>
              <w:fldChar w:fldCharType="begin"/>
            </w:r>
            <w:r w:rsidRPr="00963703">
              <w:rPr>
                <w:rFonts w:ascii="Arial" w:hAnsi="Arial"/>
                <w:i w:val="0"/>
                <w:iCs/>
              </w:rPr>
              <w:instrText xml:space="preserve"> SEQ Figure \* ARABIC </w:instrText>
            </w:r>
            <w:r w:rsidRPr="00963703">
              <w:rPr>
                <w:rFonts w:ascii="Arial" w:hAnsi="Arial"/>
                <w:i w:val="0"/>
                <w:iCs/>
              </w:rPr>
              <w:fldChar w:fldCharType="separate"/>
            </w:r>
            <w:r w:rsidRPr="00963703">
              <w:rPr>
                <w:rFonts w:ascii="Arial" w:hAnsi="Arial"/>
                <w:i w:val="0"/>
                <w:iCs/>
                <w:noProof/>
              </w:rPr>
              <w:t>3</w:t>
            </w:r>
            <w:r w:rsidRPr="00963703">
              <w:rPr>
                <w:rFonts w:ascii="Arial" w:hAnsi="Arial"/>
                <w:i w:val="0"/>
                <w:iCs/>
              </w:rPr>
              <w:fldChar w:fldCharType="end"/>
            </w:r>
            <w:r w:rsidRPr="00963703">
              <w:rPr>
                <w:rFonts w:ascii="Arial" w:hAnsi="Arial"/>
                <w:i w:val="0"/>
                <w:iCs/>
              </w:rPr>
              <w:t xml:space="preserve">. </w:t>
            </w:r>
            <w:r w:rsidR="00DA529D" w:rsidRPr="00963703">
              <w:rPr>
                <w:rFonts w:ascii="Arial" w:hAnsi="Arial"/>
                <w:i w:val="0"/>
                <w:iCs/>
              </w:rPr>
              <w:t xml:space="preserve">Pizzey House, 29 Main Street, Diamond Creek (HO225) </w:t>
            </w:r>
          </w:p>
          <w:p w14:paraId="7BC3AF9F" w14:textId="29A2D9E3" w:rsidR="00DA529D" w:rsidRPr="00963703" w:rsidRDefault="00DA529D" w:rsidP="001C435F">
            <w:pPr>
              <w:rPr>
                <w:rFonts w:cs="Arial"/>
                <w:iCs/>
                <w:sz w:val="21"/>
                <w:szCs w:val="21"/>
              </w:rPr>
            </w:pPr>
          </w:p>
        </w:tc>
        <w:tc>
          <w:tcPr>
            <w:tcW w:w="4148" w:type="dxa"/>
          </w:tcPr>
          <w:p w14:paraId="71B4213B" w14:textId="77777777" w:rsidR="00963703" w:rsidRPr="00963703" w:rsidRDefault="00DA529D" w:rsidP="00963703">
            <w:pPr>
              <w:keepNext/>
              <w:overflowPunct/>
              <w:autoSpaceDE/>
              <w:autoSpaceDN/>
              <w:adjustRightInd/>
              <w:jc w:val="left"/>
              <w:textAlignment w:val="auto"/>
              <w:rPr>
                <w:rFonts w:cs="Arial"/>
                <w:iCs/>
              </w:rPr>
            </w:pPr>
            <w:r w:rsidRPr="00963703">
              <w:rPr>
                <w:rFonts w:cs="Arial"/>
                <w:iCs/>
                <w:noProof/>
                <w:lang w:eastAsia="en-AU"/>
              </w:rPr>
              <w:drawing>
                <wp:inline distT="0" distB="0" distL="0" distR="0" wp14:anchorId="1E63F43C" wp14:editId="7B9D5B6A">
                  <wp:extent cx="2520000" cy="1703077"/>
                  <wp:effectExtent l="0" t="0" r="0" b="0"/>
                  <wp:docPr id="7" name="Picture 7" descr="A house with a fenc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ouse with a fence around it&#10;&#10;Description automatically generated with low confidence"/>
                          <pic:cNvPicPr/>
                        </pic:nvPicPr>
                        <pic:blipFill>
                          <a:blip r:embed="rId15"/>
                          <a:stretch>
                            <a:fillRect/>
                          </a:stretch>
                        </pic:blipFill>
                        <pic:spPr>
                          <a:xfrm>
                            <a:off x="0" y="0"/>
                            <a:ext cx="2520000" cy="1703077"/>
                          </a:xfrm>
                          <a:prstGeom prst="rect">
                            <a:avLst/>
                          </a:prstGeom>
                        </pic:spPr>
                      </pic:pic>
                    </a:graphicData>
                  </a:graphic>
                </wp:inline>
              </w:drawing>
            </w:r>
          </w:p>
          <w:p w14:paraId="1D35731B" w14:textId="651CFD5B" w:rsidR="00DA529D" w:rsidRPr="00963703" w:rsidRDefault="00963703" w:rsidP="00963703">
            <w:pPr>
              <w:pStyle w:val="Caption"/>
              <w:ind w:left="0"/>
              <w:rPr>
                <w:rFonts w:ascii="Arial" w:hAnsi="Arial"/>
                <w:b/>
                <w:i w:val="0"/>
                <w:iCs/>
              </w:rPr>
            </w:pPr>
            <w:r w:rsidRPr="00963703">
              <w:rPr>
                <w:rFonts w:ascii="Arial" w:hAnsi="Arial"/>
                <w:i w:val="0"/>
                <w:iCs/>
              </w:rPr>
              <w:t xml:space="preserve">Figure </w:t>
            </w:r>
            <w:r w:rsidRPr="00963703">
              <w:rPr>
                <w:rFonts w:ascii="Arial" w:hAnsi="Arial"/>
                <w:i w:val="0"/>
                <w:iCs/>
              </w:rPr>
              <w:fldChar w:fldCharType="begin"/>
            </w:r>
            <w:r w:rsidRPr="00963703">
              <w:rPr>
                <w:rFonts w:ascii="Arial" w:hAnsi="Arial"/>
                <w:i w:val="0"/>
                <w:iCs/>
              </w:rPr>
              <w:instrText xml:space="preserve"> SEQ Figure \* ARABIC </w:instrText>
            </w:r>
            <w:r w:rsidRPr="00963703">
              <w:rPr>
                <w:rFonts w:ascii="Arial" w:hAnsi="Arial"/>
                <w:i w:val="0"/>
                <w:iCs/>
              </w:rPr>
              <w:fldChar w:fldCharType="separate"/>
            </w:r>
            <w:r w:rsidRPr="00963703">
              <w:rPr>
                <w:rFonts w:ascii="Arial" w:hAnsi="Arial"/>
                <w:i w:val="0"/>
                <w:iCs/>
                <w:noProof/>
              </w:rPr>
              <w:t>4</w:t>
            </w:r>
            <w:r w:rsidRPr="00963703">
              <w:rPr>
                <w:rFonts w:ascii="Arial" w:hAnsi="Arial"/>
                <w:i w:val="0"/>
                <w:iCs/>
              </w:rPr>
              <w:fldChar w:fldCharType="end"/>
            </w:r>
            <w:r w:rsidRPr="00963703">
              <w:rPr>
                <w:rFonts w:ascii="Arial" w:hAnsi="Arial"/>
                <w:i w:val="0"/>
                <w:iCs/>
              </w:rPr>
              <w:t xml:space="preserve">. </w:t>
            </w:r>
            <w:r w:rsidR="00DA529D" w:rsidRPr="00963703">
              <w:rPr>
                <w:rFonts w:ascii="Arial" w:hAnsi="Arial"/>
                <w:bCs/>
                <w:i w:val="0"/>
                <w:iCs/>
              </w:rPr>
              <w:t>Farm and Orchard Complex, 265 Ninks Road, St Andrews (HO237)</w:t>
            </w:r>
          </w:p>
        </w:tc>
      </w:tr>
      <w:tr w:rsidR="00DA529D" w14:paraId="2CCF5955" w14:textId="77777777" w:rsidTr="00DA529D">
        <w:tc>
          <w:tcPr>
            <w:tcW w:w="4148" w:type="dxa"/>
          </w:tcPr>
          <w:p w14:paraId="67CE9F83" w14:textId="77777777" w:rsidR="00963703" w:rsidRPr="00963703" w:rsidRDefault="00DA529D" w:rsidP="00963703">
            <w:pPr>
              <w:keepNext/>
              <w:overflowPunct/>
              <w:autoSpaceDE/>
              <w:autoSpaceDN/>
              <w:adjustRightInd/>
              <w:jc w:val="left"/>
              <w:textAlignment w:val="auto"/>
              <w:rPr>
                <w:rFonts w:cs="Arial"/>
                <w:iCs/>
              </w:rPr>
            </w:pPr>
            <w:r w:rsidRPr="00963703">
              <w:rPr>
                <w:rFonts w:cs="Arial"/>
                <w:iCs/>
                <w:noProof/>
                <w:lang w:eastAsia="en-AU"/>
              </w:rPr>
              <w:drawing>
                <wp:inline distT="0" distB="0" distL="0" distR="0" wp14:anchorId="6E728707" wp14:editId="3AB31785">
                  <wp:extent cx="2520000" cy="1534876"/>
                  <wp:effectExtent l="0" t="0" r="0" b="8255"/>
                  <wp:docPr id="3" name="Picture 3" descr="A house with a fenc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ouse with a fence around it&#10;&#10;Description automatically generated with low confidence"/>
                          <pic:cNvPicPr/>
                        </pic:nvPicPr>
                        <pic:blipFill>
                          <a:blip r:embed="rId16"/>
                          <a:stretch>
                            <a:fillRect/>
                          </a:stretch>
                        </pic:blipFill>
                        <pic:spPr>
                          <a:xfrm>
                            <a:off x="0" y="0"/>
                            <a:ext cx="2520000" cy="1534876"/>
                          </a:xfrm>
                          <a:prstGeom prst="rect">
                            <a:avLst/>
                          </a:prstGeom>
                        </pic:spPr>
                      </pic:pic>
                    </a:graphicData>
                  </a:graphic>
                </wp:inline>
              </w:drawing>
            </w:r>
          </w:p>
          <w:p w14:paraId="4140CFD9" w14:textId="78F9968C" w:rsidR="00DA529D" w:rsidRPr="00963703" w:rsidRDefault="00963703" w:rsidP="00963703">
            <w:pPr>
              <w:pStyle w:val="Caption"/>
              <w:ind w:left="0"/>
              <w:rPr>
                <w:rFonts w:ascii="Arial" w:hAnsi="Arial"/>
                <w:bCs/>
                <w:i w:val="0"/>
                <w:iCs/>
              </w:rPr>
            </w:pPr>
            <w:r w:rsidRPr="00963703">
              <w:rPr>
                <w:rFonts w:ascii="Arial" w:hAnsi="Arial"/>
                <w:i w:val="0"/>
                <w:iCs/>
              </w:rPr>
              <w:t xml:space="preserve">Figure </w:t>
            </w:r>
            <w:r w:rsidRPr="00963703">
              <w:rPr>
                <w:rFonts w:ascii="Arial" w:hAnsi="Arial"/>
                <w:i w:val="0"/>
                <w:iCs/>
              </w:rPr>
              <w:fldChar w:fldCharType="begin"/>
            </w:r>
            <w:r w:rsidRPr="00963703">
              <w:rPr>
                <w:rFonts w:ascii="Arial" w:hAnsi="Arial"/>
                <w:i w:val="0"/>
                <w:iCs/>
              </w:rPr>
              <w:instrText xml:space="preserve"> SEQ Figure \* ARABIC </w:instrText>
            </w:r>
            <w:r w:rsidRPr="00963703">
              <w:rPr>
                <w:rFonts w:ascii="Arial" w:hAnsi="Arial"/>
                <w:i w:val="0"/>
                <w:iCs/>
              </w:rPr>
              <w:fldChar w:fldCharType="separate"/>
            </w:r>
            <w:r w:rsidRPr="00963703">
              <w:rPr>
                <w:rFonts w:ascii="Arial" w:hAnsi="Arial"/>
                <w:i w:val="0"/>
                <w:iCs/>
                <w:noProof/>
              </w:rPr>
              <w:t>5</w:t>
            </w:r>
            <w:r w:rsidRPr="00963703">
              <w:rPr>
                <w:rFonts w:ascii="Arial" w:hAnsi="Arial"/>
                <w:i w:val="0"/>
                <w:iCs/>
              </w:rPr>
              <w:fldChar w:fldCharType="end"/>
            </w:r>
            <w:r w:rsidRPr="00963703">
              <w:rPr>
                <w:rFonts w:ascii="Arial" w:hAnsi="Arial"/>
                <w:i w:val="0"/>
                <w:iCs/>
              </w:rPr>
              <w:t xml:space="preserve">. </w:t>
            </w:r>
            <w:r w:rsidR="00DA529D" w:rsidRPr="00963703">
              <w:rPr>
                <w:rFonts w:ascii="Arial" w:hAnsi="Arial"/>
                <w:bCs/>
                <w:i w:val="0"/>
                <w:iCs/>
              </w:rPr>
              <w:t>Yarra Vale, 188 Mount Pleasant Road, Eltham (HO137)</w:t>
            </w:r>
          </w:p>
          <w:p w14:paraId="1FA1A1F8" w14:textId="77777777" w:rsidR="00DA529D" w:rsidRPr="00963703" w:rsidRDefault="00DA529D" w:rsidP="001C435F">
            <w:pPr>
              <w:rPr>
                <w:rFonts w:cs="Arial"/>
                <w:iCs/>
                <w:sz w:val="21"/>
                <w:szCs w:val="21"/>
              </w:rPr>
            </w:pPr>
          </w:p>
        </w:tc>
        <w:tc>
          <w:tcPr>
            <w:tcW w:w="4148" w:type="dxa"/>
          </w:tcPr>
          <w:p w14:paraId="01842690" w14:textId="77777777" w:rsidR="00963703" w:rsidRPr="00963703" w:rsidRDefault="00DA529D" w:rsidP="00963703">
            <w:pPr>
              <w:keepNext/>
              <w:overflowPunct/>
              <w:autoSpaceDE/>
              <w:autoSpaceDN/>
              <w:adjustRightInd/>
              <w:jc w:val="left"/>
              <w:textAlignment w:val="auto"/>
              <w:rPr>
                <w:rFonts w:cs="Arial"/>
                <w:iCs/>
              </w:rPr>
            </w:pPr>
            <w:r w:rsidRPr="00963703">
              <w:rPr>
                <w:rFonts w:cs="Arial"/>
                <w:iCs/>
                <w:noProof/>
                <w:lang w:eastAsia="en-AU"/>
              </w:rPr>
              <w:drawing>
                <wp:inline distT="0" distB="0" distL="0" distR="0" wp14:anchorId="1AD9CB02" wp14:editId="473573B7">
                  <wp:extent cx="2519610" cy="1524000"/>
                  <wp:effectExtent l="0" t="0" r="0" b="0"/>
                  <wp:docPr id="8" name="Picture 8" descr="A house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trees around it&#10;&#10;Description automatically generated with medium confidence"/>
                          <pic:cNvPicPr/>
                        </pic:nvPicPr>
                        <pic:blipFill rotWithShape="1">
                          <a:blip r:embed="rId17"/>
                          <a:srcRect b="8151"/>
                          <a:stretch/>
                        </pic:blipFill>
                        <pic:spPr bwMode="auto">
                          <a:xfrm>
                            <a:off x="0" y="0"/>
                            <a:ext cx="2520000" cy="1524236"/>
                          </a:xfrm>
                          <a:prstGeom prst="rect">
                            <a:avLst/>
                          </a:prstGeom>
                          <a:ln>
                            <a:noFill/>
                          </a:ln>
                          <a:extLst>
                            <a:ext uri="{53640926-AAD7-44D8-BBD7-CCE9431645EC}">
                              <a14:shadowObscured xmlns:a14="http://schemas.microsoft.com/office/drawing/2010/main"/>
                            </a:ext>
                          </a:extLst>
                        </pic:spPr>
                      </pic:pic>
                    </a:graphicData>
                  </a:graphic>
                </wp:inline>
              </w:drawing>
            </w:r>
          </w:p>
          <w:p w14:paraId="16CF612B" w14:textId="1C6E9CDA" w:rsidR="00DA529D" w:rsidRPr="00963703" w:rsidRDefault="00963703" w:rsidP="00963703">
            <w:pPr>
              <w:pStyle w:val="Caption"/>
              <w:ind w:left="0"/>
              <w:rPr>
                <w:rFonts w:ascii="Arial" w:hAnsi="Arial"/>
                <w:bCs/>
                <w:i w:val="0"/>
                <w:iCs/>
              </w:rPr>
            </w:pPr>
            <w:r w:rsidRPr="00963703">
              <w:rPr>
                <w:rFonts w:ascii="Arial" w:hAnsi="Arial"/>
                <w:i w:val="0"/>
                <w:iCs/>
              </w:rPr>
              <w:t xml:space="preserve">Figure </w:t>
            </w:r>
            <w:r w:rsidRPr="00963703">
              <w:rPr>
                <w:rFonts w:ascii="Arial" w:hAnsi="Arial"/>
                <w:i w:val="0"/>
                <w:iCs/>
              </w:rPr>
              <w:fldChar w:fldCharType="begin"/>
            </w:r>
            <w:r w:rsidRPr="00963703">
              <w:rPr>
                <w:rFonts w:ascii="Arial" w:hAnsi="Arial"/>
                <w:i w:val="0"/>
                <w:iCs/>
              </w:rPr>
              <w:instrText xml:space="preserve"> SEQ Figure \* ARABIC </w:instrText>
            </w:r>
            <w:r w:rsidRPr="00963703">
              <w:rPr>
                <w:rFonts w:ascii="Arial" w:hAnsi="Arial"/>
                <w:i w:val="0"/>
                <w:iCs/>
              </w:rPr>
              <w:fldChar w:fldCharType="separate"/>
            </w:r>
            <w:r w:rsidRPr="00963703">
              <w:rPr>
                <w:rFonts w:ascii="Arial" w:hAnsi="Arial"/>
                <w:i w:val="0"/>
                <w:iCs/>
                <w:noProof/>
              </w:rPr>
              <w:t>6</w:t>
            </w:r>
            <w:r w:rsidRPr="00963703">
              <w:rPr>
                <w:rFonts w:ascii="Arial" w:hAnsi="Arial"/>
                <w:i w:val="0"/>
                <w:iCs/>
              </w:rPr>
              <w:fldChar w:fldCharType="end"/>
            </w:r>
            <w:r w:rsidRPr="00963703">
              <w:rPr>
                <w:rFonts w:ascii="Arial" w:hAnsi="Arial"/>
                <w:i w:val="0"/>
                <w:iCs/>
              </w:rPr>
              <w:t xml:space="preserve">. </w:t>
            </w:r>
            <w:r w:rsidR="00DA529D" w:rsidRPr="00963703">
              <w:rPr>
                <w:rFonts w:ascii="Arial" w:hAnsi="Arial"/>
                <w:bCs/>
                <w:i w:val="0"/>
                <w:iCs/>
              </w:rPr>
              <w:t>Hillside, 23 Glen Park Road, Eltham North (Recommended as individually significant in</w:t>
            </w:r>
            <w:r w:rsidR="00DA529D" w:rsidRPr="00963703">
              <w:rPr>
                <w:rFonts w:ascii="Arial" w:hAnsi="Arial"/>
                <w:i w:val="0"/>
                <w:iCs/>
              </w:rPr>
              <w:t xml:space="preserve"> </w:t>
            </w:r>
            <w:r w:rsidR="00DA529D" w:rsidRPr="00963703">
              <w:rPr>
                <w:rFonts w:ascii="Arial" w:hAnsi="Arial"/>
                <w:bCs/>
                <w:i w:val="0"/>
                <w:iCs/>
              </w:rPr>
              <w:t xml:space="preserve">Shire of Nillumbik Advisory Consultant Services: Nillumbik Shire Stage A 2021) </w:t>
            </w:r>
          </w:p>
        </w:tc>
      </w:tr>
    </w:tbl>
    <w:p w14:paraId="731B8D2A" w14:textId="77777777" w:rsidR="0062798D" w:rsidRPr="005578D2" w:rsidRDefault="0062798D">
      <w:pPr>
        <w:overflowPunct/>
        <w:autoSpaceDE/>
        <w:autoSpaceDN/>
        <w:adjustRightInd/>
        <w:jc w:val="left"/>
        <w:textAlignment w:val="auto"/>
        <w:rPr>
          <w:rFonts w:cs="Arial"/>
          <w:b/>
        </w:rPr>
      </w:pPr>
    </w:p>
    <w:p w14:paraId="6DEE03FF" w14:textId="6FE2C4C2" w:rsidR="00615DB3" w:rsidRPr="005578D2" w:rsidRDefault="001044DC" w:rsidP="005578D2">
      <w:pPr>
        <w:overflowPunct/>
        <w:autoSpaceDE/>
        <w:autoSpaceDN/>
        <w:adjustRightInd/>
        <w:textAlignment w:val="auto"/>
        <w:rPr>
          <w:rFonts w:cs="Arial"/>
          <w:bCs/>
          <w:sz w:val="21"/>
          <w:szCs w:val="21"/>
        </w:rPr>
      </w:pPr>
      <w:r w:rsidRPr="005578D2">
        <w:rPr>
          <w:sz w:val="21"/>
          <w:szCs w:val="21"/>
        </w:rPr>
        <w:t xml:space="preserve">The c1904 </w:t>
      </w:r>
      <w:r w:rsidR="00B80C80" w:rsidRPr="005578D2">
        <w:rPr>
          <w:sz w:val="21"/>
          <w:szCs w:val="21"/>
        </w:rPr>
        <w:t xml:space="preserve">house </w:t>
      </w:r>
      <w:r w:rsidRPr="005578D2">
        <w:rPr>
          <w:sz w:val="21"/>
          <w:szCs w:val="21"/>
        </w:rPr>
        <w:t xml:space="preserve">at 29 Main Street </w:t>
      </w:r>
      <w:r w:rsidR="00B80C80" w:rsidRPr="005578D2">
        <w:rPr>
          <w:sz w:val="21"/>
          <w:szCs w:val="21"/>
        </w:rPr>
        <w:t xml:space="preserve">is considered to be one of the earliest in the Diamond Creek township. </w:t>
      </w:r>
      <w:r w:rsidR="0076089F" w:rsidRPr="005578D2">
        <w:rPr>
          <w:sz w:val="21"/>
          <w:szCs w:val="21"/>
        </w:rPr>
        <w:t>While primarily</w:t>
      </w:r>
      <w:r w:rsidR="00B80C80" w:rsidRPr="005578D2">
        <w:rPr>
          <w:sz w:val="21"/>
          <w:szCs w:val="21"/>
        </w:rPr>
        <w:t xml:space="preserve"> associated with Alfred Pizzey, a locally important industrialist, </w:t>
      </w:r>
      <w:r w:rsidR="0076089F" w:rsidRPr="005578D2">
        <w:rPr>
          <w:sz w:val="21"/>
          <w:szCs w:val="21"/>
        </w:rPr>
        <w:t xml:space="preserve">the house demonstrates the simple vernacular timber buildings erected in the Shire during the nineteenth and early twentieth centuries. </w:t>
      </w:r>
    </w:p>
    <w:p w14:paraId="6F7D6AF1" w14:textId="77777777" w:rsidR="00615DB3" w:rsidRPr="005578D2" w:rsidRDefault="00615DB3" w:rsidP="005578D2">
      <w:pPr>
        <w:overflowPunct/>
        <w:autoSpaceDE/>
        <w:autoSpaceDN/>
        <w:adjustRightInd/>
        <w:textAlignment w:val="auto"/>
        <w:rPr>
          <w:rFonts w:cs="Arial"/>
          <w:bCs/>
          <w:sz w:val="21"/>
          <w:szCs w:val="21"/>
        </w:rPr>
      </w:pPr>
    </w:p>
    <w:p w14:paraId="744C9EB8" w14:textId="3CDC4C43" w:rsidR="00CD6D9B" w:rsidRPr="005578D2" w:rsidRDefault="00615DB3" w:rsidP="005578D2">
      <w:pPr>
        <w:overflowPunct/>
        <w:autoSpaceDE/>
        <w:autoSpaceDN/>
        <w:adjustRightInd/>
        <w:textAlignment w:val="auto"/>
        <w:rPr>
          <w:sz w:val="21"/>
          <w:szCs w:val="21"/>
        </w:rPr>
      </w:pPr>
      <w:r w:rsidRPr="005578D2">
        <w:rPr>
          <w:sz w:val="21"/>
          <w:szCs w:val="21"/>
        </w:rPr>
        <w:t xml:space="preserve">The </w:t>
      </w:r>
      <w:r w:rsidR="00BA7A85" w:rsidRPr="005578D2">
        <w:rPr>
          <w:sz w:val="21"/>
          <w:szCs w:val="21"/>
        </w:rPr>
        <w:t>farm</w:t>
      </w:r>
      <w:r w:rsidRPr="005578D2">
        <w:rPr>
          <w:sz w:val="21"/>
          <w:szCs w:val="21"/>
        </w:rPr>
        <w:t xml:space="preserve"> complex </w:t>
      </w:r>
      <w:r w:rsidR="00BA7A85" w:rsidRPr="005578D2">
        <w:rPr>
          <w:sz w:val="21"/>
          <w:szCs w:val="21"/>
        </w:rPr>
        <w:t xml:space="preserve">at </w:t>
      </w:r>
      <w:r w:rsidR="00CD6D9B" w:rsidRPr="005578D2">
        <w:rPr>
          <w:sz w:val="21"/>
          <w:szCs w:val="21"/>
        </w:rPr>
        <w:t xml:space="preserve">265 Ninks Road </w:t>
      </w:r>
      <w:r w:rsidRPr="005578D2">
        <w:rPr>
          <w:sz w:val="21"/>
          <w:szCs w:val="21"/>
        </w:rPr>
        <w:t xml:space="preserve">comprises a group of pre-1940 buildings and exotic planting. </w:t>
      </w:r>
      <w:r w:rsidR="00CD6D9B" w:rsidRPr="005578D2">
        <w:rPr>
          <w:sz w:val="21"/>
          <w:szCs w:val="21"/>
        </w:rPr>
        <w:t xml:space="preserve">The place is noted for its historical and associative significance with the Nink family, who had been locally prominent. The buildings display </w:t>
      </w:r>
      <w:r w:rsidR="00BF0EC1" w:rsidRPr="005578D2">
        <w:rPr>
          <w:sz w:val="21"/>
          <w:szCs w:val="21"/>
        </w:rPr>
        <w:t>various changes</w:t>
      </w:r>
      <w:r w:rsidR="00D70B15" w:rsidRPr="005578D2">
        <w:rPr>
          <w:sz w:val="21"/>
          <w:szCs w:val="21"/>
        </w:rPr>
        <w:t xml:space="preserve"> over time</w:t>
      </w:r>
      <w:r w:rsidR="00BF0EC1" w:rsidRPr="005578D2">
        <w:rPr>
          <w:sz w:val="21"/>
          <w:szCs w:val="21"/>
        </w:rPr>
        <w:t xml:space="preserve"> and demonstrate the practical nature of </w:t>
      </w:r>
      <w:r w:rsidR="00D70B15" w:rsidRPr="005578D2">
        <w:rPr>
          <w:sz w:val="21"/>
          <w:szCs w:val="21"/>
        </w:rPr>
        <w:t xml:space="preserve">construction </w:t>
      </w:r>
      <w:r w:rsidR="006C4CFA" w:rsidRPr="005578D2">
        <w:rPr>
          <w:sz w:val="21"/>
          <w:szCs w:val="21"/>
        </w:rPr>
        <w:t xml:space="preserve">on agricultural properties in the Shire before WWII. Remnants of a substantial </w:t>
      </w:r>
      <w:r w:rsidR="001044DC" w:rsidRPr="005578D2">
        <w:rPr>
          <w:sz w:val="21"/>
          <w:szCs w:val="21"/>
        </w:rPr>
        <w:t xml:space="preserve">ornamental garden also remain on the site. </w:t>
      </w:r>
    </w:p>
    <w:p w14:paraId="0AE43533" w14:textId="77777777" w:rsidR="00A9493A" w:rsidRPr="005578D2" w:rsidRDefault="00A9493A" w:rsidP="005578D2">
      <w:pPr>
        <w:overflowPunct/>
        <w:autoSpaceDE/>
        <w:autoSpaceDN/>
        <w:adjustRightInd/>
        <w:textAlignment w:val="auto"/>
        <w:rPr>
          <w:sz w:val="21"/>
          <w:szCs w:val="21"/>
        </w:rPr>
      </w:pPr>
    </w:p>
    <w:p w14:paraId="3F254DEB" w14:textId="0B576797" w:rsidR="00A9493A" w:rsidRPr="005578D2" w:rsidRDefault="00A9493A" w:rsidP="005578D2">
      <w:pPr>
        <w:overflowPunct/>
        <w:autoSpaceDE/>
        <w:autoSpaceDN/>
        <w:adjustRightInd/>
        <w:textAlignment w:val="auto"/>
        <w:rPr>
          <w:sz w:val="21"/>
          <w:szCs w:val="21"/>
        </w:rPr>
      </w:pPr>
      <w:r w:rsidRPr="005578D2">
        <w:rPr>
          <w:sz w:val="21"/>
          <w:szCs w:val="21"/>
        </w:rPr>
        <w:t>Yarra Vale at 188 Mount Pleasant Road, Eltham</w:t>
      </w:r>
      <w:r w:rsidR="00900832" w:rsidRPr="005578D2">
        <w:rPr>
          <w:sz w:val="21"/>
          <w:szCs w:val="21"/>
        </w:rPr>
        <w:t xml:space="preserve">, is a c1894 timber cottage with gable roof and rear skillion wing. This form aligns with the type of modest vernacular cottages that were erected across Victoria in the nineteenth and early twentieth centuries. </w:t>
      </w:r>
      <w:r w:rsidR="00E8461E" w:rsidRPr="005578D2">
        <w:rPr>
          <w:sz w:val="21"/>
          <w:szCs w:val="21"/>
        </w:rPr>
        <w:t xml:space="preserve">The house is notes as being historically and aesthetically significant as a rare surviving example of this style of housing within the Shire. </w:t>
      </w:r>
    </w:p>
    <w:p w14:paraId="53F1BC0B" w14:textId="77777777" w:rsidR="00CD6D9B" w:rsidRPr="005578D2" w:rsidRDefault="00CD6D9B" w:rsidP="005578D2">
      <w:pPr>
        <w:overflowPunct/>
        <w:autoSpaceDE/>
        <w:autoSpaceDN/>
        <w:adjustRightInd/>
        <w:textAlignment w:val="auto"/>
        <w:rPr>
          <w:sz w:val="21"/>
          <w:szCs w:val="21"/>
          <w:highlight w:val="lightGray"/>
        </w:rPr>
      </w:pPr>
    </w:p>
    <w:p w14:paraId="2FF98C85" w14:textId="77777777" w:rsidR="00742531" w:rsidRPr="005578D2" w:rsidRDefault="0076089F" w:rsidP="005578D2">
      <w:pPr>
        <w:overflowPunct/>
        <w:autoSpaceDE/>
        <w:autoSpaceDN/>
        <w:adjustRightInd/>
        <w:textAlignment w:val="auto"/>
        <w:rPr>
          <w:rFonts w:cs="Arial"/>
          <w:bCs/>
          <w:sz w:val="21"/>
          <w:szCs w:val="21"/>
        </w:rPr>
      </w:pPr>
      <w:r w:rsidRPr="005578D2">
        <w:rPr>
          <w:rFonts w:cs="Arial"/>
          <w:bCs/>
          <w:sz w:val="21"/>
          <w:szCs w:val="21"/>
        </w:rPr>
        <w:t>Hillside at 23 Glen Park Road is a</w:t>
      </w:r>
      <w:r w:rsidR="00114845" w:rsidRPr="005578D2">
        <w:rPr>
          <w:rFonts w:cs="Arial"/>
          <w:bCs/>
          <w:sz w:val="21"/>
          <w:szCs w:val="21"/>
        </w:rPr>
        <w:t xml:space="preserve"> c19</w:t>
      </w:r>
      <w:r w:rsidR="0053776E" w:rsidRPr="005578D2">
        <w:rPr>
          <w:rFonts w:cs="Arial"/>
          <w:bCs/>
          <w:sz w:val="21"/>
          <w:szCs w:val="21"/>
        </w:rPr>
        <w:t xml:space="preserve">14 timber house that </w:t>
      </w:r>
      <w:r w:rsidR="0018073D" w:rsidRPr="005578D2">
        <w:rPr>
          <w:rFonts w:cs="Arial"/>
          <w:bCs/>
          <w:sz w:val="21"/>
          <w:szCs w:val="21"/>
        </w:rPr>
        <w:t>demonstrates the</w:t>
      </w:r>
      <w:r w:rsidR="0053776E" w:rsidRPr="005578D2">
        <w:rPr>
          <w:rFonts w:cs="Arial"/>
          <w:bCs/>
          <w:sz w:val="21"/>
          <w:szCs w:val="21"/>
        </w:rPr>
        <w:t xml:space="preserve"> simple vernacular style of construction</w:t>
      </w:r>
      <w:r w:rsidR="0018073D" w:rsidRPr="005578D2">
        <w:rPr>
          <w:rFonts w:cs="Arial"/>
          <w:bCs/>
          <w:sz w:val="21"/>
          <w:szCs w:val="21"/>
        </w:rPr>
        <w:t xml:space="preserve"> prevalent in the Shire during the period. The house </w:t>
      </w:r>
      <w:r w:rsidR="006C7130" w:rsidRPr="005578D2">
        <w:rPr>
          <w:rFonts w:cs="Arial"/>
          <w:bCs/>
          <w:sz w:val="21"/>
          <w:szCs w:val="21"/>
        </w:rPr>
        <w:t>features three parallel gable roofs</w:t>
      </w:r>
      <w:r w:rsidR="00537BEC" w:rsidRPr="005578D2">
        <w:rPr>
          <w:rFonts w:cs="Arial"/>
          <w:bCs/>
          <w:sz w:val="21"/>
          <w:szCs w:val="21"/>
        </w:rPr>
        <w:t xml:space="preserve"> and a distinct lack of ornamentation or detailing usually associated with houses constructed at a similar time. </w:t>
      </w:r>
    </w:p>
    <w:p w14:paraId="58C38158" w14:textId="77777777" w:rsidR="00742531" w:rsidRPr="005578D2" w:rsidRDefault="00742531" w:rsidP="005578D2">
      <w:pPr>
        <w:overflowPunct/>
        <w:autoSpaceDE/>
        <w:autoSpaceDN/>
        <w:adjustRightInd/>
        <w:textAlignment w:val="auto"/>
        <w:rPr>
          <w:rFonts w:cs="Arial"/>
          <w:bCs/>
          <w:sz w:val="21"/>
          <w:szCs w:val="21"/>
        </w:rPr>
      </w:pPr>
    </w:p>
    <w:p w14:paraId="1C665F76" w14:textId="76AF8471" w:rsidR="00540D8F" w:rsidRDefault="008C1DCC" w:rsidP="005578D2">
      <w:pPr>
        <w:overflowPunct/>
        <w:autoSpaceDE/>
        <w:autoSpaceDN/>
        <w:adjustRightInd/>
        <w:textAlignment w:val="auto"/>
        <w:rPr>
          <w:rFonts w:cs="Arial"/>
          <w:b/>
          <w:sz w:val="21"/>
          <w:szCs w:val="21"/>
        </w:rPr>
      </w:pPr>
      <w:r w:rsidRPr="005578D2">
        <w:rPr>
          <w:rFonts w:cs="Arial"/>
          <w:bCs/>
          <w:sz w:val="21"/>
          <w:szCs w:val="21"/>
        </w:rPr>
        <w:t xml:space="preserve">Similar to these examples, the subject site </w:t>
      </w:r>
      <w:r w:rsidR="00A33377" w:rsidRPr="005578D2">
        <w:rPr>
          <w:sz w:val="21"/>
          <w:szCs w:val="21"/>
        </w:rPr>
        <w:t xml:space="preserve">shows how residents of modest means in the Shire relied on simple vernacular building forms that were </w:t>
      </w:r>
      <w:r w:rsidR="00520456" w:rsidRPr="005578D2">
        <w:rPr>
          <w:sz w:val="21"/>
          <w:szCs w:val="21"/>
        </w:rPr>
        <w:t xml:space="preserve">easily constructed using readily available materials. </w:t>
      </w:r>
      <w:r w:rsidR="00EF52D0" w:rsidRPr="005578D2">
        <w:rPr>
          <w:sz w:val="21"/>
          <w:szCs w:val="21"/>
        </w:rPr>
        <w:t xml:space="preserve">Key characteristics that unite these examples include the timber </w:t>
      </w:r>
      <w:r w:rsidR="00EF52D0" w:rsidRPr="005578D2">
        <w:rPr>
          <w:sz w:val="21"/>
          <w:szCs w:val="21"/>
        </w:rPr>
        <w:lastRenderedPageBreak/>
        <w:t xml:space="preserve">construction, use of simple gable roof forms, and an absence of </w:t>
      </w:r>
      <w:r w:rsidR="00A27E47" w:rsidRPr="005578D2">
        <w:rPr>
          <w:sz w:val="21"/>
          <w:szCs w:val="21"/>
        </w:rPr>
        <w:t xml:space="preserve">unnecessary </w:t>
      </w:r>
      <w:r w:rsidR="00AB6121" w:rsidRPr="005578D2">
        <w:rPr>
          <w:sz w:val="21"/>
          <w:szCs w:val="21"/>
        </w:rPr>
        <w:t>ornamentation</w:t>
      </w:r>
      <w:r w:rsidR="00A27E47" w:rsidRPr="005578D2">
        <w:rPr>
          <w:sz w:val="21"/>
          <w:szCs w:val="21"/>
        </w:rPr>
        <w:t xml:space="preserve">. Although similar to the houses at 29 Main Street and 188 Mount Pleasant Road due to their modest size and construction, both of these houses use a more traditional </w:t>
      </w:r>
      <w:r w:rsidR="00D82BD2" w:rsidRPr="005578D2">
        <w:rPr>
          <w:sz w:val="21"/>
          <w:szCs w:val="21"/>
        </w:rPr>
        <w:t xml:space="preserve">cottage form of a gable roof with rear skillion section rather than the irregular form of the subject site. In that sense, the subject site is </w:t>
      </w:r>
      <w:r w:rsidR="00FD0582" w:rsidRPr="005578D2">
        <w:rPr>
          <w:sz w:val="21"/>
          <w:szCs w:val="21"/>
        </w:rPr>
        <w:t xml:space="preserve">more similar to the homes at 265 Ninks Road and 23 Glen Park Road. Overall, the subject site demonstrates the main characteristics of modest </w:t>
      </w:r>
      <w:r w:rsidR="00083016" w:rsidRPr="005578D2">
        <w:rPr>
          <w:sz w:val="21"/>
          <w:szCs w:val="21"/>
        </w:rPr>
        <w:t>housing erected in the Shire during the nineteenth and early twentieth centuries</w:t>
      </w:r>
      <w:r w:rsidR="00083016">
        <w:t xml:space="preserve">. </w:t>
      </w:r>
      <w:r w:rsidR="00540D8F">
        <w:rPr>
          <w:rFonts w:cs="Arial"/>
          <w:b/>
          <w:sz w:val="21"/>
          <w:szCs w:val="21"/>
        </w:rPr>
        <w:br w:type="page"/>
      </w:r>
    </w:p>
    <w:p w14:paraId="4DF17408" w14:textId="3B71EB8D"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77777777" w:rsidR="0030501C" w:rsidRDefault="0030501C" w:rsidP="0053253F">
      <w:pPr>
        <w:rPr>
          <w:rFonts w:cs="Arial"/>
          <w:sz w:val="21"/>
          <w:szCs w:val="21"/>
        </w:rPr>
      </w:pPr>
    </w:p>
    <w:p w14:paraId="09BDF321" w14:textId="30EA6D7C" w:rsidR="007006B0" w:rsidRDefault="007006B0" w:rsidP="0053253F">
      <w:pPr>
        <w:rPr>
          <w:rFonts w:cs="Arial"/>
          <w:sz w:val="21"/>
          <w:szCs w:val="21"/>
        </w:rPr>
      </w:pPr>
      <w:r>
        <w:rPr>
          <w:rFonts w:cs="Arial"/>
          <w:sz w:val="21"/>
          <w:szCs w:val="21"/>
        </w:rPr>
        <w:t>The house</w:t>
      </w:r>
      <w:r w:rsidR="006B6F43">
        <w:rPr>
          <w:rFonts w:cs="Arial"/>
          <w:sz w:val="21"/>
          <w:szCs w:val="21"/>
        </w:rPr>
        <w:t xml:space="preserve"> at 162 Murray Road Diamond Creek</w:t>
      </w:r>
      <w:r>
        <w:rPr>
          <w:rFonts w:cs="Arial"/>
          <w:sz w:val="21"/>
          <w:szCs w:val="21"/>
        </w:rPr>
        <w:t xml:space="preserve"> is significant as an earl</w:t>
      </w:r>
      <w:r w:rsidR="00122B51">
        <w:rPr>
          <w:rFonts w:cs="Arial"/>
          <w:sz w:val="21"/>
          <w:szCs w:val="21"/>
        </w:rPr>
        <w:t>y</w:t>
      </w:r>
      <w:r w:rsidR="006B6F43">
        <w:rPr>
          <w:rFonts w:cs="Arial"/>
          <w:sz w:val="21"/>
          <w:szCs w:val="21"/>
        </w:rPr>
        <w:t xml:space="preserve"> modest </w:t>
      </w:r>
      <w:r>
        <w:rPr>
          <w:rFonts w:cs="Arial"/>
          <w:sz w:val="21"/>
          <w:szCs w:val="21"/>
        </w:rPr>
        <w:t xml:space="preserve">farm property that remains legible in its form and setting. The house is also significant for its </w:t>
      </w:r>
      <w:r w:rsidR="00BB3236">
        <w:rPr>
          <w:rFonts w:cs="Arial"/>
          <w:sz w:val="21"/>
          <w:szCs w:val="21"/>
        </w:rPr>
        <w:t xml:space="preserve">historical </w:t>
      </w:r>
      <w:r>
        <w:rPr>
          <w:rFonts w:cs="Arial"/>
          <w:sz w:val="21"/>
          <w:szCs w:val="21"/>
        </w:rPr>
        <w:t>association with the Soldier Settlement Scheme</w:t>
      </w:r>
      <w:r w:rsidR="005F045E">
        <w:rPr>
          <w:rFonts w:cs="Arial"/>
          <w:sz w:val="21"/>
          <w:szCs w:val="21"/>
        </w:rPr>
        <w:t>, with alterations carried out by the unsuccessful soldier settler</w:t>
      </w:r>
      <w:r w:rsidR="00573E94">
        <w:rPr>
          <w:rFonts w:cs="Arial"/>
          <w:sz w:val="21"/>
          <w:szCs w:val="21"/>
        </w:rPr>
        <w:t xml:space="preserve"> evident in the </w:t>
      </w:r>
      <w:r w:rsidR="009B1920">
        <w:rPr>
          <w:rFonts w:cs="Arial"/>
          <w:sz w:val="21"/>
          <w:szCs w:val="21"/>
        </w:rPr>
        <w:t>c.</w:t>
      </w:r>
      <w:r w:rsidR="007E24D4">
        <w:rPr>
          <w:rFonts w:cs="Arial"/>
          <w:sz w:val="21"/>
          <w:szCs w:val="21"/>
        </w:rPr>
        <w:t>192</w:t>
      </w:r>
      <w:r w:rsidR="009B1920">
        <w:rPr>
          <w:rFonts w:cs="Arial"/>
          <w:sz w:val="21"/>
          <w:szCs w:val="21"/>
        </w:rPr>
        <w:t>3</w:t>
      </w:r>
      <w:r w:rsidR="00C8695B">
        <w:rPr>
          <w:rFonts w:cs="Arial"/>
          <w:sz w:val="21"/>
          <w:szCs w:val="21"/>
        </w:rPr>
        <w:t>-6</w:t>
      </w:r>
      <w:r w:rsidR="007E24D4">
        <w:rPr>
          <w:rFonts w:cs="Arial"/>
          <w:sz w:val="21"/>
          <w:szCs w:val="21"/>
        </w:rPr>
        <w:t xml:space="preserve"> extension and alterations</w:t>
      </w:r>
      <w:r w:rsidR="006B6F43">
        <w:rPr>
          <w:rFonts w:cs="Arial"/>
          <w:sz w:val="21"/>
          <w:szCs w:val="21"/>
        </w:rPr>
        <w:t xml:space="preserve">. </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35ADD9EA" w14:textId="3378C9E2" w:rsidR="006B6F43" w:rsidRDefault="006B6F43" w:rsidP="0053253F">
      <w:pPr>
        <w:rPr>
          <w:rFonts w:cs="Arial"/>
          <w:sz w:val="21"/>
          <w:szCs w:val="21"/>
          <w:highlight w:val="yellow"/>
        </w:rPr>
      </w:pPr>
      <w:r w:rsidRPr="00B732B8">
        <w:rPr>
          <w:rFonts w:cs="Arial"/>
          <w:sz w:val="21"/>
          <w:szCs w:val="21"/>
        </w:rPr>
        <w:t xml:space="preserve">The house </w:t>
      </w:r>
      <w:r w:rsidR="00122B51" w:rsidRPr="00122B51">
        <w:rPr>
          <w:rFonts w:cs="Arial"/>
          <w:sz w:val="21"/>
          <w:szCs w:val="21"/>
        </w:rPr>
        <w:t>at</w:t>
      </w:r>
      <w:r w:rsidR="00122B51">
        <w:rPr>
          <w:rFonts w:cs="Arial"/>
          <w:sz w:val="21"/>
          <w:szCs w:val="21"/>
        </w:rPr>
        <w:t xml:space="preserve"> 162 Murray Road Diamond Creek is significant for its ability to demonstrate the type of modest</w:t>
      </w:r>
      <w:r w:rsidR="00C626E0">
        <w:rPr>
          <w:rFonts w:cs="Arial"/>
          <w:sz w:val="21"/>
          <w:szCs w:val="21"/>
        </w:rPr>
        <w:t xml:space="preserve">, easily constructed vernacular homes that were erected in the Shire of Nillumbik during the nineteenth and early twentieth centuries. </w:t>
      </w:r>
      <w:r w:rsidR="00737E69">
        <w:rPr>
          <w:rFonts w:cs="Arial"/>
          <w:sz w:val="21"/>
          <w:szCs w:val="21"/>
        </w:rPr>
        <w:t>Key characteristics of this type of housing evident at the site include the timber construction, simple gable roof forms,</w:t>
      </w:r>
      <w:r w:rsidR="005A6E9F">
        <w:rPr>
          <w:rFonts w:cs="Arial"/>
          <w:sz w:val="21"/>
          <w:szCs w:val="21"/>
        </w:rPr>
        <w:t xml:space="preserve"> and lack of ornamentation. </w:t>
      </w: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7777777" w:rsidR="00A443BF" w:rsidRPr="00533CF2" w:rsidRDefault="00A443BF" w:rsidP="0053253F">
      <w:pPr>
        <w:rPr>
          <w:rFonts w:cs="Arial"/>
          <w:sz w:val="21"/>
          <w:szCs w:val="21"/>
        </w:rPr>
      </w:pP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53E8D8BF" w14:textId="0513FCE8" w:rsidR="00A36B1A" w:rsidRDefault="00A36B1A">
      <w:pPr>
        <w:overflowPunct/>
        <w:autoSpaceDE/>
        <w:autoSpaceDN/>
        <w:adjustRightInd/>
        <w:jc w:val="left"/>
        <w:textAlignment w:val="auto"/>
        <w:rPr>
          <w:rFonts w:cs="Arial"/>
          <w:b/>
          <w:sz w:val="21"/>
          <w:szCs w:val="21"/>
        </w:rPr>
      </w:pPr>
    </w:p>
    <w:p w14:paraId="3C813A76" w14:textId="415ACFF6" w:rsidR="00F0333B" w:rsidRPr="00533CF2" w:rsidRDefault="00F0333B" w:rsidP="0053253F">
      <w:pPr>
        <w:rPr>
          <w:rFonts w:cs="Arial"/>
          <w:b/>
          <w:sz w:val="21"/>
          <w:szCs w:val="21"/>
        </w:rPr>
      </w:pPr>
      <w:r w:rsidRPr="00533CF2">
        <w:rPr>
          <w:rFonts w:cs="Arial"/>
          <w:b/>
          <w:sz w:val="21"/>
          <w:szCs w:val="21"/>
        </w:rPr>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35B80C8A" w14:textId="5E4E60C2" w:rsidR="00A036DE" w:rsidRDefault="00A036DE" w:rsidP="3FC870CB">
      <w:pPr>
        <w:rPr>
          <w:rFonts w:cs="Arial"/>
          <w:sz w:val="21"/>
          <w:szCs w:val="21"/>
        </w:rPr>
      </w:pPr>
      <w:r w:rsidRPr="00A036DE">
        <w:rPr>
          <w:rFonts w:cs="Arial"/>
          <w:sz w:val="21"/>
          <w:szCs w:val="21"/>
        </w:rPr>
        <w:t>Recommended for inclusion in the schedule to the Heritage Overlay of the Nil</w:t>
      </w:r>
      <w:r>
        <w:rPr>
          <w:rFonts w:cs="Arial"/>
          <w:sz w:val="21"/>
          <w:szCs w:val="21"/>
        </w:rPr>
        <w:t>l</w:t>
      </w:r>
      <w:r w:rsidRPr="00A036DE">
        <w:rPr>
          <w:rFonts w:cs="Arial"/>
          <w:sz w:val="21"/>
          <w:szCs w:val="21"/>
        </w:rPr>
        <w:t>umbik Planning Scheme.</w:t>
      </w:r>
    </w:p>
    <w:p w14:paraId="09F9F76B" w14:textId="46F881E8" w:rsidR="004E6328" w:rsidRPr="00533CF2" w:rsidRDefault="006E17E9" w:rsidP="3FC870CB">
      <w:pPr>
        <w:rPr>
          <w:rFonts w:eastAsia="Arial" w:cs="Arial"/>
          <w:sz w:val="21"/>
          <w:szCs w:val="21"/>
        </w:rPr>
      </w:pPr>
      <w:r>
        <w:br/>
      </w:r>
      <w:r w:rsidR="075196F8" w:rsidRPr="3FC870CB">
        <w:rPr>
          <w:rFonts w:eastAsia="Arial" w:cs="Arial"/>
          <w:color w:val="000000" w:themeColor="text1"/>
          <w:sz w:val="21"/>
          <w:szCs w:val="21"/>
        </w:rPr>
        <w:t>Recommendations for the Schedule to the Heritage Overlay (Clause 43.01) in the Nil</w:t>
      </w:r>
      <w:r w:rsidR="00A036DE">
        <w:rPr>
          <w:rFonts w:eastAsia="Arial" w:cs="Arial"/>
          <w:color w:val="000000" w:themeColor="text1"/>
          <w:sz w:val="21"/>
          <w:szCs w:val="21"/>
        </w:rPr>
        <w:t>l</w:t>
      </w:r>
      <w:r w:rsidR="075196F8"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79F8A508" w:rsidR="0D33FB3A" w:rsidRDefault="00A122C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78ED9956" w:rsidR="3FC870CB" w:rsidRDefault="00A122C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7F5A4EA5" w:rsidR="3FC870CB" w:rsidRDefault="003C0E7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1E5709E1" w:rsidR="3FC870CB" w:rsidRDefault="00A122C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2ED105F9" w:rsidR="3FC870CB" w:rsidRDefault="00A122C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7F064515" w:rsidR="3FC870CB" w:rsidRDefault="00381CB4"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6970F32B" w:rsidR="3FC870CB" w:rsidRDefault="00A122C0"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4C327E2E" w:rsidR="3FC870CB" w:rsidRDefault="00A122C0"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38F2A223" w:rsidR="00DC4E68" w:rsidRDefault="00A36B1A" w:rsidP="00DC4E68">
      <w:pPr>
        <w:rPr>
          <w:rFonts w:cs="Arial"/>
          <w:sz w:val="21"/>
          <w:szCs w:val="21"/>
        </w:rPr>
      </w:pPr>
      <w:r>
        <w:rPr>
          <w:rFonts w:cs="Arial"/>
          <w:sz w:val="21"/>
          <w:szCs w:val="21"/>
        </w:rPr>
        <w:t>Peter Mills and Samantha Westbrooke, Trethowan</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12E96139" w14:textId="06EB51F1" w:rsidR="00127261" w:rsidRDefault="006B7CB5" w:rsidP="00EC708C">
      <w:pPr>
        <w:rPr>
          <w:sz w:val="21"/>
          <w:szCs w:val="21"/>
          <w:lang w:eastAsia="en-AU"/>
        </w:rPr>
      </w:pPr>
      <w:r w:rsidRPr="00B732B8">
        <w:rPr>
          <w:i/>
          <w:iCs/>
          <w:sz w:val="21"/>
          <w:szCs w:val="21"/>
          <w:lang w:eastAsia="en-AU"/>
        </w:rPr>
        <w:t>Advertiser</w:t>
      </w:r>
      <w:r w:rsidRPr="00B732B8">
        <w:rPr>
          <w:sz w:val="21"/>
          <w:szCs w:val="21"/>
          <w:lang w:eastAsia="en-AU"/>
        </w:rPr>
        <w:t xml:space="preserve"> (Hurstbridge),</w:t>
      </w:r>
      <w:r>
        <w:rPr>
          <w:sz w:val="21"/>
          <w:szCs w:val="21"/>
          <w:lang w:eastAsia="en-AU"/>
        </w:rPr>
        <w:t xml:space="preserve"> as cited.</w:t>
      </w:r>
    </w:p>
    <w:p w14:paraId="6F59750F" w14:textId="77777777" w:rsidR="006B7CB5" w:rsidRDefault="006B7CB5" w:rsidP="00EC708C">
      <w:pPr>
        <w:rPr>
          <w:sz w:val="21"/>
          <w:szCs w:val="21"/>
          <w:lang w:eastAsia="en-AU"/>
        </w:rPr>
      </w:pPr>
    </w:p>
    <w:p w14:paraId="5FD939FE" w14:textId="5CA274CA" w:rsidR="006B7CB5" w:rsidRPr="006B7CB5" w:rsidRDefault="006B7CB5" w:rsidP="00EC708C">
      <w:pPr>
        <w:rPr>
          <w:sz w:val="21"/>
          <w:szCs w:val="21"/>
          <w:lang w:eastAsia="en-AU"/>
        </w:rPr>
      </w:pPr>
      <w:r>
        <w:rPr>
          <w:i/>
          <w:iCs/>
          <w:sz w:val="21"/>
          <w:szCs w:val="21"/>
          <w:lang w:eastAsia="en-AU"/>
        </w:rPr>
        <w:t>Age</w:t>
      </w:r>
      <w:r>
        <w:rPr>
          <w:sz w:val="21"/>
          <w:szCs w:val="21"/>
          <w:lang w:eastAsia="en-AU"/>
        </w:rPr>
        <w:t xml:space="preserve">, as cited. </w:t>
      </w:r>
    </w:p>
    <w:p w14:paraId="42B6CAD9" w14:textId="77777777" w:rsidR="006B7CB5" w:rsidRDefault="006B7CB5" w:rsidP="00EC708C">
      <w:pPr>
        <w:rPr>
          <w:sz w:val="21"/>
          <w:szCs w:val="21"/>
        </w:rPr>
      </w:pPr>
    </w:p>
    <w:p w14:paraId="0B01C973" w14:textId="18172CD2" w:rsidR="00B018B2" w:rsidRDefault="00B018B2" w:rsidP="00EC708C">
      <w:pPr>
        <w:rPr>
          <w:sz w:val="21"/>
          <w:szCs w:val="21"/>
        </w:rPr>
      </w:pPr>
      <w:r>
        <w:rPr>
          <w:sz w:val="21"/>
          <w:szCs w:val="21"/>
        </w:rPr>
        <w:t xml:space="preserve">AIF Project, </w:t>
      </w:r>
      <w:r w:rsidR="001E4181">
        <w:rPr>
          <w:i/>
          <w:iCs/>
          <w:sz w:val="21"/>
          <w:szCs w:val="21"/>
        </w:rPr>
        <w:t>Ernest Albert John[s]</w:t>
      </w:r>
      <w:r w:rsidR="001E4181">
        <w:rPr>
          <w:sz w:val="21"/>
          <w:szCs w:val="21"/>
        </w:rPr>
        <w:t xml:space="preserve">, </w:t>
      </w:r>
      <w:r w:rsidR="008A4F5C" w:rsidRPr="00B732B8">
        <w:t>www.aif.adfa.edu.au</w:t>
      </w:r>
      <w:r w:rsidR="001E4181">
        <w:rPr>
          <w:sz w:val="21"/>
          <w:szCs w:val="21"/>
        </w:rPr>
        <w:t xml:space="preserve">, </w:t>
      </w:r>
      <w:r w:rsidR="008A4F5C" w:rsidRPr="008A4F5C">
        <w:rPr>
          <w:sz w:val="21"/>
          <w:szCs w:val="21"/>
        </w:rPr>
        <w:t>UNSW Canberra at the Australian Defence Force Academy</w:t>
      </w:r>
      <w:r w:rsidR="008A4F5C">
        <w:rPr>
          <w:sz w:val="21"/>
          <w:szCs w:val="21"/>
        </w:rPr>
        <w:t xml:space="preserve">, accessed online 22 February 2022. </w:t>
      </w:r>
    </w:p>
    <w:p w14:paraId="07EC3E44" w14:textId="77777777" w:rsidR="0049341B" w:rsidRDefault="0049341B" w:rsidP="00EC708C">
      <w:pPr>
        <w:rPr>
          <w:sz w:val="21"/>
          <w:szCs w:val="21"/>
        </w:rPr>
      </w:pPr>
    </w:p>
    <w:p w14:paraId="5931B549" w14:textId="61568678" w:rsidR="0049341B" w:rsidRPr="0049341B" w:rsidRDefault="0049341B" w:rsidP="00EC708C">
      <w:pPr>
        <w:rPr>
          <w:sz w:val="21"/>
          <w:szCs w:val="21"/>
        </w:rPr>
      </w:pPr>
      <w:r>
        <w:rPr>
          <w:i/>
          <w:iCs/>
          <w:sz w:val="21"/>
          <w:szCs w:val="21"/>
        </w:rPr>
        <w:t>Argus</w:t>
      </w:r>
      <w:r>
        <w:rPr>
          <w:sz w:val="21"/>
          <w:szCs w:val="21"/>
        </w:rPr>
        <w:t>, as cited.</w:t>
      </w:r>
    </w:p>
    <w:p w14:paraId="785B0CB4" w14:textId="77777777" w:rsidR="00B018B2" w:rsidRDefault="00B018B2" w:rsidP="00EC708C">
      <w:pPr>
        <w:rPr>
          <w:sz w:val="21"/>
          <w:szCs w:val="21"/>
        </w:rPr>
      </w:pPr>
    </w:p>
    <w:p w14:paraId="1915A04F" w14:textId="3BC2FC3A" w:rsidR="00226F4C" w:rsidRPr="00226F4C" w:rsidRDefault="00226F4C" w:rsidP="00EC708C">
      <w:pPr>
        <w:rPr>
          <w:sz w:val="21"/>
          <w:szCs w:val="21"/>
          <w:lang w:val="en-US"/>
        </w:rPr>
      </w:pPr>
      <w:r w:rsidRPr="00226F4C">
        <w:rPr>
          <w:sz w:val="21"/>
          <w:szCs w:val="21"/>
          <w:lang w:val="en-US"/>
        </w:rPr>
        <w:t>Barnard, J 2008, Diamond Creek, https://www.emelbourne.net.au/biogs/EM00464b.htm, accessed online 03 February 2022.</w:t>
      </w:r>
    </w:p>
    <w:p w14:paraId="24ECBFF9" w14:textId="77777777" w:rsidR="00226F4C" w:rsidRDefault="00226F4C" w:rsidP="00EC708C">
      <w:pPr>
        <w:rPr>
          <w:sz w:val="21"/>
          <w:szCs w:val="21"/>
        </w:rPr>
      </w:pPr>
    </w:p>
    <w:p w14:paraId="306BCF48" w14:textId="569479E8" w:rsidR="0049341B" w:rsidRDefault="0049341B" w:rsidP="00EC708C">
      <w:pPr>
        <w:rPr>
          <w:sz w:val="21"/>
          <w:szCs w:val="21"/>
        </w:rPr>
      </w:pPr>
      <w:r>
        <w:rPr>
          <w:sz w:val="21"/>
          <w:szCs w:val="21"/>
        </w:rPr>
        <w:t>Births Deaths Marriages (BDM) Victoria events, as cited.</w:t>
      </w:r>
    </w:p>
    <w:p w14:paraId="742A45BB" w14:textId="77777777" w:rsidR="0049341B" w:rsidRDefault="0049341B" w:rsidP="00EC708C">
      <w:pPr>
        <w:rPr>
          <w:sz w:val="21"/>
          <w:szCs w:val="21"/>
        </w:rPr>
      </w:pPr>
    </w:p>
    <w:p w14:paraId="5DA80F05" w14:textId="78682718" w:rsidR="00180E95" w:rsidRPr="00180E95" w:rsidRDefault="00180E95" w:rsidP="00EC708C">
      <w:pPr>
        <w:rPr>
          <w:rFonts w:cs="Arial"/>
          <w:sz w:val="21"/>
          <w:szCs w:val="21"/>
        </w:rPr>
      </w:pPr>
      <w:r w:rsidRPr="00180E95">
        <w:rPr>
          <w:rFonts w:cs="Arial"/>
          <w:sz w:val="21"/>
          <w:szCs w:val="21"/>
        </w:rPr>
        <w:t>Butler, Graeme &amp; Associates. (1996). Nillumbik Shire Heritage Study Stage 1, Review, Heritage Survey and Environmental History. Greensborough: Shire of Nillumbik.</w:t>
      </w:r>
    </w:p>
    <w:p w14:paraId="4306C15B" w14:textId="77777777" w:rsidR="00180E95" w:rsidRDefault="00180E95" w:rsidP="00EC708C">
      <w:pPr>
        <w:rPr>
          <w:rFonts w:cs="Arial"/>
          <w:i/>
          <w:iCs/>
          <w:sz w:val="21"/>
          <w:szCs w:val="21"/>
        </w:rPr>
      </w:pPr>
    </w:p>
    <w:p w14:paraId="32686632" w14:textId="4B81632C" w:rsidR="00250B46" w:rsidRPr="00250B46" w:rsidRDefault="00250B46" w:rsidP="00EC708C">
      <w:pPr>
        <w:rPr>
          <w:rFonts w:cs="Arial"/>
          <w:sz w:val="21"/>
          <w:szCs w:val="21"/>
          <w:lang w:val="en-US"/>
        </w:rPr>
      </w:pPr>
      <w:r w:rsidRPr="00250B46">
        <w:rPr>
          <w:rFonts w:cs="Arial"/>
          <w:sz w:val="21"/>
          <w:szCs w:val="21"/>
          <w:lang w:val="en-US"/>
        </w:rPr>
        <w:t>Edwards, D 1979, The Diamond Valley Story, The Shire of Diamond Valley, Victoria.</w:t>
      </w:r>
    </w:p>
    <w:p w14:paraId="3AB7B3B6" w14:textId="77777777" w:rsidR="00250B46" w:rsidRDefault="00250B46" w:rsidP="00EC708C">
      <w:pPr>
        <w:rPr>
          <w:rFonts w:cs="Arial"/>
          <w:i/>
          <w:iCs/>
          <w:sz w:val="21"/>
          <w:szCs w:val="21"/>
        </w:rPr>
      </w:pPr>
    </w:p>
    <w:p w14:paraId="1F4F3AF0" w14:textId="47D8A7BE" w:rsidR="00127261" w:rsidRDefault="00B22DDA" w:rsidP="00EC708C">
      <w:pPr>
        <w:rPr>
          <w:rFonts w:cs="Arial"/>
          <w:sz w:val="21"/>
          <w:szCs w:val="21"/>
        </w:rPr>
      </w:pPr>
      <w:r>
        <w:rPr>
          <w:rFonts w:cs="Arial"/>
          <w:i/>
          <w:iCs/>
          <w:sz w:val="21"/>
          <w:szCs w:val="21"/>
        </w:rPr>
        <w:t>E</w:t>
      </w:r>
      <w:r w:rsidRPr="00B22DDA">
        <w:rPr>
          <w:rFonts w:cs="Arial"/>
          <w:i/>
          <w:iCs/>
          <w:sz w:val="21"/>
          <w:szCs w:val="21"/>
        </w:rPr>
        <w:t xml:space="preserve">velyn Observer, and South and East Bourke Record </w:t>
      </w:r>
      <w:r w:rsidRPr="00B22DDA">
        <w:rPr>
          <w:rFonts w:cs="Arial"/>
          <w:sz w:val="21"/>
          <w:szCs w:val="21"/>
        </w:rPr>
        <w:t>(</w:t>
      </w:r>
      <w:r w:rsidR="00127261" w:rsidRPr="00127261">
        <w:rPr>
          <w:rFonts w:cs="Arial"/>
          <w:i/>
          <w:iCs/>
          <w:sz w:val="21"/>
          <w:szCs w:val="21"/>
        </w:rPr>
        <w:t>EO&amp;S&amp;EBR</w:t>
      </w:r>
      <w:r w:rsidRPr="00B22DDA">
        <w:rPr>
          <w:rFonts w:cs="Arial"/>
          <w:sz w:val="21"/>
          <w:szCs w:val="21"/>
        </w:rPr>
        <w:t>)</w:t>
      </w:r>
      <w:r>
        <w:rPr>
          <w:rFonts w:cs="Arial"/>
          <w:sz w:val="21"/>
          <w:szCs w:val="21"/>
        </w:rPr>
        <w:t>, as cited.</w:t>
      </w:r>
    </w:p>
    <w:p w14:paraId="0E3915E2" w14:textId="77777777" w:rsidR="00127261" w:rsidRDefault="00127261" w:rsidP="00EC708C">
      <w:pPr>
        <w:rPr>
          <w:sz w:val="21"/>
          <w:szCs w:val="21"/>
        </w:rPr>
      </w:pPr>
    </w:p>
    <w:p w14:paraId="38A924C4" w14:textId="61F642CE" w:rsidR="00EC708C" w:rsidRDefault="00EC708C" w:rsidP="00EC708C">
      <w:pPr>
        <w:rPr>
          <w:sz w:val="21"/>
          <w:szCs w:val="21"/>
        </w:rPr>
      </w:pPr>
      <w:r w:rsidRPr="00EC708C">
        <w:rPr>
          <w:sz w:val="21"/>
          <w:szCs w:val="21"/>
        </w:rPr>
        <w:t xml:space="preserve">Lake, </w:t>
      </w:r>
      <w:r w:rsidR="00AB724E">
        <w:rPr>
          <w:sz w:val="21"/>
          <w:szCs w:val="21"/>
        </w:rPr>
        <w:t>M</w:t>
      </w:r>
      <w:r w:rsidRPr="00EC708C">
        <w:rPr>
          <w:sz w:val="21"/>
          <w:szCs w:val="21"/>
        </w:rPr>
        <w:t xml:space="preserve"> 1987</w:t>
      </w:r>
      <w:r w:rsidR="00AB724E">
        <w:rPr>
          <w:sz w:val="21"/>
          <w:szCs w:val="21"/>
        </w:rPr>
        <w:t>,</w:t>
      </w:r>
      <w:r w:rsidRPr="00EC708C">
        <w:rPr>
          <w:sz w:val="21"/>
          <w:szCs w:val="21"/>
        </w:rPr>
        <w:t xml:space="preserve"> </w:t>
      </w:r>
      <w:r w:rsidRPr="00AB724E">
        <w:rPr>
          <w:i/>
          <w:iCs/>
          <w:sz w:val="21"/>
          <w:szCs w:val="21"/>
        </w:rPr>
        <w:t>The Limits of Hope: Soldier Settlement in Victoria 1915-38</w:t>
      </w:r>
      <w:r w:rsidR="00AB724E">
        <w:rPr>
          <w:i/>
          <w:iCs/>
          <w:sz w:val="21"/>
          <w:szCs w:val="21"/>
        </w:rPr>
        <w:t>,</w:t>
      </w:r>
      <w:r w:rsidR="007147EA">
        <w:rPr>
          <w:sz w:val="21"/>
          <w:szCs w:val="21"/>
        </w:rPr>
        <w:t xml:space="preserve"> Oxford University Press,</w:t>
      </w:r>
      <w:r w:rsidRPr="00EC708C">
        <w:rPr>
          <w:sz w:val="21"/>
          <w:szCs w:val="21"/>
        </w:rPr>
        <w:t xml:space="preserve"> Melbourne</w:t>
      </w:r>
      <w:r w:rsidR="007147EA">
        <w:rPr>
          <w:sz w:val="21"/>
          <w:szCs w:val="21"/>
        </w:rPr>
        <w:t>.</w:t>
      </w:r>
    </w:p>
    <w:p w14:paraId="5CE2F000" w14:textId="77777777" w:rsidR="00EC708C" w:rsidRPr="00EC708C" w:rsidRDefault="00EC708C" w:rsidP="00EC708C">
      <w:pPr>
        <w:rPr>
          <w:sz w:val="21"/>
          <w:szCs w:val="21"/>
        </w:rPr>
      </w:pPr>
    </w:p>
    <w:p w14:paraId="4BF45043" w14:textId="528F8C34" w:rsidR="00EC708C" w:rsidRDefault="00EC708C" w:rsidP="00EC708C">
      <w:pPr>
        <w:rPr>
          <w:sz w:val="21"/>
          <w:szCs w:val="21"/>
        </w:rPr>
      </w:pPr>
      <w:r w:rsidRPr="00EC708C">
        <w:rPr>
          <w:sz w:val="21"/>
          <w:szCs w:val="21"/>
        </w:rPr>
        <w:t xml:space="preserve">Nelson, </w:t>
      </w:r>
      <w:r w:rsidR="00FE0D15">
        <w:rPr>
          <w:sz w:val="21"/>
          <w:szCs w:val="21"/>
        </w:rPr>
        <w:t xml:space="preserve">P, and Alves, L </w:t>
      </w:r>
      <w:r w:rsidRPr="00EC708C">
        <w:rPr>
          <w:sz w:val="21"/>
          <w:szCs w:val="21"/>
        </w:rPr>
        <w:t>2009</w:t>
      </w:r>
      <w:r w:rsidR="00FE0D15">
        <w:rPr>
          <w:sz w:val="21"/>
          <w:szCs w:val="21"/>
        </w:rPr>
        <w:t>,</w:t>
      </w:r>
      <w:r w:rsidRPr="00EC708C">
        <w:rPr>
          <w:sz w:val="21"/>
          <w:szCs w:val="21"/>
        </w:rPr>
        <w:t xml:space="preserve"> </w:t>
      </w:r>
      <w:r w:rsidRPr="00B732B8">
        <w:rPr>
          <w:i/>
          <w:iCs/>
          <w:sz w:val="21"/>
          <w:szCs w:val="21"/>
        </w:rPr>
        <w:t>Lands Guide: A guide to finding records of Crown land at Public Record Office Victori</w:t>
      </w:r>
      <w:r w:rsidR="0006374A">
        <w:rPr>
          <w:i/>
          <w:iCs/>
          <w:sz w:val="21"/>
          <w:szCs w:val="21"/>
        </w:rPr>
        <w:t>a</w:t>
      </w:r>
      <w:r w:rsidR="00FE0D15">
        <w:rPr>
          <w:sz w:val="21"/>
          <w:szCs w:val="21"/>
        </w:rPr>
        <w:t>,</w:t>
      </w:r>
      <w:r w:rsidR="0006374A">
        <w:rPr>
          <w:sz w:val="21"/>
          <w:szCs w:val="21"/>
        </w:rPr>
        <w:t xml:space="preserve"> </w:t>
      </w:r>
      <w:r w:rsidR="00FE0D15">
        <w:rPr>
          <w:sz w:val="21"/>
          <w:szCs w:val="21"/>
        </w:rPr>
        <w:t>Public</w:t>
      </w:r>
      <w:r w:rsidR="0006374A">
        <w:rPr>
          <w:sz w:val="21"/>
          <w:szCs w:val="21"/>
        </w:rPr>
        <w:t xml:space="preserve"> Records Office of Victoria,</w:t>
      </w:r>
      <w:r w:rsidRPr="00EC708C">
        <w:rPr>
          <w:sz w:val="21"/>
          <w:szCs w:val="21"/>
        </w:rPr>
        <w:t xml:space="preserve"> Melbourne</w:t>
      </w:r>
      <w:r w:rsidR="0006374A">
        <w:rPr>
          <w:sz w:val="21"/>
          <w:szCs w:val="21"/>
        </w:rPr>
        <w:t>.</w:t>
      </w:r>
    </w:p>
    <w:p w14:paraId="62CAD37D" w14:textId="77777777" w:rsidR="00EC708C" w:rsidRPr="00EC708C" w:rsidRDefault="00EC708C" w:rsidP="00EC708C">
      <w:pPr>
        <w:rPr>
          <w:sz w:val="21"/>
          <w:szCs w:val="21"/>
        </w:rPr>
      </w:pPr>
    </w:p>
    <w:p w14:paraId="71BFED11" w14:textId="0650FE1A" w:rsidR="002F4AFB" w:rsidRDefault="00EC708C" w:rsidP="00EC708C">
      <w:pPr>
        <w:rPr>
          <w:sz w:val="21"/>
          <w:szCs w:val="21"/>
          <w:highlight w:val="yellow"/>
        </w:rPr>
      </w:pPr>
      <w:r w:rsidRPr="00EC708C">
        <w:rPr>
          <w:sz w:val="21"/>
          <w:szCs w:val="21"/>
        </w:rPr>
        <w:t xml:space="preserve">Woiwod, </w:t>
      </w:r>
      <w:r w:rsidR="0006374A">
        <w:rPr>
          <w:sz w:val="21"/>
          <w:szCs w:val="21"/>
        </w:rPr>
        <w:t>M</w:t>
      </w:r>
      <w:r w:rsidRPr="00EC708C">
        <w:rPr>
          <w:sz w:val="21"/>
          <w:szCs w:val="21"/>
        </w:rPr>
        <w:t xml:space="preserve"> 1995</w:t>
      </w:r>
      <w:r w:rsidR="0006374A">
        <w:rPr>
          <w:sz w:val="21"/>
          <w:szCs w:val="21"/>
        </w:rPr>
        <w:t>,</w:t>
      </w:r>
      <w:r w:rsidRPr="00EC708C">
        <w:rPr>
          <w:sz w:val="21"/>
          <w:szCs w:val="21"/>
        </w:rPr>
        <w:t xml:space="preserve"> </w:t>
      </w:r>
      <w:r w:rsidRPr="00B732B8">
        <w:rPr>
          <w:i/>
          <w:iCs/>
          <w:sz w:val="21"/>
          <w:szCs w:val="21"/>
        </w:rPr>
        <w:t xml:space="preserve">Kangaroo Ground: </w:t>
      </w:r>
      <w:r w:rsidR="0006374A" w:rsidRPr="00B732B8">
        <w:rPr>
          <w:i/>
          <w:iCs/>
          <w:sz w:val="21"/>
          <w:szCs w:val="21"/>
        </w:rPr>
        <w:t>T</w:t>
      </w:r>
      <w:r w:rsidRPr="00B732B8">
        <w:rPr>
          <w:i/>
          <w:iCs/>
          <w:sz w:val="21"/>
          <w:szCs w:val="21"/>
        </w:rPr>
        <w:t xml:space="preserve">he </w:t>
      </w:r>
      <w:r w:rsidR="0006374A" w:rsidRPr="00B732B8">
        <w:rPr>
          <w:i/>
          <w:iCs/>
          <w:sz w:val="21"/>
          <w:szCs w:val="21"/>
        </w:rPr>
        <w:t>H</w:t>
      </w:r>
      <w:r w:rsidRPr="00B732B8">
        <w:rPr>
          <w:i/>
          <w:iCs/>
          <w:sz w:val="21"/>
          <w:szCs w:val="21"/>
        </w:rPr>
        <w:t xml:space="preserve">ighland </w:t>
      </w:r>
      <w:r w:rsidR="0006374A" w:rsidRPr="00B732B8">
        <w:rPr>
          <w:i/>
          <w:iCs/>
          <w:sz w:val="21"/>
          <w:szCs w:val="21"/>
        </w:rPr>
        <w:t>T</w:t>
      </w:r>
      <w:r w:rsidRPr="00B732B8">
        <w:rPr>
          <w:i/>
          <w:iCs/>
          <w:sz w:val="21"/>
          <w:szCs w:val="21"/>
        </w:rPr>
        <w:t>aken Maryborough</w:t>
      </w:r>
      <w:r w:rsidRPr="00EC708C">
        <w:rPr>
          <w:sz w:val="21"/>
          <w:szCs w:val="21"/>
        </w:rPr>
        <w:t>, Tarcoola Press</w:t>
      </w:r>
      <w:r w:rsidR="0006374A">
        <w:rPr>
          <w:sz w:val="21"/>
          <w:szCs w:val="21"/>
        </w:rPr>
        <w:t xml:space="preserve">, Victoria. </w:t>
      </w:r>
    </w:p>
    <w:p w14:paraId="34F3D40C" w14:textId="159E54DE" w:rsidR="002F4AFB" w:rsidRDefault="002F4AFB" w:rsidP="00FB4871">
      <w:pPr>
        <w:rPr>
          <w:sz w:val="21"/>
          <w:szCs w:val="21"/>
        </w:rPr>
      </w:pPr>
    </w:p>
    <w:p w14:paraId="762A8842" w14:textId="098BC40D" w:rsidR="002F4AFB" w:rsidRPr="00FB4871" w:rsidRDefault="002F4AFB" w:rsidP="009F2CD0">
      <w:pPr>
        <w:rPr>
          <w:sz w:val="21"/>
          <w:szCs w:val="21"/>
        </w:rPr>
      </w:pPr>
    </w:p>
    <w:sectPr w:rsidR="002F4AFB" w:rsidRPr="00FB4871" w:rsidSect="00FC7300">
      <w:headerReference w:type="default" r:id="rId18"/>
      <w:footerReference w:type="default" r:id="rId19"/>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A5B17" w14:textId="77777777" w:rsidR="00357D2A" w:rsidRDefault="00357D2A">
      <w:r>
        <w:separator/>
      </w:r>
    </w:p>
  </w:endnote>
  <w:endnote w:type="continuationSeparator" w:id="0">
    <w:p w14:paraId="547CB9FE" w14:textId="77777777" w:rsidR="00357D2A" w:rsidRDefault="00357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4AEDE874" w:rsidR="009235F4" w:rsidRDefault="009235F4">
    <w:pPr>
      <w:pStyle w:val="Footer"/>
      <w:jc w:val="center"/>
    </w:pPr>
    <w:r>
      <w:fldChar w:fldCharType="begin"/>
    </w:r>
    <w:r>
      <w:instrText xml:space="preserve"> PAGE   \* MERGEFORMAT </w:instrText>
    </w:r>
    <w:r>
      <w:fldChar w:fldCharType="separate"/>
    </w:r>
    <w:r w:rsidR="00692352">
      <w:rPr>
        <w:noProof/>
      </w:rPr>
      <w:t>5</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5DB47" w14:textId="77777777" w:rsidR="00357D2A" w:rsidRDefault="00357D2A">
      <w:r>
        <w:separator/>
      </w:r>
    </w:p>
  </w:footnote>
  <w:footnote w:type="continuationSeparator" w:id="0">
    <w:p w14:paraId="67FBC797" w14:textId="77777777" w:rsidR="00357D2A" w:rsidRDefault="00357D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1FEC0DC3">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82A5F"/>
    <w:multiLevelType w:val="hybridMultilevel"/>
    <w:tmpl w:val="6C08D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00A7D58"/>
    <w:multiLevelType w:val="hybridMultilevel"/>
    <w:tmpl w:val="F8A6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38D7"/>
    <w:rsid w:val="000077B0"/>
    <w:rsid w:val="000122AD"/>
    <w:rsid w:val="00014192"/>
    <w:rsid w:val="000154DD"/>
    <w:rsid w:val="000226FB"/>
    <w:rsid w:val="00022F3C"/>
    <w:rsid w:val="000262DF"/>
    <w:rsid w:val="00027F47"/>
    <w:rsid w:val="00033575"/>
    <w:rsid w:val="00035200"/>
    <w:rsid w:val="00035289"/>
    <w:rsid w:val="000414F2"/>
    <w:rsid w:val="000456A1"/>
    <w:rsid w:val="0005145D"/>
    <w:rsid w:val="00053945"/>
    <w:rsid w:val="000545A0"/>
    <w:rsid w:val="00057B39"/>
    <w:rsid w:val="00062C40"/>
    <w:rsid w:val="0006374A"/>
    <w:rsid w:val="000648FC"/>
    <w:rsid w:val="00066DD5"/>
    <w:rsid w:val="0007515A"/>
    <w:rsid w:val="0007686E"/>
    <w:rsid w:val="00083016"/>
    <w:rsid w:val="000A2BD2"/>
    <w:rsid w:val="000A39ED"/>
    <w:rsid w:val="000A7362"/>
    <w:rsid w:val="000B1F40"/>
    <w:rsid w:val="000C5246"/>
    <w:rsid w:val="000C7A77"/>
    <w:rsid w:val="000D062C"/>
    <w:rsid w:val="000D19AF"/>
    <w:rsid w:val="000D3D7C"/>
    <w:rsid w:val="000D4813"/>
    <w:rsid w:val="000D49CE"/>
    <w:rsid w:val="000D6934"/>
    <w:rsid w:val="000E51B0"/>
    <w:rsid w:val="000E6362"/>
    <w:rsid w:val="000E6D08"/>
    <w:rsid w:val="000F2F35"/>
    <w:rsid w:val="000F3F6D"/>
    <w:rsid w:val="001028A3"/>
    <w:rsid w:val="0010333E"/>
    <w:rsid w:val="0010386C"/>
    <w:rsid w:val="00103D51"/>
    <w:rsid w:val="001044DC"/>
    <w:rsid w:val="00104F1F"/>
    <w:rsid w:val="00112879"/>
    <w:rsid w:val="00114845"/>
    <w:rsid w:val="00121272"/>
    <w:rsid w:val="00122B51"/>
    <w:rsid w:val="00122B66"/>
    <w:rsid w:val="001251EB"/>
    <w:rsid w:val="00127261"/>
    <w:rsid w:val="00127E5E"/>
    <w:rsid w:val="0013394E"/>
    <w:rsid w:val="00135B49"/>
    <w:rsid w:val="001364B0"/>
    <w:rsid w:val="00141CF2"/>
    <w:rsid w:val="00146242"/>
    <w:rsid w:val="001469BB"/>
    <w:rsid w:val="001500BF"/>
    <w:rsid w:val="001517D4"/>
    <w:rsid w:val="00160A71"/>
    <w:rsid w:val="001612CB"/>
    <w:rsid w:val="00163F52"/>
    <w:rsid w:val="0017319C"/>
    <w:rsid w:val="001759F6"/>
    <w:rsid w:val="0018073D"/>
    <w:rsid w:val="00180E95"/>
    <w:rsid w:val="001823E3"/>
    <w:rsid w:val="0018536F"/>
    <w:rsid w:val="001855EB"/>
    <w:rsid w:val="001A52D1"/>
    <w:rsid w:val="001A68B3"/>
    <w:rsid w:val="001A7000"/>
    <w:rsid w:val="001B0F67"/>
    <w:rsid w:val="001B23A1"/>
    <w:rsid w:val="001C0D1C"/>
    <w:rsid w:val="001C1CE5"/>
    <w:rsid w:val="001C2B42"/>
    <w:rsid w:val="001C3702"/>
    <w:rsid w:val="001C435F"/>
    <w:rsid w:val="001C6550"/>
    <w:rsid w:val="001C7DDA"/>
    <w:rsid w:val="001D116F"/>
    <w:rsid w:val="001D272A"/>
    <w:rsid w:val="001D4F49"/>
    <w:rsid w:val="001D69F4"/>
    <w:rsid w:val="001D6FC0"/>
    <w:rsid w:val="001D7026"/>
    <w:rsid w:val="001E3CC7"/>
    <w:rsid w:val="001E3DB8"/>
    <w:rsid w:val="001E3FAF"/>
    <w:rsid w:val="001E4181"/>
    <w:rsid w:val="001E5E3B"/>
    <w:rsid w:val="001F7884"/>
    <w:rsid w:val="00206914"/>
    <w:rsid w:val="002252AC"/>
    <w:rsid w:val="002253C6"/>
    <w:rsid w:val="00226F4C"/>
    <w:rsid w:val="00231CD3"/>
    <w:rsid w:val="00235A3E"/>
    <w:rsid w:val="0023656B"/>
    <w:rsid w:val="00243455"/>
    <w:rsid w:val="0024366A"/>
    <w:rsid w:val="0024767B"/>
    <w:rsid w:val="00250B46"/>
    <w:rsid w:val="00251F28"/>
    <w:rsid w:val="00252F73"/>
    <w:rsid w:val="002540D5"/>
    <w:rsid w:val="00260939"/>
    <w:rsid w:val="00264859"/>
    <w:rsid w:val="002666D0"/>
    <w:rsid w:val="00275696"/>
    <w:rsid w:val="00284B92"/>
    <w:rsid w:val="002878FB"/>
    <w:rsid w:val="00292A40"/>
    <w:rsid w:val="002946A1"/>
    <w:rsid w:val="00296FC4"/>
    <w:rsid w:val="00297D7A"/>
    <w:rsid w:val="00297D9F"/>
    <w:rsid w:val="002A0331"/>
    <w:rsid w:val="002A0351"/>
    <w:rsid w:val="002A461F"/>
    <w:rsid w:val="002B0C04"/>
    <w:rsid w:val="002B26CE"/>
    <w:rsid w:val="002B3495"/>
    <w:rsid w:val="002B4BEC"/>
    <w:rsid w:val="002B4D7C"/>
    <w:rsid w:val="002B7137"/>
    <w:rsid w:val="002C0D1D"/>
    <w:rsid w:val="002C3AD5"/>
    <w:rsid w:val="002C7ACC"/>
    <w:rsid w:val="002D5BCE"/>
    <w:rsid w:val="002E22D2"/>
    <w:rsid w:val="002E26FD"/>
    <w:rsid w:val="002E4720"/>
    <w:rsid w:val="002E5EE6"/>
    <w:rsid w:val="002E6BFA"/>
    <w:rsid w:val="002F0971"/>
    <w:rsid w:val="002F4AFB"/>
    <w:rsid w:val="002F71CD"/>
    <w:rsid w:val="003009AF"/>
    <w:rsid w:val="00300E99"/>
    <w:rsid w:val="0030201F"/>
    <w:rsid w:val="00304154"/>
    <w:rsid w:val="00304CCC"/>
    <w:rsid w:val="0030501C"/>
    <w:rsid w:val="00307380"/>
    <w:rsid w:val="00310FFD"/>
    <w:rsid w:val="00311491"/>
    <w:rsid w:val="0031331E"/>
    <w:rsid w:val="00315229"/>
    <w:rsid w:val="0032362F"/>
    <w:rsid w:val="00323AE8"/>
    <w:rsid w:val="00332D75"/>
    <w:rsid w:val="00332DD0"/>
    <w:rsid w:val="00333E43"/>
    <w:rsid w:val="00335ECB"/>
    <w:rsid w:val="00336725"/>
    <w:rsid w:val="00337350"/>
    <w:rsid w:val="0034371D"/>
    <w:rsid w:val="0034382D"/>
    <w:rsid w:val="00344D5E"/>
    <w:rsid w:val="0034714B"/>
    <w:rsid w:val="003511D4"/>
    <w:rsid w:val="00351787"/>
    <w:rsid w:val="0035305E"/>
    <w:rsid w:val="0035661D"/>
    <w:rsid w:val="00357D2A"/>
    <w:rsid w:val="00363791"/>
    <w:rsid w:val="00374236"/>
    <w:rsid w:val="00380E05"/>
    <w:rsid w:val="00381CB4"/>
    <w:rsid w:val="00381DD7"/>
    <w:rsid w:val="003820FD"/>
    <w:rsid w:val="00390186"/>
    <w:rsid w:val="003921F6"/>
    <w:rsid w:val="00394406"/>
    <w:rsid w:val="00395133"/>
    <w:rsid w:val="003A0EF9"/>
    <w:rsid w:val="003A0F2A"/>
    <w:rsid w:val="003A3D4C"/>
    <w:rsid w:val="003A59E2"/>
    <w:rsid w:val="003B1870"/>
    <w:rsid w:val="003B2A7D"/>
    <w:rsid w:val="003C0E70"/>
    <w:rsid w:val="003D39C2"/>
    <w:rsid w:val="003E0985"/>
    <w:rsid w:val="003E7D8E"/>
    <w:rsid w:val="003F1C4C"/>
    <w:rsid w:val="003F4991"/>
    <w:rsid w:val="003F57F8"/>
    <w:rsid w:val="003F7C04"/>
    <w:rsid w:val="004004A2"/>
    <w:rsid w:val="00402BEB"/>
    <w:rsid w:val="004033BE"/>
    <w:rsid w:val="004041F7"/>
    <w:rsid w:val="00410215"/>
    <w:rsid w:val="00411D4F"/>
    <w:rsid w:val="00415853"/>
    <w:rsid w:val="0042126E"/>
    <w:rsid w:val="00421AD3"/>
    <w:rsid w:val="004263CB"/>
    <w:rsid w:val="00426DDD"/>
    <w:rsid w:val="0043163F"/>
    <w:rsid w:val="00437685"/>
    <w:rsid w:val="004417BF"/>
    <w:rsid w:val="00443943"/>
    <w:rsid w:val="00447CC9"/>
    <w:rsid w:val="00451295"/>
    <w:rsid w:val="004513DC"/>
    <w:rsid w:val="00455116"/>
    <w:rsid w:val="0046299C"/>
    <w:rsid w:val="004634C9"/>
    <w:rsid w:val="00465000"/>
    <w:rsid w:val="00465EB8"/>
    <w:rsid w:val="004701D3"/>
    <w:rsid w:val="00471CA3"/>
    <w:rsid w:val="004757A3"/>
    <w:rsid w:val="00475F0D"/>
    <w:rsid w:val="00476453"/>
    <w:rsid w:val="00476FCE"/>
    <w:rsid w:val="0048153F"/>
    <w:rsid w:val="00484C3E"/>
    <w:rsid w:val="004865C6"/>
    <w:rsid w:val="00487EC6"/>
    <w:rsid w:val="0049150B"/>
    <w:rsid w:val="00492AB4"/>
    <w:rsid w:val="0049341B"/>
    <w:rsid w:val="00496E6D"/>
    <w:rsid w:val="00497926"/>
    <w:rsid w:val="00497DAA"/>
    <w:rsid w:val="004A0B81"/>
    <w:rsid w:val="004A296B"/>
    <w:rsid w:val="004A621D"/>
    <w:rsid w:val="004B2433"/>
    <w:rsid w:val="004B3D4D"/>
    <w:rsid w:val="004B5908"/>
    <w:rsid w:val="004C04FB"/>
    <w:rsid w:val="004C112C"/>
    <w:rsid w:val="004C33E4"/>
    <w:rsid w:val="004D14F8"/>
    <w:rsid w:val="004D3BD8"/>
    <w:rsid w:val="004D4049"/>
    <w:rsid w:val="004D7B60"/>
    <w:rsid w:val="004E1664"/>
    <w:rsid w:val="004E3C0E"/>
    <w:rsid w:val="004E6328"/>
    <w:rsid w:val="004F0E0A"/>
    <w:rsid w:val="004F1436"/>
    <w:rsid w:val="004F1652"/>
    <w:rsid w:val="004F1FAC"/>
    <w:rsid w:val="004F444B"/>
    <w:rsid w:val="00501C0F"/>
    <w:rsid w:val="0050351B"/>
    <w:rsid w:val="005038FA"/>
    <w:rsid w:val="00507D65"/>
    <w:rsid w:val="00510634"/>
    <w:rsid w:val="00512F4B"/>
    <w:rsid w:val="0051478E"/>
    <w:rsid w:val="00514912"/>
    <w:rsid w:val="0051739E"/>
    <w:rsid w:val="00517930"/>
    <w:rsid w:val="00520456"/>
    <w:rsid w:val="005271A5"/>
    <w:rsid w:val="0053253F"/>
    <w:rsid w:val="00533111"/>
    <w:rsid w:val="00533CF2"/>
    <w:rsid w:val="005342AA"/>
    <w:rsid w:val="00535C5A"/>
    <w:rsid w:val="0053776E"/>
    <w:rsid w:val="00537BEC"/>
    <w:rsid w:val="00540D8F"/>
    <w:rsid w:val="00541D35"/>
    <w:rsid w:val="005431BB"/>
    <w:rsid w:val="0054679B"/>
    <w:rsid w:val="005504C9"/>
    <w:rsid w:val="00555263"/>
    <w:rsid w:val="0055729F"/>
    <w:rsid w:val="005578D2"/>
    <w:rsid w:val="005604F9"/>
    <w:rsid w:val="005676C0"/>
    <w:rsid w:val="0057287B"/>
    <w:rsid w:val="00573E94"/>
    <w:rsid w:val="00580661"/>
    <w:rsid w:val="00581804"/>
    <w:rsid w:val="0058183A"/>
    <w:rsid w:val="00585405"/>
    <w:rsid w:val="005873B1"/>
    <w:rsid w:val="0059391E"/>
    <w:rsid w:val="005970FD"/>
    <w:rsid w:val="005A6E9F"/>
    <w:rsid w:val="005A6F8A"/>
    <w:rsid w:val="005B178D"/>
    <w:rsid w:val="005B2A19"/>
    <w:rsid w:val="005B320C"/>
    <w:rsid w:val="005B5100"/>
    <w:rsid w:val="005C438E"/>
    <w:rsid w:val="005C4B3F"/>
    <w:rsid w:val="005C7F9E"/>
    <w:rsid w:val="005D080E"/>
    <w:rsid w:val="005D1278"/>
    <w:rsid w:val="005D26D9"/>
    <w:rsid w:val="005E0BB7"/>
    <w:rsid w:val="005F045E"/>
    <w:rsid w:val="00603AB8"/>
    <w:rsid w:val="0061008A"/>
    <w:rsid w:val="00615DB3"/>
    <w:rsid w:val="00621276"/>
    <w:rsid w:val="00625A85"/>
    <w:rsid w:val="0062798D"/>
    <w:rsid w:val="006325E7"/>
    <w:rsid w:val="006350C0"/>
    <w:rsid w:val="0063627A"/>
    <w:rsid w:val="00643D69"/>
    <w:rsid w:val="00644E77"/>
    <w:rsid w:val="0064579C"/>
    <w:rsid w:val="00647D91"/>
    <w:rsid w:val="006522AD"/>
    <w:rsid w:val="00657A60"/>
    <w:rsid w:val="00666D34"/>
    <w:rsid w:val="00672ADC"/>
    <w:rsid w:val="00682FAE"/>
    <w:rsid w:val="006855A7"/>
    <w:rsid w:val="00685C1C"/>
    <w:rsid w:val="00687A47"/>
    <w:rsid w:val="00692352"/>
    <w:rsid w:val="00692627"/>
    <w:rsid w:val="00692B0B"/>
    <w:rsid w:val="00693CEC"/>
    <w:rsid w:val="006943A6"/>
    <w:rsid w:val="0069715D"/>
    <w:rsid w:val="006A04B2"/>
    <w:rsid w:val="006A317F"/>
    <w:rsid w:val="006A3502"/>
    <w:rsid w:val="006A6FEB"/>
    <w:rsid w:val="006A74C9"/>
    <w:rsid w:val="006B0F59"/>
    <w:rsid w:val="006B1B89"/>
    <w:rsid w:val="006B6F43"/>
    <w:rsid w:val="006B7CB5"/>
    <w:rsid w:val="006C4865"/>
    <w:rsid w:val="006C4CFA"/>
    <w:rsid w:val="006C621E"/>
    <w:rsid w:val="006C7130"/>
    <w:rsid w:val="006C7983"/>
    <w:rsid w:val="006D0144"/>
    <w:rsid w:val="006D3046"/>
    <w:rsid w:val="006E00FE"/>
    <w:rsid w:val="006E17E9"/>
    <w:rsid w:val="006E5156"/>
    <w:rsid w:val="006E6FE7"/>
    <w:rsid w:val="006F28DB"/>
    <w:rsid w:val="006F3417"/>
    <w:rsid w:val="006F4068"/>
    <w:rsid w:val="006F522F"/>
    <w:rsid w:val="006F6810"/>
    <w:rsid w:val="006F7099"/>
    <w:rsid w:val="007006B0"/>
    <w:rsid w:val="007007B0"/>
    <w:rsid w:val="00710788"/>
    <w:rsid w:val="00710F60"/>
    <w:rsid w:val="0071188C"/>
    <w:rsid w:val="00713128"/>
    <w:rsid w:val="007147EA"/>
    <w:rsid w:val="007256FF"/>
    <w:rsid w:val="00734738"/>
    <w:rsid w:val="0073603D"/>
    <w:rsid w:val="00737E69"/>
    <w:rsid w:val="007414A0"/>
    <w:rsid w:val="00742531"/>
    <w:rsid w:val="007441FB"/>
    <w:rsid w:val="00746AC1"/>
    <w:rsid w:val="00746C60"/>
    <w:rsid w:val="007506D3"/>
    <w:rsid w:val="0075324D"/>
    <w:rsid w:val="00754146"/>
    <w:rsid w:val="00755CEE"/>
    <w:rsid w:val="007567A7"/>
    <w:rsid w:val="0076089F"/>
    <w:rsid w:val="0076291B"/>
    <w:rsid w:val="00763019"/>
    <w:rsid w:val="00765B49"/>
    <w:rsid w:val="00771DBD"/>
    <w:rsid w:val="00772376"/>
    <w:rsid w:val="00773C21"/>
    <w:rsid w:val="00774C08"/>
    <w:rsid w:val="00780008"/>
    <w:rsid w:val="007824C6"/>
    <w:rsid w:val="00787762"/>
    <w:rsid w:val="00791444"/>
    <w:rsid w:val="007A044E"/>
    <w:rsid w:val="007A6927"/>
    <w:rsid w:val="007B3068"/>
    <w:rsid w:val="007C3ED7"/>
    <w:rsid w:val="007D2A20"/>
    <w:rsid w:val="007D3802"/>
    <w:rsid w:val="007E0147"/>
    <w:rsid w:val="007E1C6E"/>
    <w:rsid w:val="007E24D4"/>
    <w:rsid w:val="007E2716"/>
    <w:rsid w:val="007E3D3F"/>
    <w:rsid w:val="007E4510"/>
    <w:rsid w:val="007E5719"/>
    <w:rsid w:val="007E79AD"/>
    <w:rsid w:val="007F1D07"/>
    <w:rsid w:val="007F41E8"/>
    <w:rsid w:val="008056A1"/>
    <w:rsid w:val="00806B85"/>
    <w:rsid w:val="008074A7"/>
    <w:rsid w:val="0081123F"/>
    <w:rsid w:val="008233B2"/>
    <w:rsid w:val="00823D2C"/>
    <w:rsid w:val="00824D69"/>
    <w:rsid w:val="00827462"/>
    <w:rsid w:val="00827F9F"/>
    <w:rsid w:val="00830637"/>
    <w:rsid w:val="00831F05"/>
    <w:rsid w:val="0083304E"/>
    <w:rsid w:val="00833E94"/>
    <w:rsid w:val="00840C48"/>
    <w:rsid w:val="00847217"/>
    <w:rsid w:val="00851AB9"/>
    <w:rsid w:val="00856004"/>
    <w:rsid w:val="00857AAE"/>
    <w:rsid w:val="0087520F"/>
    <w:rsid w:val="008804CD"/>
    <w:rsid w:val="00881985"/>
    <w:rsid w:val="008832BA"/>
    <w:rsid w:val="0088331B"/>
    <w:rsid w:val="00883705"/>
    <w:rsid w:val="00886778"/>
    <w:rsid w:val="00890C5B"/>
    <w:rsid w:val="00894C12"/>
    <w:rsid w:val="008A05E6"/>
    <w:rsid w:val="008A4F5C"/>
    <w:rsid w:val="008A6E56"/>
    <w:rsid w:val="008C1DCC"/>
    <w:rsid w:val="008C2BB6"/>
    <w:rsid w:val="008D615C"/>
    <w:rsid w:val="008E1066"/>
    <w:rsid w:val="008E1C33"/>
    <w:rsid w:val="008F1774"/>
    <w:rsid w:val="00900832"/>
    <w:rsid w:val="00901985"/>
    <w:rsid w:val="0090225C"/>
    <w:rsid w:val="00906717"/>
    <w:rsid w:val="009111B5"/>
    <w:rsid w:val="009215A9"/>
    <w:rsid w:val="00922658"/>
    <w:rsid w:val="009235F4"/>
    <w:rsid w:val="0092504C"/>
    <w:rsid w:val="0092631A"/>
    <w:rsid w:val="0093001A"/>
    <w:rsid w:val="00932B44"/>
    <w:rsid w:val="00932EBC"/>
    <w:rsid w:val="00935F75"/>
    <w:rsid w:val="00940CF0"/>
    <w:rsid w:val="00943E1D"/>
    <w:rsid w:val="009473AD"/>
    <w:rsid w:val="00950575"/>
    <w:rsid w:val="00953F2F"/>
    <w:rsid w:val="00955B5A"/>
    <w:rsid w:val="00963703"/>
    <w:rsid w:val="009661BE"/>
    <w:rsid w:val="00972D25"/>
    <w:rsid w:val="0097323F"/>
    <w:rsid w:val="0097558C"/>
    <w:rsid w:val="009804FE"/>
    <w:rsid w:val="00982237"/>
    <w:rsid w:val="009853E8"/>
    <w:rsid w:val="00985A59"/>
    <w:rsid w:val="009968E0"/>
    <w:rsid w:val="009A1DFD"/>
    <w:rsid w:val="009A6304"/>
    <w:rsid w:val="009B1920"/>
    <w:rsid w:val="009B29BC"/>
    <w:rsid w:val="009B5289"/>
    <w:rsid w:val="009B79C2"/>
    <w:rsid w:val="009C15EA"/>
    <w:rsid w:val="009C1679"/>
    <w:rsid w:val="009C31D5"/>
    <w:rsid w:val="009C5413"/>
    <w:rsid w:val="009C5830"/>
    <w:rsid w:val="009C66C4"/>
    <w:rsid w:val="009D77D6"/>
    <w:rsid w:val="009E49BA"/>
    <w:rsid w:val="009F2CD0"/>
    <w:rsid w:val="009F6C0C"/>
    <w:rsid w:val="00A0352A"/>
    <w:rsid w:val="00A036DE"/>
    <w:rsid w:val="00A03A13"/>
    <w:rsid w:val="00A06286"/>
    <w:rsid w:val="00A0660D"/>
    <w:rsid w:val="00A06A85"/>
    <w:rsid w:val="00A074EB"/>
    <w:rsid w:val="00A11BBE"/>
    <w:rsid w:val="00A122C0"/>
    <w:rsid w:val="00A2027A"/>
    <w:rsid w:val="00A23DFA"/>
    <w:rsid w:val="00A2643E"/>
    <w:rsid w:val="00A2700F"/>
    <w:rsid w:val="00A27E47"/>
    <w:rsid w:val="00A30183"/>
    <w:rsid w:val="00A30E7B"/>
    <w:rsid w:val="00A33377"/>
    <w:rsid w:val="00A34E9B"/>
    <w:rsid w:val="00A36B1A"/>
    <w:rsid w:val="00A37780"/>
    <w:rsid w:val="00A3788B"/>
    <w:rsid w:val="00A40315"/>
    <w:rsid w:val="00A42313"/>
    <w:rsid w:val="00A43E90"/>
    <w:rsid w:val="00A443BF"/>
    <w:rsid w:val="00A47DD2"/>
    <w:rsid w:val="00A51763"/>
    <w:rsid w:val="00A550D6"/>
    <w:rsid w:val="00A71133"/>
    <w:rsid w:val="00A73CD8"/>
    <w:rsid w:val="00A765A2"/>
    <w:rsid w:val="00A82187"/>
    <w:rsid w:val="00A83DA8"/>
    <w:rsid w:val="00A87ACF"/>
    <w:rsid w:val="00A908BD"/>
    <w:rsid w:val="00A9493A"/>
    <w:rsid w:val="00AA2B0C"/>
    <w:rsid w:val="00AB1C68"/>
    <w:rsid w:val="00AB2579"/>
    <w:rsid w:val="00AB342F"/>
    <w:rsid w:val="00AB410D"/>
    <w:rsid w:val="00AB6121"/>
    <w:rsid w:val="00AB724E"/>
    <w:rsid w:val="00AC16DE"/>
    <w:rsid w:val="00AC1E03"/>
    <w:rsid w:val="00AD072E"/>
    <w:rsid w:val="00AD656E"/>
    <w:rsid w:val="00AD695E"/>
    <w:rsid w:val="00AE2D68"/>
    <w:rsid w:val="00AE582B"/>
    <w:rsid w:val="00AE7A2E"/>
    <w:rsid w:val="00AF0433"/>
    <w:rsid w:val="00AF2FAE"/>
    <w:rsid w:val="00B009DC"/>
    <w:rsid w:val="00B018B2"/>
    <w:rsid w:val="00B03515"/>
    <w:rsid w:val="00B045F8"/>
    <w:rsid w:val="00B05A16"/>
    <w:rsid w:val="00B064ED"/>
    <w:rsid w:val="00B17B59"/>
    <w:rsid w:val="00B20236"/>
    <w:rsid w:val="00B22DDA"/>
    <w:rsid w:val="00B258D2"/>
    <w:rsid w:val="00B25E4F"/>
    <w:rsid w:val="00B307D6"/>
    <w:rsid w:val="00B317D8"/>
    <w:rsid w:val="00B31C37"/>
    <w:rsid w:val="00B435E4"/>
    <w:rsid w:val="00B4450C"/>
    <w:rsid w:val="00B464EA"/>
    <w:rsid w:val="00B46E5F"/>
    <w:rsid w:val="00B57DF6"/>
    <w:rsid w:val="00B6066C"/>
    <w:rsid w:val="00B61434"/>
    <w:rsid w:val="00B6272B"/>
    <w:rsid w:val="00B63B7C"/>
    <w:rsid w:val="00B65AFD"/>
    <w:rsid w:val="00B65D07"/>
    <w:rsid w:val="00B712CE"/>
    <w:rsid w:val="00B732B8"/>
    <w:rsid w:val="00B732C8"/>
    <w:rsid w:val="00B77EF4"/>
    <w:rsid w:val="00B80C80"/>
    <w:rsid w:val="00B80D58"/>
    <w:rsid w:val="00B80EEA"/>
    <w:rsid w:val="00B83014"/>
    <w:rsid w:val="00B8735A"/>
    <w:rsid w:val="00B9089C"/>
    <w:rsid w:val="00B9734A"/>
    <w:rsid w:val="00B977AB"/>
    <w:rsid w:val="00B97863"/>
    <w:rsid w:val="00BA7A85"/>
    <w:rsid w:val="00BB135B"/>
    <w:rsid w:val="00BB3236"/>
    <w:rsid w:val="00BC22D7"/>
    <w:rsid w:val="00BC28F8"/>
    <w:rsid w:val="00BC34EC"/>
    <w:rsid w:val="00BC4718"/>
    <w:rsid w:val="00BD08EE"/>
    <w:rsid w:val="00BD1094"/>
    <w:rsid w:val="00BD155C"/>
    <w:rsid w:val="00BD1649"/>
    <w:rsid w:val="00BD6ADE"/>
    <w:rsid w:val="00BE70BE"/>
    <w:rsid w:val="00BF0EC1"/>
    <w:rsid w:val="00BF1405"/>
    <w:rsid w:val="00BF6A9B"/>
    <w:rsid w:val="00C00F6E"/>
    <w:rsid w:val="00C072D6"/>
    <w:rsid w:val="00C116FD"/>
    <w:rsid w:val="00C12905"/>
    <w:rsid w:val="00C20CE6"/>
    <w:rsid w:val="00C20D8B"/>
    <w:rsid w:val="00C2601D"/>
    <w:rsid w:val="00C32B67"/>
    <w:rsid w:val="00C33781"/>
    <w:rsid w:val="00C34049"/>
    <w:rsid w:val="00C34901"/>
    <w:rsid w:val="00C3798F"/>
    <w:rsid w:val="00C44B59"/>
    <w:rsid w:val="00C517B8"/>
    <w:rsid w:val="00C51C9A"/>
    <w:rsid w:val="00C53A3F"/>
    <w:rsid w:val="00C56378"/>
    <w:rsid w:val="00C626E0"/>
    <w:rsid w:val="00C6430C"/>
    <w:rsid w:val="00C734F3"/>
    <w:rsid w:val="00C83392"/>
    <w:rsid w:val="00C84040"/>
    <w:rsid w:val="00C85C2C"/>
    <w:rsid w:val="00C8695B"/>
    <w:rsid w:val="00C86C9D"/>
    <w:rsid w:val="00C87500"/>
    <w:rsid w:val="00C90217"/>
    <w:rsid w:val="00C94378"/>
    <w:rsid w:val="00CA0CD4"/>
    <w:rsid w:val="00CA1185"/>
    <w:rsid w:val="00CA1C83"/>
    <w:rsid w:val="00CA52EE"/>
    <w:rsid w:val="00CB0961"/>
    <w:rsid w:val="00CB0B98"/>
    <w:rsid w:val="00CB1308"/>
    <w:rsid w:val="00CB6641"/>
    <w:rsid w:val="00CC18E4"/>
    <w:rsid w:val="00CC4AED"/>
    <w:rsid w:val="00CC6CB0"/>
    <w:rsid w:val="00CC798F"/>
    <w:rsid w:val="00CD115E"/>
    <w:rsid w:val="00CD11DA"/>
    <w:rsid w:val="00CD1F7B"/>
    <w:rsid w:val="00CD2250"/>
    <w:rsid w:val="00CD4B20"/>
    <w:rsid w:val="00CD6D9B"/>
    <w:rsid w:val="00CD70DA"/>
    <w:rsid w:val="00CE207F"/>
    <w:rsid w:val="00CF529E"/>
    <w:rsid w:val="00D00A0D"/>
    <w:rsid w:val="00D062B8"/>
    <w:rsid w:val="00D12639"/>
    <w:rsid w:val="00D13815"/>
    <w:rsid w:val="00D153A4"/>
    <w:rsid w:val="00D1632A"/>
    <w:rsid w:val="00D170EA"/>
    <w:rsid w:val="00D17902"/>
    <w:rsid w:val="00D2332B"/>
    <w:rsid w:val="00D25BFC"/>
    <w:rsid w:val="00D323BC"/>
    <w:rsid w:val="00D33851"/>
    <w:rsid w:val="00D33FFE"/>
    <w:rsid w:val="00D355A0"/>
    <w:rsid w:val="00D415A7"/>
    <w:rsid w:val="00D445FC"/>
    <w:rsid w:val="00D47B28"/>
    <w:rsid w:val="00D50B27"/>
    <w:rsid w:val="00D56845"/>
    <w:rsid w:val="00D614E4"/>
    <w:rsid w:val="00D70B15"/>
    <w:rsid w:val="00D737A9"/>
    <w:rsid w:val="00D74368"/>
    <w:rsid w:val="00D7532A"/>
    <w:rsid w:val="00D75850"/>
    <w:rsid w:val="00D82BD2"/>
    <w:rsid w:val="00D838A1"/>
    <w:rsid w:val="00D9004F"/>
    <w:rsid w:val="00D9610E"/>
    <w:rsid w:val="00DA021A"/>
    <w:rsid w:val="00DA529D"/>
    <w:rsid w:val="00DA572D"/>
    <w:rsid w:val="00DA635F"/>
    <w:rsid w:val="00DB2CEC"/>
    <w:rsid w:val="00DB3CD6"/>
    <w:rsid w:val="00DB74F6"/>
    <w:rsid w:val="00DC1ABE"/>
    <w:rsid w:val="00DC1F4D"/>
    <w:rsid w:val="00DC38C0"/>
    <w:rsid w:val="00DC40F3"/>
    <w:rsid w:val="00DC4E68"/>
    <w:rsid w:val="00DC6A9D"/>
    <w:rsid w:val="00DC6F54"/>
    <w:rsid w:val="00DD39F8"/>
    <w:rsid w:val="00DE0308"/>
    <w:rsid w:val="00DE6267"/>
    <w:rsid w:val="00DE6B56"/>
    <w:rsid w:val="00DF1258"/>
    <w:rsid w:val="00DF3EC0"/>
    <w:rsid w:val="00DF3F21"/>
    <w:rsid w:val="00DF45F6"/>
    <w:rsid w:val="00DF45FC"/>
    <w:rsid w:val="00E0419F"/>
    <w:rsid w:val="00E0509A"/>
    <w:rsid w:val="00E053A9"/>
    <w:rsid w:val="00E05A34"/>
    <w:rsid w:val="00E178B2"/>
    <w:rsid w:val="00E17EC6"/>
    <w:rsid w:val="00E230B8"/>
    <w:rsid w:val="00E23192"/>
    <w:rsid w:val="00E2418F"/>
    <w:rsid w:val="00E24D96"/>
    <w:rsid w:val="00E25611"/>
    <w:rsid w:val="00E34BCC"/>
    <w:rsid w:val="00E360F8"/>
    <w:rsid w:val="00E45A5F"/>
    <w:rsid w:val="00E50125"/>
    <w:rsid w:val="00E52D3A"/>
    <w:rsid w:val="00E558B0"/>
    <w:rsid w:val="00E55D1B"/>
    <w:rsid w:val="00E640A5"/>
    <w:rsid w:val="00E64A8C"/>
    <w:rsid w:val="00E65E82"/>
    <w:rsid w:val="00E71BB7"/>
    <w:rsid w:val="00E76B74"/>
    <w:rsid w:val="00E76CFE"/>
    <w:rsid w:val="00E82BC1"/>
    <w:rsid w:val="00E84358"/>
    <w:rsid w:val="00E8461E"/>
    <w:rsid w:val="00E84D0A"/>
    <w:rsid w:val="00E84DE9"/>
    <w:rsid w:val="00E903E7"/>
    <w:rsid w:val="00EA2635"/>
    <w:rsid w:val="00EA4015"/>
    <w:rsid w:val="00EA43DE"/>
    <w:rsid w:val="00EA602F"/>
    <w:rsid w:val="00EA7DF3"/>
    <w:rsid w:val="00EB1086"/>
    <w:rsid w:val="00EB17D7"/>
    <w:rsid w:val="00EB19F9"/>
    <w:rsid w:val="00EB2076"/>
    <w:rsid w:val="00EC152E"/>
    <w:rsid w:val="00EC240C"/>
    <w:rsid w:val="00EC2E5D"/>
    <w:rsid w:val="00EC6C11"/>
    <w:rsid w:val="00EC708C"/>
    <w:rsid w:val="00ED25C0"/>
    <w:rsid w:val="00ED3F1F"/>
    <w:rsid w:val="00ED7864"/>
    <w:rsid w:val="00EE0374"/>
    <w:rsid w:val="00EE181C"/>
    <w:rsid w:val="00EE27B2"/>
    <w:rsid w:val="00EE6F90"/>
    <w:rsid w:val="00EF52D0"/>
    <w:rsid w:val="00EF61EE"/>
    <w:rsid w:val="00EF687B"/>
    <w:rsid w:val="00F0333B"/>
    <w:rsid w:val="00F10CDD"/>
    <w:rsid w:val="00F1374C"/>
    <w:rsid w:val="00F244A9"/>
    <w:rsid w:val="00F25479"/>
    <w:rsid w:val="00F270A5"/>
    <w:rsid w:val="00F320E5"/>
    <w:rsid w:val="00F412AE"/>
    <w:rsid w:val="00F42E7A"/>
    <w:rsid w:val="00F445E9"/>
    <w:rsid w:val="00F5091E"/>
    <w:rsid w:val="00F51CE2"/>
    <w:rsid w:val="00F607D7"/>
    <w:rsid w:val="00F6593A"/>
    <w:rsid w:val="00F679BB"/>
    <w:rsid w:val="00F72E14"/>
    <w:rsid w:val="00F87D41"/>
    <w:rsid w:val="00F92D36"/>
    <w:rsid w:val="00F95139"/>
    <w:rsid w:val="00F97947"/>
    <w:rsid w:val="00FA1B90"/>
    <w:rsid w:val="00FA29AD"/>
    <w:rsid w:val="00FA2AB0"/>
    <w:rsid w:val="00FB4871"/>
    <w:rsid w:val="00FB7128"/>
    <w:rsid w:val="00FC7300"/>
    <w:rsid w:val="00FD0582"/>
    <w:rsid w:val="00FD156F"/>
    <w:rsid w:val="00FD62D6"/>
    <w:rsid w:val="00FE0857"/>
    <w:rsid w:val="00FE0D15"/>
    <w:rsid w:val="00FF1A07"/>
    <w:rsid w:val="00FF5590"/>
    <w:rsid w:val="00FF5CE7"/>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411D4F"/>
    <w:rPr>
      <w:rFonts w:ascii="Arial" w:hAnsi="Arial"/>
      <w:lang w:eastAsia="en-US"/>
    </w:rPr>
  </w:style>
  <w:style w:type="paragraph" w:styleId="ListParagraph">
    <w:name w:val="List Paragraph"/>
    <w:basedOn w:val="Normal"/>
    <w:uiPriority w:val="34"/>
    <w:qFormat/>
    <w:rsid w:val="0014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3BA8D-E149-4913-ABB7-A461EB2A6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3.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4.xml><?xml version="1.0" encoding="utf-8"?>
<ds:datastoreItem xmlns:ds="http://schemas.openxmlformats.org/officeDocument/2006/customXml" ds:itemID="{FE5AAB0C-4194-4AB9-9E9C-127BA8A93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2913</Words>
  <Characters>15443</Characters>
  <Application>Microsoft Office Word</Application>
  <DocSecurity>0</DocSecurity>
  <Lines>367</Lines>
  <Paragraphs>122</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4</cp:revision>
  <cp:lastPrinted>2017-04-07T00:02:00Z</cp:lastPrinted>
  <dcterms:created xsi:type="dcterms:W3CDTF">2022-04-08T03:42:00Z</dcterms:created>
  <dcterms:modified xsi:type="dcterms:W3CDTF">2022-05-27T04:33:00Z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