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BBFE9D" w14:textId="0AEE8CFD" w:rsidR="0007515A" w:rsidRPr="00533CF2" w:rsidRDefault="00FA29AD">
      <w:pPr>
        <w:rPr>
          <w:rFonts w:cs="Arial"/>
          <w:sz w:val="21"/>
          <w:szCs w:val="21"/>
        </w:rPr>
      </w:pP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t xml:space="preserve"> </w:t>
      </w:r>
    </w:p>
    <w:tbl>
      <w:tblPr>
        <w:tblW w:w="8613" w:type="dxa"/>
        <w:tblLook w:val="01E0" w:firstRow="1" w:lastRow="1" w:firstColumn="1" w:lastColumn="1" w:noHBand="0" w:noVBand="0"/>
      </w:tblPr>
      <w:tblGrid>
        <w:gridCol w:w="8613"/>
      </w:tblGrid>
      <w:tr w:rsidR="00824D69" w:rsidRPr="00533CF2" w14:paraId="69B64CA2" w14:textId="77777777" w:rsidTr="56C570C5">
        <w:tc>
          <w:tcPr>
            <w:tcW w:w="8613" w:type="dxa"/>
          </w:tcPr>
          <w:p w14:paraId="2523CE83" w14:textId="58F019A4" w:rsidR="00824D69" w:rsidRPr="00533CF2" w:rsidRDefault="0079147B" w:rsidP="00D00A0D">
            <w:pPr>
              <w:jc w:val="left"/>
              <w:rPr>
                <w:rFonts w:cs="Arial"/>
                <w:b/>
                <w:sz w:val="21"/>
                <w:szCs w:val="21"/>
              </w:rPr>
            </w:pPr>
            <w:r>
              <w:rPr>
                <w:rFonts w:cs="Arial"/>
                <w:b/>
                <w:sz w:val="21"/>
                <w:szCs w:val="21"/>
              </w:rPr>
              <w:t>Farmhouse and Outbuildings</w:t>
            </w:r>
          </w:p>
        </w:tc>
      </w:tr>
      <w:tr w:rsidR="0053253F" w:rsidRPr="00533CF2" w14:paraId="48F0B5C5" w14:textId="77777777" w:rsidTr="56C570C5">
        <w:tc>
          <w:tcPr>
            <w:tcW w:w="8613" w:type="dxa"/>
          </w:tcPr>
          <w:p w14:paraId="11A6C2EA" w14:textId="77777777" w:rsidR="0053253F" w:rsidRPr="00533CF2" w:rsidRDefault="0053253F" w:rsidP="0053253F">
            <w:pPr>
              <w:rPr>
                <w:rFonts w:cs="Arial"/>
                <w:sz w:val="21"/>
                <w:szCs w:val="21"/>
              </w:rPr>
            </w:pPr>
          </w:p>
          <w:p w14:paraId="4590393D" w14:textId="4D1E3229" w:rsidR="0053253F" w:rsidRPr="00533CF2" w:rsidRDefault="0053253F" w:rsidP="00E0419F">
            <w:pPr>
              <w:rPr>
                <w:rFonts w:cs="Arial"/>
                <w:sz w:val="21"/>
                <w:szCs w:val="21"/>
              </w:rPr>
            </w:pPr>
            <w:r w:rsidRPr="56C570C5">
              <w:rPr>
                <w:rFonts w:cs="Arial"/>
                <w:sz w:val="21"/>
                <w:szCs w:val="21"/>
              </w:rPr>
              <w:t xml:space="preserve">Prepared by: </w:t>
            </w:r>
            <w:r w:rsidR="007A044E" w:rsidRPr="56C570C5">
              <w:rPr>
                <w:rFonts w:cs="Arial"/>
                <w:sz w:val="21"/>
                <w:szCs w:val="21"/>
              </w:rPr>
              <w:t>Trethowan Architect</w:t>
            </w:r>
            <w:r w:rsidR="00AA2B0C" w:rsidRPr="56C570C5">
              <w:rPr>
                <w:rFonts w:cs="Arial"/>
                <w:sz w:val="21"/>
                <w:szCs w:val="21"/>
              </w:rPr>
              <w:t>ure</w:t>
            </w:r>
          </w:p>
        </w:tc>
      </w:tr>
    </w:tbl>
    <w:p w14:paraId="557A33E3" w14:textId="77777777" w:rsidR="00FA29AD" w:rsidRPr="00533CF2" w:rsidRDefault="00FA29AD" w:rsidP="0053253F">
      <w:pPr>
        <w:rPr>
          <w:rFonts w:cs="Arial"/>
          <w:sz w:val="21"/>
          <w:szCs w:val="21"/>
        </w:rPr>
      </w:pPr>
    </w:p>
    <w:tbl>
      <w:tblPr>
        <w:tblW w:w="8613" w:type="dxa"/>
        <w:tblBorders>
          <w:insideH w:val="single" w:sz="4" w:space="0" w:color="auto"/>
          <w:insideV w:val="single" w:sz="4" w:space="0" w:color="auto"/>
        </w:tblBorders>
        <w:tblLook w:val="01E0" w:firstRow="1" w:lastRow="1" w:firstColumn="1" w:lastColumn="1" w:noHBand="0" w:noVBand="0"/>
      </w:tblPr>
      <w:tblGrid>
        <w:gridCol w:w="5495"/>
        <w:gridCol w:w="3118"/>
      </w:tblGrid>
      <w:tr w:rsidR="00F412AE" w:rsidRPr="00533CF2" w14:paraId="51C0521A" w14:textId="77777777" w:rsidTr="00492AB4">
        <w:trPr>
          <w:trHeight w:val="397"/>
        </w:trPr>
        <w:tc>
          <w:tcPr>
            <w:tcW w:w="8613" w:type="dxa"/>
            <w:gridSpan w:val="2"/>
          </w:tcPr>
          <w:p w14:paraId="4C2565D4" w14:textId="52767C72" w:rsidR="00F412AE" w:rsidRPr="00E0419F" w:rsidRDefault="00F412AE" w:rsidP="00465000">
            <w:pPr>
              <w:rPr>
                <w:rFonts w:cs="Arial"/>
                <w:sz w:val="21"/>
                <w:szCs w:val="21"/>
              </w:rPr>
            </w:pPr>
            <w:r w:rsidRPr="00533CF2">
              <w:rPr>
                <w:rFonts w:cs="Arial"/>
                <w:b/>
                <w:sz w:val="21"/>
                <w:szCs w:val="21"/>
              </w:rPr>
              <w:t>Address:</w:t>
            </w:r>
            <w:r w:rsidR="00E0419F">
              <w:rPr>
                <w:rFonts w:cs="Arial"/>
                <w:b/>
                <w:sz w:val="21"/>
                <w:szCs w:val="21"/>
              </w:rPr>
              <w:t xml:space="preserve"> </w:t>
            </w:r>
            <w:r w:rsidR="00DA04D7">
              <w:rPr>
                <w:rFonts w:cs="Arial"/>
                <w:b/>
                <w:sz w:val="21"/>
                <w:szCs w:val="21"/>
              </w:rPr>
              <w:t>75-99 Phipps Crescent, Diamond Creek</w:t>
            </w:r>
          </w:p>
        </w:tc>
      </w:tr>
      <w:tr w:rsidR="00D00A0D" w:rsidRPr="00533CF2" w14:paraId="25C448F6" w14:textId="77777777" w:rsidTr="00492AB4">
        <w:trPr>
          <w:trHeight w:val="397"/>
        </w:trPr>
        <w:tc>
          <w:tcPr>
            <w:tcW w:w="5495" w:type="dxa"/>
          </w:tcPr>
          <w:p w14:paraId="5A1A9259" w14:textId="08E28218" w:rsidR="00D00A0D" w:rsidRPr="00533CF2" w:rsidRDefault="00D00A0D" w:rsidP="00465000">
            <w:pPr>
              <w:rPr>
                <w:rFonts w:cs="Arial"/>
                <w:b/>
                <w:sz w:val="21"/>
                <w:szCs w:val="21"/>
              </w:rPr>
            </w:pPr>
            <w:r w:rsidRPr="00533CF2">
              <w:rPr>
                <w:rFonts w:cs="Arial"/>
                <w:b/>
                <w:sz w:val="21"/>
                <w:szCs w:val="21"/>
              </w:rPr>
              <w:t xml:space="preserve">Name: </w:t>
            </w:r>
            <w:r w:rsidR="00DA04D7" w:rsidRPr="00D33B3F">
              <w:rPr>
                <w:rFonts w:cs="Arial"/>
                <w:bCs/>
                <w:sz w:val="21"/>
                <w:szCs w:val="21"/>
              </w:rPr>
              <w:t>Farmhouse and Outbuildings</w:t>
            </w:r>
          </w:p>
        </w:tc>
        <w:tc>
          <w:tcPr>
            <w:tcW w:w="3118" w:type="dxa"/>
          </w:tcPr>
          <w:p w14:paraId="486D578B" w14:textId="70E318CB" w:rsidR="00D00A0D" w:rsidRPr="00E0419F" w:rsidRDefault="00D00A0D" w:rsidP="00465000">
            <w:pPr>
              <w:rPr>
                <w:rFonts w:cs="Arial"/>
                <w:sz w:val="21"/>
                <w:szCs w:val="21"/>
              </w:rPr>
            </w:pPr>
            <w:r w:rsidRPr="00533CF2">
              <w:rPr>
                <w:rFonts w:cs="Arial"/>
                <w:b/>
                <w:sz w:val="21"/>
                <w:szCs w:val="21"/>
              </w:rPr>
              <w:t>Survey Date:</w:t>
            </w:r>
            <w:r w:rsidR="00E0419F">
              <w:rPr>
                <w:rFonts w:cs="Arial"/>
                <w:b/>
                <w:sz w:val="21"/>
                <w:szCs w:val="21"/>
              </w:rPr>
              <w:t xml:space="preserve"> </w:t>
            </w:r>
          </w:p>
        </w:tc>
      </w:tr>
      <w:tr w:rsidR="00D00A0D" w:rsidRPr="00533CF2" w14:paraId="55B24944" w14:textId="77777777" w:rsidTr="00492AB4">
        <w:trPr>
          <w:trHeight w:val="397"/>
        </w:trPr>
        <w:tc>
          <w:tcPr>
            <w:tcW w:w="5495" w:type="dxa"/>
          </w:tcPr>
          <w:p w14:paraId="762FDA8F" w14:textId="1008ADB2" w:rsidR="00D00A0D" w:rsidRPr="00580661" w:rsidRDefault="00D00A0D" w:rsidP="00E0419F">
            <w:pPr>
              <w:rPr>
                <w:rFonts w:cs="Arial"/>
                <w:sz w:val="21"/>
                <w:szCs w:val="21"/>
              </w:rPr>
            </w:pPr>
            <w:r w:rsidRPr="00533CF2">
              <w:rPr>
                <w:rFonts w:cs="Arial"/>
                <w:b/>
                <w:sz w:val="21"/>
                <w:szCs w:val="21"/>
              </w:rPr>
              <w:t xml:space="preserve">Place Type: </w:t>
            </w:r>
            <w:r w:rsidR="00FF0F1E" w:rsidRPr="00D33B3F">
              <w:rPr>
                <w:rFonts w:cs="Arial"/>
                <w:bCs/>
                <w:sz w:val="21"/>
                <w:szCs w:val="21"/>
              </w:rPr>
              <w:t xml:space="preserve">Residential, </w:t>
            </w:r>
            <w:r w:rsidR="003622A9" w:rsidRPr="00D33B3F">
              <w:rPr>
                <w:rFonts w:cs="Arial"/>
                <w:bCs/>
                <w:sz w:val="21"/>
                <w:szCs w:val="21"/>
              </w:rPr>
              <w:t>F</w:t>
            </w:r>
            <w:r w:rsidR="00FF0F1E" w:rsidRPr="00D33B3F">
              <w:rPr>
                <w:rFonts w:cs="Arial"/>
                <w:bCs/>
                <w:sz w:val="21"/>
                <w:szCs w:val="21"/>
              </w:rPr>
              <w:t>arming</w:t>
            </w:r>
          </w:p>
        </w:tc>
        <w:tc>
          <w:tcPr>
            <w:tcW w:w="3118" w:type="dxa"/>
          </w:tcPr>
          <w:p w14:paraId="24E08DF2" w14:textId="76583C0C" w:rsidR="00D00A0D" w:rsidRPr="00D33B3F" w:rsidRDefault="00D00A0D" w:rsidP="00465000">
            <w:pPr>
              <w:rPr>
                <w:rFonts w:cs="Arial"/>
                <w:bCs/>
                <w:sz w:val="21"/>
                <w:szCs w:val="21"/>
              </w:rPr>
            </w:pPr>
            <w:r w:rsidRPr="00533CF2">
              <w:rPr>
                <w:rFonts w:cs="Arial"/>
                <w:b/>
                <w:sz w:val="21"/>
                <w:szCs w:val="21"/>
              </w:rPr>
              <w:t>Architect:</w:t>
            </w:r>
            <w:r w:rsidR="00E0419F">
              <w:rPr>
                <w:rFonts w:cs="Arial"/>
                <w:b/>
                <w:sz w:val="21"/>
                <w:szCs w:val="21"/>
              </w:rPr>
              <w:t xml:space="preserve"> </w:t>
            </w:r>
            <w:r w:rsidR="00D33B3F">
              <w:rPr>
                <w:rFonts w:cs="Arial"/>
                <w:bCs/>
                <w:sz w:val="21"/>
                <w:szCs w:val="21"/>
              </w:rPr>
              <w:t>Not known</w:t>
            </w:r>
          </w:p>
        </w:tc>
      </w:tr>
      <w:tr w:rsidR="00D00A0D" w:rsidRPr="00533CF2" w14:paraId="11DA50E0" w14:textId="77777777" w:rsidTr="00492AB4">
        <w:trPr>
          <w:trHeight w:val="397"/>
        </w:trPr>
        <w:tc>
          <w:tcPr>
            <w:tcW w:w="5495" w:type="dxa"/>
          </w:tcPr>
          <w:p w14:paraId="33B19311" w14:textId="6F62FF31" w:rsidR="00D00A0D" w:rsidRPr="00D33B3F" w:rsidRDefault="00D00A0D" w:rsidP="00E0419F">
            <w:pPr>
              <w:rPr>
                <w:rFonts w:cs="Arial"/>
                <w:bCs/>
                <w:sz w:val="21"/>
                <w:szCs w:val="21"/>
              </w:rPr>
            </w:pPr>
            <w:r w:rsidRPr="00533CF2">
              <w:rPr>
                <w:rFonts w:cs="Arial"/>
                <w:b/>
                <w:sz w:val="21"/>
                <w:szCs w:val="21"/>
              </w:rPr>
              <w:t>Grading:</w:t>
            </w:r>
            <w:r w:rsidR="00580661">
              <w:rPr>
                <w:rFonts w:cs="Arial"/>
                <w:b/>
                <w:sz w:val="21"/>
                <w:szCs w:val="21"/>
              </w:rPr>
              <w:t xml:space="preserve"> </w:t>
            </w:r>
            <w:r w:rsidR="00D33B3F">
              <w:rPr>
                <w:rFonts w:cs="Arial"/>
                <w:bCs/>
                <w:sz w:val="21"/>
                <w:szCs w:val="21"/>
              </w:rPr>
              <w:t>Individually significant</w:t>
            </w:r>
          </w:p>
        </w:tc>
        <w:tc>
          <w:tcPr>
            <w:tcW w:w="3118" w:type="dxa"/>
          </w:tcPr>
          <w:p w14:paraId="3E63B317" w14:textId="18880484" w:rsidR="00D00A0D" w:rsidRPr="00D33B3F" w:rsidRDefault="00D00A0D" w:rsidP="00014192">
            <w:pPr>
              <w:rPr>
                <w:rFonts w:cs="Arial"/>
                <w:bCs/>
                <w:sz w:val="21"/>
                <w:szCs w:val="21"/>
              </w:rPr>
            </w:pPr>
            <w:r w:rsidRPr="00533CF2">
              <w:rPr>
                <w:rFonts w:cs="Arial"/>
                <w:b/>
                <w:sz w:val="21"/>
                <w:szCs w:val="21"/>
              </w:rPr>
              <w:t>Builder:</w:t>
            </w:r>
            <w:r w:rsidR="00B9734A">
              <w:rPr>
                <w:rFonts w:cs="Arial"/>
                <w:b/>
                <w:sz w:val="21"/>
                <w:szCs w:val="21"/>
              </w:rPr>
              <w:t xml:space="preserve"> </w:t>
            </w:r>
            <w:r w:rsidR="00D33B3F">
              <w:rPr>
                <w:rFonts w:cs="Arial"/>
                <w:bCs/>
                <w:sz w:val="21"/>
                <w:szCs w:val="21"/>
              </w:rPr>
              <w:t>Not known</w:t>
            </w:r>
          </w:p>
        </w:tc>
      </w:tr>
      <w:tr w:rsidR="00D00A0D" w:rsidRPr="00533CF2" w14:paraId="44683571" w14:textId="77777777" w:rsidTr="00492AB4">
        <w:trPr>
          <w:trHeight w:val="397"/>
        </w:trPr>
        <w:tc>
          <w:tcPr>
            <w:tcW w:w="5495" w:type="dxa"/>
          </w:tcPr>
          <w:p w14:paraId="7F5D5AD7" w14:textId="1F066216" w:rsidR="00D00A0D" w:rsidRPr="00D33B3F" w:rsidRDefault="00D00A0D" w:rsidP="0053253F">
            <w:pPr>
              <w:rPr>
                <w:rFonts w:cs="Arial"/>
                <w:bCs/>
                <w:sz w:val="21"/>
                <w:szCs w:val="21"/>
              </w:rPr>
            </w:pPr>
            <w:r w:rsidRPr="00533CF2">
              <w:rPr>
                <w:rFonts w:cs="Arial"/>
                <w:b/>
                <w:sz w:val="21"/>
                <w:szCs w:val="21"/>
              </w:rPr>
              <w:t xml:space="preserve">Extent of Overlay: </w:t>
            </w:r>
          </w:p>
        </w:tc>
        <w:tc>
          <w:tcPr>
            <w:tcW w:w="3118" w:type="dxa"/>
          </w:tcPr>
          <w:p w14:paraId="3B72F686" w14:textId="441F982B" w:rsidR="00D00A0D" w:rsidRPr="002F671E" w:rsidRDefault="00D00A0D" w:rsidP="00465000">
            <w:pPr>
              <w:rPr>
                <w:rFonts w:cs="Arial"/>
                <w:bCs/>
                <w:sz w:val="21"/>
                <w:szCs w:val="21"/>
              </w:rPr>
            </w:pPr>
            <w:r w:rsidRPr="00533CF2">
              <w:rPr>
                <w:rFonts w:cs="Arial"/>
                <w:b/>
                <w:sz w:val="21"/>
                <w:szCs w:val="21"/>
              </w:rPr>
              <w:t>Construction Date:</w:t>
            </w:r>
            <w:r w:rsidR="00B9734A">
              <w:rPr>
                <w:rFonts w:cs="Arial"/>
                <w:b/>
                <w:sz w:val="21"/>
                <w:szCs w:val="21"/>
              </w:rPr>
              <w:t xml:space="preserve"> </w:t>
            </w:r>
            <w:r w:rsidR="002F671E">
              <w:rPr>
                <w:rFonts w:cs="Arial"/>
                <w:bCs/>
                <w:sz w:val="21"/>
                <w:szCs w:val="21"/>
              </w:rPr>
              <w:t>1929</w:t>
            </w:r>
          </w:p>
        </w:tc>
      </w:tr>
    </w:tbl>
    <w:p w14:paraId="0FBA6BFB" w14:textId="77777777" w:rsidR="00F0333B" w:rsidRPr="00533CF2" w:rsidRDefault="00F0333B" w:rsidP="0053253F">
      <w:pPr>
        <w:rPr>
          <w:rFonts w:cs="Arial"/>
          <w:sz w:val="21"/>
          <w:szCs w:val="21"/>
        </w:rPr>
      </w:pPr>
    </w:p>
    <w:p w14:paraId="7DCD23D1" w14:textId="27413491" w:rsidR="004004A2" w:rsidRPr="00D355A0" w:rsidRDefault="00524636" w:rsidP="00014192">
      <w:pPr>
        <w:rPr>
          <w:rFonts w:cs="Arial"/>
          <w:sz w:val="21"/>
          <w:szCs w:val="21"/>
        </w:rPr>
      </w:pPr>
      <w:r>
        <w:rPr>
          <w:noProof/>
          <w:lang w:eastAsia="en-AU"/>
        </w:rPr>
        <w:drawing>
          <wp:inline distT="0" distB="0" distL="0" distR="0" wp14:anchorId="088B27E8" wp14:editId="6A4936C9">
            <wp:extent cx="5274310" cy="3703955"/>
            <wp:effectExtent l="0" t="0" r="2540" b="0"/>
            <wp:docPr id="5" name="Picture 5" descr="A house with a cross on the roo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house with a cross on the roof&#10;&#10;Description automatically generated with low confidence"/>
                    <pic:cNvPicPr/>
                  </pic:nvPicPr>
                  <pic:blipFill>
                    <a:blip r:embed="rId11"/>
                    <a:stretch>
                      <a:fillRect/>
                    </a:stretch>
                  </pic:blipFill>
                  <pic:spPr>
                    <a:xfrm>
                      <a:off x="0" y="0"/>
                      <a:ext cx="5274310" cy="3703955"/>
                    </a:xfrm>
                    <a:prstGeom prst="rect">
                      <a:avLst/>
                    </a:prstGeom>
                  </pic:spPr>
                </pic:pic>
              </a:graphicData>
            </a:graphic>
          </wp:inline>
        </w:drawing>
      </w:r>
      <w:r>
        <w:rPr>
          <w:noProof/>
        </w:rPr>
        <w:t xml:space="preserve"> </w:t>
      </w:r>
    </w:p>
    <w:p w14:paraId="41E40C80" w14:textId="77777777" w:rsidR="003D39C2" w:rsidRDefault="003D39C2" w:rsidP="00014192">
      <w:pPr>
        <w:rPr>
          <w:rFonts w:cs="Arial"/>
          <w:sz w:val="18"/>
          <w:szCs w:val="18"/>
        </w:rPr>
      </w:pPr>
    </w:p>
    <w:p w14:paraId="64C062D7" w14:textId="77777777" w:rsidR="003D39C2" w:rsidRPr="003D39C2" w:rsidRDefault="003D39C2" w:rsidP="00014192">
      <w:pPr>
        <w:rPr>
          <w:rFonts w:cs="Arial"/>
          <w:sz w:val="18"/>
          <w:szCs w:val="18"/>
        </w:rPr>
      </w:pPr>
    </w:p>
    <w:p w14:paraId="439CB1DD" w14:textId="77777777" w:rsidR="00014192" w:rsidRPr="00533CF2" w:rsidRDefault="00014192" w:rsidP="00014192">
      <w:pPr>
        <w:rPr>
          <w:rFonts w:cs="Arial"/>
          <w:b/>
          <w:sz w:val="21"/>
          <w:szCs w:val="21"/>
        </w:rPr>
      </w:pPr>
      <w:r w:rsidRPr="00533CF2">
        <w:rPr>
          <w:rFonts w:cs="Arial"/>
          <w:b/>
          <w:sz w:val="21"/>
          <w:szCs w:val="21"/>
        </w:rPr>
        <w:t>Historical Context</w:t>
      </w:r>
    </w:p>
    <w:p w14:paraId="6D604A5E" w14:textId="77777777" w:rsidR="00E0419F" w:rsidRDefault="00E0419F" w:rsidP="0053253F">
      <w:pPr>
        <w:rPr>
          <w:rFonts w:cs="Arial"/>
          <w:b/>
          <w:sz w:val="21"/>
          <w:szCs w:val="21"/>
        </w:rPr>
      </w:pPr>
    </w:p>
    <w:p w14:paraId="54743A4B" w14:textId="59DDE28D" w:rsidR="735E41F1" w:rsidRDefault="735E41F1" w:rsidP="735E41F1">
      <w:r w:rsidRPr="735E41F1">
        <w:rPr>
          <w:rFonts w:eastAsia="Arial" w:cs="Arial"/>
          <w:lang w:val="en-US"/>
        </w:rPr>
        <w:t>Although Crown Land in Nillumbik Parish was offered for sale in 1852 there were few buyers. A government township was reserved on the west of the Diamond Creek at this time but it was neither subdivided nor sold until 1866. In 1863 the Diamond Reef was discovered on land located to the east of the creek, which was purchased by Dr</w:t>
      </w:r>
      <w:r w:rsidR="004C0FAA">
        <w:rPr>
          <w:rFonts w:eastAsia="Arial" w:cs="Arial"/>
          <w:lang w:val="en-US"/>
        </w:rPr>
        <w:t>.</w:t>
      </w:r>
      <w:bookmarkStart w:id="0" w:name="_GoBack"/>
      <w:bookmarkEnd w:id="0"/>
      <w:r w:rsidRPr="735E41F1">
        <w:rPr>
          <w:rFonts w:eastAsia="Arial" w:cs="Arial"/>
          <w:lang w:val="en-US"/>
        </w:rPr>
        <w:t xml:space="preserve"> John Blakemore Phipps in 1854. The rush to Diamond Creek began and soon Phipps was renting sections of his land, which he later subdivided to miners. In effect the development of Phipps land for gold mining was the beginnings of Diamond Creek, which was soon bustling with gold seekers. In 1866 the government proclaimed Diamond Creek as a township. Many of the important community buildings were established by </w:t>
      </w:r>
      <w:r w:rsidR="004C0FAA" w:rsidRPr="735E41F1">
        <w:rPr>
          <w:rFonts w:eastAsia="Arial" w:cs="Arial"/>
          <w:lang w:val="en-US"/>
        </w:rPr>
        <w:t>the late</w:t>
      </w:r>
      <w:r w:rsidRPr="735E41F1">
        <w:rPr>
          <w:rFonts w:eastAsia="Arial" w:cs="Arial"/>
          <w:lang w:val="en-US"/>
        </w:rPr>
        <w:t xml:space="preserve"> 1860s and early 1870s. These included a post office, a Methodist church and school and three hotels (Barnard, 2008). In 1870, a national school was established (Edwards, 1979:118). </w:t>
      </w:r>
    </w:p>
    <w:p w14:paraId="1040D9B0" w14:textId="1F4F991A" w:rsidR="735E41F1" w:rsidRDefault="735E41F1" w:rsidP="735E41F1">
      <w:r w:rsidRPr="735E41F1">
        <w:rPr>
          <w:rFonts w:eastAsia="Arial" w:cs="Arial"/>
          <w:lang w:val="en-US"/>
        </w:rPr>
        <w:t xml:space="preserve"> </w:t>
      </w:r>
    </w:p>
    <w:p w14:paraId="44BF7DE3" w14:textId="71442AAB" w:rsidR="735E41F1" w:rsidRDefault="735E41F1" w:rsidP="735E41F1">
      <w:r w:rsidRPr="735E41F1">
        <w:rPr>
          <w:rFonts w:eastAsia="Arial" w:cs="Arial"/>
          <w:lang w:val="en-US"/>
        </w:rPr>
        <w:t xml:space="preserve">By the second half of the 1880s the locality was being carved up rapidly into a dominant pattern of numerous small lots of around 20 acres. These were taken up under occupation licenses, </w:t>
      </w:r>
      <w:r w:rsidRPr="735E41F1">
        <w:rPr>
          <w:rFonts w:eastAsia="Arial" w:cs="Arial"/>
          <w:lang w:val="en-US"/>
        </w:rPr>
        <w:lastRenderedPageBreak/>
        <w:t xml:space="preserve">first under Section 49 of the </w:t>
      </w:r>
      <w:r w:rsidRPr="735E41F1">
        <w:rPr>
          <w:rFonts w:eastAsia="Arial" w:cs="Arial"/>
          <w:i/>
          <w:iCs/>
          <w:lang w:val="en-US"/>
        </w:rPr>
        <w:t xml:space="preserve">Land Act 1869 </w:t>
      </w:r>
      <w:r w:rsidRPr="735E41F1">
        <w:rPr>
          <w:rFonts w:eastAsia="Arial" w:cs="Arial"/>
          <w:lang w:val="en-US"/>
        </w:rPr>
        <w:t xml:space="preserve">and later under Section 65 of the </w:t>
      </w:r>
      <w:r w:rsidRPr="735E41F1">
        <w:rPr>
          <w:rFonts w:eastAsia="Arial" w:cs="Arial"/>
          <w:i/>
          <w:iCs/>
          <w:lang w:val="en-US"/>
        </w:rPr>
        <w:t>Land Act 1884</w:t>
      </w:r>
      <w:r w:rsidRPr="735E41F1">
        <w:rPr>
          <w:rFonts w:eastAsia="Arial" w:cs="Arial"/>
          <w:lang w:val="en-US"/>
        </w:rPr>
        <w:t>. Diamond Creek's population peaked around the turn of the century then seemed to fall away again in the early twentieth century (Graeme Butler &amp; Associates 1996:36). From 1885 onwards, the rural landscape of the area also inspired many artists to work in Diamond Creek and its surrounds, and the scenery of the area was captured in the works of the Heidelberg School painters (Edwards, 1979:143).</w:t>
      </w:r>
    </w:p>
    <w:p w14:paraId="6F1108EA" w14:textId="6A39F0D0" w:rsidR="735E41F1" w:rsidRDefault="735E41F1" w:rsidP="735E41F1">
      <w:r w:rsidRPr="735E41F1">
        <w:rPr>
          <w:rFonts w:eastAsia="Arial" w:cs="Arial"/>
          <w:lang w:val="en-US"/>
        </w:rPr>
        <w:t xml:space="preserve"> </w:t>
      </w:r>
    </w:p>
    <w:p w14:paraId="3ED4CEC0" w14:textId="6CA52D08" w:rsidR="735E41F1" w:rsidRDefault="735E41F1" w:rsidP="735E41F1">
      <w:r w:rsidRPr="735E41F1">
        <w:rPr>
          <w:rFonts w:eastAsia="Arial" w:cs="Arial"/>
          <w:lang w:val="en-US"/>
        </w:rPr>
        <w:t>In 1912, the Eltham Railway Line was extended to Hurstbridge through Diamond Creek, bringing tourists to this area. Despite this, Diamond Creek remained a rural township concentrating on the orchard industry throughout the first half of the twentieth century, without much new industries to offer alternative employment opportunities. As such, the area entered a period of population decline (Edwards, 1979:177). This began to change in the 1960s and 70s, as, affordable land on subdivided orchards and accessibility to railway networks attracted young families to build their homes in the area, prompting further population growth in Diamond Creek (Barnard, 2008).</w:t>
      </w:r>
    </w:p>
    <w:p w14:paraId="17751242" w14:textId="6A5E7FC1" w:rsidR="735E41F1" w:rsidRDefault="735E41F1" w:rsidP="735E41F1">
      <w:pPr>
        <w:rPr>
          <w:b/>
          <w:bCs/>
          <w:sz w:val="21"/>
          <w:szCs w:val="21"/>
        </w:rPr>
      </w:pPr>
    </w:p>
    <w:p w14:paraId="72719C00" w14:textId="77777777" w:rsidR="001612CB" w:rsidRPr="00533CF2" w:rsidRDefault="001612CB" w:rsidP="0053253F">
      <w:pPr>
        <w:rPr>
          <w:rFonts w:cs="Arial"/>
          <w:b/>
          <w:sz w:val="21"/>
          <w:szCs w:val="21"/>
        </w:rPr>
      </w:pPr>
    </w:p>
    <w:p w14:paraId="0F4D836C" w14:textId="77777777" w:rsidR="00F0333B" w:rsidRPr="00533CF2" w:rsidRDefault="00F0333B" w:rsidP="0053253F">
      <w:pPr>
        <w:rPr>
          <w:rFonts w:cs="Arial"/>
          <w:b/>
          <w:sz w:val="21"/>
          <w:szCs w:val="21"/>
        </w:rPr>
      </w:pPr>
      <w:r w:rsidRPr="00533CF2">
        <w:rPr>
          <w:rFonts w:cs="Arial"/>
          <w:b/>
          <w:sz w:val="21"/>
          <w:szCs w:val="21"/>
        </w:rPr>
        <w:t>History</w:t>
      </w:r>
    </w:p>
    <w:p w14:paraId="2BB781A7" w14:textId="29D1FA0E" w:rsidR="00B435E4" w:rsidRDefault="00B435E4" w:rsidP="00335ECB">
      <w:pPr>
        <w:rPr>
          <w:rFonts w:cs="Arial"/>
          <w:sz w:val="21"/>
          <w:szCs w:val="21"/>
        </w:rPr>
      </w:pPr>
    </w:p>
    <w:p w14:paraId="77610A97" w14:textId="08496659" w:rsidR="003E4732" w:rsidRDefault="00367F07" w:rsidP="00367F07">
      <w:pPr>
        <w:rPr>
          <w:rFonts w:cs="Arial"/>
          <w:sz w:val="21"/>
          <w:szCs w:val="21"/>
        </w:rPr>
      </w:pPr>
      <w:r w:rsidRPr="00367F07">
        <w:rPr>
          <w:rFonts w:cs="Arial"/>
          <w:sz w:val="21"/>
          <w:szCs w:val="21"/>
        </w:rPr>
        <w:t>Although Crown Land in Nillumbik Parish was offered for sale in 1852</w:t>
      </w:r>
      <w:r w:rsidR="001E2949">
        <w:rPr>
          <w:rFonts w:cs="Arial"/>
          <w:sz w:val="21"/>
          <w:szCs w:val="21"/>
        </w:rPr>
        <w:t>,</w:t>
      </w:r>
      <w:r w:rsidRPr="00367F07">
        <w:rPr>
          <w:rFonts w:cs="Arial"/>
          <w:sz w:val="21"/>
          <w:szCs w:val="21"/>
        </w:rPr>
        <w:t xml:space="preserve"> there were few buyers. A government township was reserved on the west of the Diamond Creek at this time</w:t>
      </w:r>
      <w:r w:rsidR="003E4732">
        <w:rPr>
          <w:rFonts w:cs="Arial"/>
          <w:sz w:val="21"/>
          <w:szCs w:val="21"/>
        </w:rPr>
        <w:t>, however</w:t>
      </w:r>
      <w:r w:rsidRPr="00367F07">
        <w:rPr>
          <w:rFonts w:cs="Arial"/>
          <w:sz w:val="21"/>
          <w:szCs w:val="21"/>
        </w:rPr>
        <w:t xml:space="preserve"> it was neither subdivided nor sold until 1866. In 1863 the Diamond Reef was discovered on land </w:t>
      </w:r>
      <w:r w:rsidR="003E4732">
        <w:rPr>
          <w:rFonts w:cs="Arial"/>
          <w:sz w:val="21"/>
          <w:szCs w:val="21"/>
        </w:rPr>
        <w:t xml:space="preserve">east of the creek that </w:t>
      </w:r>
      <w:r w:rsidRPr="00367F07">
        <w:rPr>
          <w:rFonts w:cs="Arial"/>
          <w:sz w:val="21"/>
          <w:szCs w:val="21"/>
        </w:rPr>
        <w:t xml:space="preserve">Dr John Blakemore Phipps </w:t>
      </w:r>
      <w:r w:rsidR="003E4732">
        <w:rPr>
          <w:rFonts w:cs="Arial"/>
          <w:sz w:val="21"/>
          <w:szCs w:val="21"/>
        </w:rPr>
        <w:t xml:space="preserve">had purchased </w:t>
      </w:r>
      <w:r w:rsidRPr="00367F07">
        <w:rPr>
          <w:rFonts w:cs="Arial"/>
          <w:sz w:val="21"/>
          <w:szCs w:val="21"/>
        </w:rPr>
        <w:t xml:space="preserve">in </w:t>
      </w:r>
      <w:r w:rsidR="003E4732">
        <w:rPr>
          <w:rFonts w:cs="Arial"/>
          <w:sz w:val="21"/>
          <w:szCs w:val="21"/>
        </w:rPr>
        <w:t>1854</w:t>
      </w:r>
      <w:r w:rsidRPr="00367F07">
        <w:rPr>
          <w:rFonts w:cs="Arial"/>
          <w:sz w:val="21"/>
          <w:szCs w:val="21"/>
        </w:rPr>
        <w:t xml:space="preserve">. The rush to Diamond Creek began and soon Phipps was renting sections of his land, which he later subdivided to miners. </w:t>
      </w:r>
      <w:r w:rsidR="003E4732">
        <w:rPr>
          <w:rFonts w:cs="Arial"/>
          <w:sz w:val="21"/>
          <w:szCs w:val="21"/>
        </w:rPr>
        <w:t>T</w:t>
      </w:r>
      <w:r w:rsidRPr="00367F07">
        <w:rPr>
          <w:rFonts w:cs="Arial"/>
          <w:sz w:val="21"/>
          <w:szCs w:val="21"/>
        </w:rPr>
        <w:t>he development of Phipps</w:t>
      </w:r>
      <w:r w:rsidR="003E4732">
        <w:rPr>
          <w:rFonts w:cs="Arial"/>
          <w:sz w:val="21"/>
          <w:szCs w:val="21"/>
        </w:rPr>
        <w:t>’</w:t>
      </w:r>
      <w:r w:rsidRPr="00367F07">
        <w:rPr>
          <w:rFonts w:cs="Arial"/>
          <w:sz w:val="21"/>
          <w:szCs w:val="21"/>
        </w:rPr>
        <w:t xml:space="preserve"> land for gold mining was </w:t>
      </w:r>
      <w:r w:rsidR="003E4732">
        <w:rPr>
          <w:rFonts w:cs="Arial"/>
          <w:sz w:val="21"/>
          <w:szCs w:val="21"/>
        </w:rPr>
        <w:t xml:space="preserve">effectually </w:t>
      </w:r>
      <w:r w:rsidRPr="00367F07">
        <w:rPr>
          <w:rFonts w:cs="Arial"/>
          <w:sz w:val="21"/>
          <w:szCs w:val="21"/>
        </w:rPr>
        <w:t xml:space="preserve">the beginnings of Diamond Creek, which was soon bustling with gold seekers. </w:t>
      </w:r>
    </w:p>
    <w:p w14:paraId="169C81FF" w14:textId="77777777" w:rsidR="00367F07" w:rsidRDefault="00367F07" w:rsidP="00367F07">
      <w:pPr>
        <w:rPr>
          <w:rFonts w:cs="Arial"/>
          <w:sz w:val="21"/>
          <w:szCs w:val="21"/>
        </w:rPr>
      </w:pPr>
    </w:p>
    <w:p w14:paraId="3BBC2044" w14:textId="20BC5584" w:rsidR="00BA2008" w:rsidRPr="00BA2008" w:rsidRDefault="00BA2008" w:rsidP="00BA2008">
      <w:pPr>
        <w:rPr>
          <w:rFonts w:cs="Arial"/>
          <w:sz w:val="21"/>
          <w:szCs w:val="21"/>
        </w:rPr>
      </w:pPr>
      <w:r w:rsidRPr="00BA2008">
        <w:rPr>
          <w:rFonts w:cs="Arial"/>
          <w:sz w:val="21"/>
          <w:szCs w:val="21"/>
        </w:rPr>
        <w:t xml:space="preserve">J. Rosier purchased Portion 1 No Section Parish of Nillumbik, 265 acres, from the Crown in 1852. Dr John Blakemore Phipps acquired Portion 1 and part </w:t>
      </w:r>
      <w:r w:rsidR="009B350D">
        <w:rPr>
          <w:rFonts w:cs="Arial"/>
          <w:sz w:val="21"/>
          <w:szCs w:val="21"/>
        </w:rPr>
        <w:t xml:space="preserve">of </w:t>
      </w:r>
      <w:r w:rsidRPr="00BA2008">
        <w:rPr>
          <w:rFonts w:cs="Arial"/>
          <w:sz w:val="21"/>
          <w:szCs w:val="21"/>
        </w:rPr>
        <w:t>Portion 2 no section Parish of Nillumbik, purportedly with the assistance of Humphrey Peers and Cornelius Haley, who had purchased Portions 2 and 3 Parish of Nillumbik respectively in Crown land sales in 1852</w:t>
      </w:r>
      <w:r w:rsidR="00301F8A">
        <w:rPr>
          <w:rFonts w:cs="Arial"/>
          <w:sz w:val="21"/>
          <w:szCs w:val="21"/>
        </w:rPr>
        <w:t xml:space="preserve"> (</w:t>
      </w:r>
      <w:r w:rsidR="007B3622" w:rsidRPr="007B3622">
        <w:rPr>
          <w:rFonts w:cs="Arial"/>
          <w:sz w:val="21"/>
          <w:szCs w:val="21"/>
        </w:rPr>
        <w:t>Nillumbik Parish Plans Sheets 1 and 3</w:t>
      </w:r>
      <w:r w:rsidR="007B3622">
        <w:rPr>
          <w:rFonts w:cs="Arial"/>
          <w:sz w:val="21"/>
          <w:szCs w:val="21"/>
        </w:rPr>
        <w:t xml:space="preserve">). </w:t>
      </w:r>
      <w:r w:rsidRPr="00BA2008">
        <w:rPr>
          <w:rFonts w:cs="Arial"/>
          <w:sz w:val="21"/>
          <w:szCs w:val="21"/>
        </w:rPr>
        <w:t xml:space="preserve">Phipps arrived from England in 1854 and stayed in the area at first for 5 or 6 years. During this </w:t>
      </w:r>
      <w:r w:rsidR="004C0FAA" w:rsidRPr="00BA2008">
        <w:rPr>
          <w:rFonts w:cs="Arial"/>
          <w:sz w:val="21"/>
          <w:szCs w:val="21"/>
        </w:rPr>
        <w:t>period,</w:t>
      </w:r>
      <w:r w:rsidRPr="00BA2008">
        <w:rPr>
          <w:rFonts w:cs="Arial"/>
          <w:sz w:val="21"/>
          <w:szCs w:val="21"/>
        </w:rPr>
        <w:t xml:space="preserve"> he also acquired Lots 1 and 2 Section 17 Parish of Nillumbik, just to the south of Portion</w:t>
      </w:r>
      <w:r w:rsidR="00FF7B4A">
        <w:rPr>
          <w:rFonts w:cs="Arial"/>
          <w:sz w:val="21"/>
          <w:szCs w:val="21"/>
        </w:rPr>
        <w:t xml:space="preserve"> </w:t>
      </w:r>
      <w:r w:rsidRPr="00BA2008">
        <w:rPr>
          <w:rFonts w:cs="Arial"/>
          <w:sz w:val="21"/>
          <w:szCs w:val="21"/>
        </w:rPr>
        <w:t>1. When the gold rush in the Caledonian field started in 1864 Phipps returned to his land, where much of the mining activity was occurring, and rented land to miners to live on (</w:t>
      </w:r>
      <w:r w:rsidRPr="008537B3">
        <w:rPr>
          <w:rFonts w:cs="Arial"/>
          <w:sz w:val="21"/>
          <w:szCs w:val="21"/>
        </w:rPr>
        <w:t>Edwards 1979</w:t>
      </w:r>
      <w:r w:rsidR="00B26B23" w:rsidRPr="008537B3">
        <w:rPr>
          <w:rFonts w:cs="Arial"/>
          <w:sz w:val="21"/>
          <w:szCs w:val="21"/>
        </w:rPr>
        <w:t>:</w:t>
      </w:r>
      <w:r w:rsidRPr="008537B3">
        <w:rPr>
          <w:rFonts w:cs="Arial"/>
          <w:sz w:val="21"/>
          <w:szCs w:val="21"/>
        </w:rPr>
        <w:t>49-50</w:t>
      </w:r>
      <w:r w:rsidRPr="00B000E4">
        <w:rPr>
          <w:rFonts w:cs="Arial"/>
          <w:sz w:val="21"/>
          <w:szCs w:val="21"/>
        </w:rPr>
        <w:t>)</w:t>
      </w:r>
      <w:r w:rsidR="00536A11" w:rsidRPr="00B000E4">
        <w:rPr>
          <w:rFonts w:cs="Arial"/>
          <w:sz w:val="21"/>
          <w:szCs w:val="21"/>
        </w:rPr>
        <w:t>.</w:t>
      </w:r>
      <w:r w:rsidR="00536A11">
        <w:rPr>
          <w:rFonts w:cs="Arial"/>
          <w:sz w:val="21"/>
          <w:szCs w:val="21"/>
        </w:rPr>
        <w:t xml:space="preserve"> </w:t>
      </w:r>
    </w:p>
    <w:p w14:paraId="3B2E945D" w14:textId="77777777" w:rsidR="00BA2008" w:rsidRPr="00BA2008" w:rsidRDefault="00BA2008" w:rsidP="00BA2008">
      <w:pPr>
        <w:rPr>
          <w:rFonts w:cs="Arial"/>
          <w:sz w:val="21"/>
          <w:szCs w:val="21"/>
        </w:rPr>
      </w:pPr>
    </w:p>
    <w:p w14:paraId="191F360B" w14:textId="7B4B0D10" w:rsidR="00367F07" w:rsidRDefault="00BA2008" w:rsidP="00BA2008">
      <w:pPr>
        <w:rPr>
          <w:rFonts w:cs="Arial"/>
          <w:sz w:val="21"/>
          <w:szCs w:val="21"/>
        </w:rPr>
      </w:pPr>
      <w:r w:rsidRPr="00BA2008">
        <w:rPr>
          <w:rFonts w:cs="Arial"/>
          <w:sz w:val="21"/>
          <w:szCs w:val="21"/>
        </w:rPr>
        <w:t>Phipps first tried to sell all of his land in the district in 1873</w:t>
      </w:r>
      <w:r w:rsidR="007B3622">
        <w:rPr>
          <w:rFonts w:cs="Arial"/>
          <w:sz w:val="21"/>
          <w:szCs w:val="21"/>
        </w:rPr>
        <w:t xml:space="preserve"> </w:t>
      </w:r>
      <w:r w:rsidR="00877280">
        <w:rPr>
          <w:rFonts w:cs="Arial"/>
          <w:sz w:val="21"/>
          <w:szCs w:val="21"/>
        </w:rPr>
        <w:t>(</w:t>
      </w:r>
      <w:r w:rsidR="00877280" w:rsidRPr="008537B3">
        <w:rPr>
          <w:rFonts w:cs="Arial"/>
          <w:i/>
          <w:iCs/>
          <w:sz w:val="21"/>
          <w:szCs w:val="21"/>
        </w:rPr>
        <w:t>Argus</w:t>
      </w:r>
      <w:r w:rsidR="00877280" w:rsidRPr="008537B3">
        <w:rPr>
          <w:rFonts w:cs="Arial"/>
          <w:sz w:val="21"/>
          <w:szCs w:val="21"/>
        </w:rPr>
        <w:t xml:space="preserve"> 21 June 1873:2</w:t>
      </w:r>
      <w:r w:rsidR="00877280" w:rsidRPr="00536A11">
        <w:rPr>
          <w:rFonts w:cs="Arial"/>
          <w:sz w:val="21"/>
          <w:szCs w:val="21"/>
        </w:rPr>
        <w:t>).</w:t>
      </w:r>
      <w:r w:rsidR="00877280">
        <w:rPr>
          <w:rFonts w:cs="Arial"/>
          <w:sz w:val="21"/>
          <w:szCs w:val="21"/>
        </w:rPr>
        <w:t xml:space="preserve"> </w:t>
      </w:r>
      <w:r w:rsidRPr="00BA2008">
        <w:rPr>
          <w:rFonts w:cs="Arial"/>
          <w:sz w:val="21"/>
          <w:szCs w:val="21"/>
        </w:rPr>
        <w:t xml:space="preserve">His </w:t>
      </w:r>
      <w:r w:rsidR="00BF7E2D">
        <w:rPr>
          <w:rFonts w:cs="Arial"/>
          <w:sz w:val="21"/>
          <w:szCs w:val="21"/>
        </w:rPr>
        <w:t xml:space="preserve">later </w:t>
      </w:r>
      <w:r w:rsidRPr="00BA2008">
        <w:rPr>
          <w:rFonts w:cs="Arial"/>
          <w:sz w:val="21"/>
          <w:szCs w:val="21"/>
        </w:rPr>
        <w:t>subdivision of 1897 included 60 lots of from 2 to 70 acres. The subject site was vacant</w:t>
      </w:r>
      <w:r w:rsidR="00877280">
        <w:rPr>
          <w:rFonts w:cs="Arial"/>
          <w:sz w:val="21"/>
          <w:szCs w:val="21"/>
        </w:rPr>
        <w:t xml:space="preserve"> (</w:t>
      </w:r>
      <w:r w:rsidR="00DF523D">
        <w:rPr>
          <w:rFonts w:cs="Arial"/>
          <w:sz w:val="21"/>
          <w:szCs w:val="21"/>
          <w:highlight w:val="yellow"/>
        </w:rPr>
        <w:fldChar w:fldCharType="begin"/>
      </w:r>
      <w:r w:rsidR="00DF523D">
        <w:rPr>
          <w:rFonts w:cs="Arial"/>
          <w:sz w:val="21"/>
          <w:szCs w:val="21"/>
        </w:rPr>
        <w:instrText xml:space="preserve"> REF _Ref96075651 \h </w:instrText>
      </w:r>
      <w:r w:rsidR="00DF523D">
        <w:rPr>
          <w:rFonts w:cs="Arial"/>
          <w:sz w:val="21"/>
          <w:szCs w:val="21"/>
          <w:highlight w:val="yellow"/>
        </w:rPr>
      </w:r>
      <w:r w:rsidR="00DF523D">
        <w:rPr>
          <w:rFonts w:cs="Arial"/>
          <w:sz w:val="21"/>
          <w:szCs w:val="21"/>
          <w:highlight w:val="yellow"/>
        </w:rPr>
        <w:fldChar w:fldCharType="separate"/>
      </w:r>
      <w:r w:rsidR="00DF523D" w:rsidRPr="00DF523D">
        <w:rPr>
          <w:rFonts w:cs="Arial"/>
        </w:rPr>
        <w:t xml:space="preserve">Figure </w:t>
      </w:r>
      <w:r w:rsidR="00DF523D" w:rsidRPr="00DF523D">
        <w:rPr>
          <w:rFonts w:cs="Arial"/>
          <w:noProof/>
        </w:rPr>
        <w:t>1</w:t>
      </w:r>
      <w:r w:rsidR="00DF523D">
        <w:rPr>
          <w:rFonts w:cs="Arial"/>
          <w:sz w:val="21"/>
          <w:szCs w:val="21"/>
          <w:highlight w:val="yellow"/>
        </w:rPr>
        <w:fldChar w:fldCharType="end"/>
      </w:r>
      <w:r w:rsidR="009F0128">
        <w:rPr>
          <w:rFonts w:cs="Arial"/>
          <w:sz w:val="21"/>
          <w:szCs w:val="21"/>
        </w:rPr>
        <w:t xml:space="preserve">). </w:t>
      </w:r>
      <w:r w:rsidR="00DF523D">
        <w:rPr>
          <w:rFonts w:cs="Arial"/>
          <w:sz w:val="21"/>
          <w:szCs w:val="21"/>
        </w:rPr>
        <w:t>Phipps</w:t>
      </w:r>
      <w:r w:rsidRPr="00BA2008">
        <w:rPr>
          <w:rFonts w:cs="Arial"/>
          <w:sz w:val="21"/>
          <w:szCs w:val="21"/>
        </w:rPr>
        <w:t xml:space="preserve"> re-advertised the small bloc</w:t>
      </w:r>
      <w:r w:rsidRPr="00536A11">
        <w:rPr>
          <w:rFonts w:cs="Arial"/>
          <w:sz w:val="21"/>
          <w:szCs w:val="21"/>
        </w:rPr>
        <w:t>ks near the railway station as the ‘Station Estate” in 1902, and the ‘Phipps Estate</w:t>
      </w:r>
      <w:r w:rsidR="00C15B85" w:rsidRPr="00536A11">
        <w:rPr>
          <w:rFonts w:cs="Arial"/>
          <w:sz w:val="21"/>
          <w:szCs w:val="21"/>
        </w:rPr>
        <w:t>’</w:t>
      </w:r>
      <w:r w:rsidRPr="00536A11">
        <w:rPr>
          <w:rFonts w:cs="Arial"/>
          <w:sz w:val="21"/>
          <w:szCs w:val="21"/>
        </w:rPr>
        <w:t xml:space="preserve"> in 1905</w:t>
      </w:r>
      <w:r w:rsidR="009F0128" w:rsidRPr="00536A11">
        <w:rPr>
          <w:rFonts w:cs="Arial"/>
          <w:sz w:val="21"/>
          <w:szCs w:val="21"/>
        </w:rPr>
        <w:t xml:space="preserve"> (</w:t>
      </w:r>
      <w:r w:rsidR="00B6180E" w:rsidRPr="008537B3">
        <w:rPr>
          <w:rFonts w:cs="Arial"/>
          <w:i/>
          <w:iCs/>
          <w:sz w:val="21"/>
          <w:szCs w:val="21"/>
        </w:rPr>
        <w:t>Argus</w:t>
      </w:r>
      <w:r w:rsidR="00B6180E" w:rsidRPr="008537B3">
        <w:rPr>
          <w:rFonts w:cs="Arial"/>
          <w:sz w:val="21"/>
          <w:szCs w:val="21"/>
        </w:rPr>
        <w:t xml:space="preserve"> 24 February 1902:16; 13 March 1905</w:t>
      </w:r>
      <w:r w:rsidR="00B6180E" w:rsidRPr="00536A11">
        <w:rPr>
          <w:rFonts w:cs="Arial"/>
          <w:sz w:val="21"/>
          <w:szCs w:val="21"/>
        </w:rPr>
        <w:t xml:space="preserve">:2). </w:t>
      </w:r>
      <w:r w:rsidR="00351F94" w:rsidRPr="00166B44">
        <w:rPr>
          <w:rFonts w:cs="Arial"/>
          <w:sz w:val="21"/>
          <w:szCs w:val="21"/>
        </w:rPr>
        <w:t xml:space="preserve">Christine </w:t>
      </w:r>
      <w:r w:rsidR="00351F94" w:rsidRPr="008B1ACB">
        <w:rPr>
          <w:rFonts w:cs="Arial"/>
          <w:sz w:val="21"/>
          <w:szCs w:val="21"/>
        </w:rPr>
        <w:t>Lorrimer purchased the northern parts of Lots 52 and 53 of the 1897 subdivision in 1918 (</w:t>
      </w:r>
      <w:r w:rsidR="00351F94" w:rsidRPr="002F544C">
        <w:rPr>
          <w:rFonts w:cs="Arial"/>
          <w:sz w:val="21"/>
          <w:szCs w:val="21"/>
        </w:rPr>
        <w:t>CT</w:t>
      </w:r>
      <w:r w:rsidR="00351F94" w:rsidRPr="002F544C">
        <w:t xml:space="preserve"> </w:t>
      </w:r>
      <w:r w:rsidR="00351F94" w:rsidRPr="002F544C">
        <w:rPr>
          <w:rFonts w:cs="Arial"/>
          <w:sz w:val="21"/>
          <w:szCs w:val="21"/>
        </w:rPr>
        <w:t>V4143 F522</w:t>
      </w:r>
      <w:r w:rsidR="00351F94" w:rsidRPr="008B1ACB">
        <w:rPr>
          <w:rFonts w:cs="Arial"/>
          <w:sz w:val="21"/>
          <w:szCs w:val="21"/>
        </w:rPr>
        <w:t xml:space="preserve">). </w:t>
      </w:r>
      <w:r w:rsidR="00351F94" w:rsidRPr="00166B44">
        <w:rPr>
          <w:rFonts w:cs="Arial"/>
          <w:sz w:val="21"/>
          <w:szCs w:val="21"/>
        </w:rPr>
        <w:t>The 1921-22 rate book does not list a house on the property</w:t>
      </w:r>
      <w:r w:rsidR="00351F94">
        <w:rPr>
          <w:rFonts w:cs="Arial"/>
          <w:sz w:val="21"/>
          <w:szCs w:val="21"/>
        </w:rPr>
        <w:t xml:space="preserve"> </w:t>
      </w:r>
      <w:r w:rsidR="00351F94" w:rsidRPr="006B46F1">
        <w:rPr>
          <w:rFonts w:cs="Arial"/>
          <w:sz w:val="21"/>
          <w:szCs w:val="21"/>
        </w:rPr>
        <w:t>(</w:t>
      </w:r>
      <w:r w:rsidR="00351F94" w:rsidRPr="002F544C">
        <w:rPr>
          <w:rFonts w:cs="Arial"/>
          <w:sz w:val="21"/>
          <w:szCs w:val="21"/>
        </w:rPr>
        <w:t>RB</w:t>
      </w:r>
      <w:r w:rsidR="00351F94" w:rsidRPr="006B46F1">
        <w:rPr>
          <w:rFonts w:cs="Arial"/>
          <w:sz w:val="21"/>
          <w:szCs w:val="21"/>
        </w:rPr>
        <w:t>).</w:t>
      </w:r>
      <w:r w:rsidR="00351F94">
        <w:rPr>
          <w:rFonts w:cs="Arial"/>
          <w:sz w:val="21"/>
          <w:szCs w:val="21"/>
        </w:rPr>
        <w:t xml:space="preserve"> </w:t>
      </w:r>
    </w:p>
    <w:p w14:paraId="5FF25469" w14:textId="77777777" w:rsidR="005A7EB6" w:rsidRDefault="005A7EB6" w:rsidP="00BA2008">
      <w:pPr>
        <w:rPr>
          <w:rFonts w:cs="Arial"/>
          <w:sz w:val="21"/>
          <w:szCs w:val="21"/>
        </w:rPr>
      </w:pPr>
    </w:p>
    <w:p w14:paraId="63BBA9E8" w14:textId="520F43C3" w:rsidR="00B86BFE" w:rsidRDefault="00B86BFE" w:rsidP="00BA2008">
      <w:pPr>
        <w:rPr>
          <w:rFonts w:cs="Arial"/>
          <w:sz w:val="21"/>
          <w:szCs w:val="21"/>
        </w:rPr>
      </w:pPr>
    </w:p>
    <w:p w14:paraId="780AC511" w14:textId="77777777" w:rsidR="001D5FD6" w:rsidRPr="00E37174" w:rsidRDefault="007B77CB" w:rsidP="008537B3">
      <w:pPr>
        <w:keepNext/>
      </w:pPr>
      <w:r w:rsidRPr="00E37174">
        <w:rPr>
          <w:rFonts w:cs="Arial"/>
          <w:noProof/>
          <w:sz w:val="21"/>
          <w:szCs w:val="21"/>
          <w:lang w:eastAsia="en-AU"/>
        </w:rPr>
        <w:lastRenderedPageBreak/>
        <w:drawing>
          <wp:inline distT="0" distB="0" distL="0" distR="0" wp14:anchorId="46CBDB5B" wp14:editId="7A0107E7">
            <wp:extent cx="4303898" cy="3507475"/>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06206" cy="3509356"/>
                    </a:xfrm>
                    <a:prstGeom prst="rect">
                      <a:avLst/>
                    </a:prstGeom>
                    <a:noFill/>
                    <a:ln>
                      <a:noFill/>
                    </a:ln>
                  </pic:spPr>
                </pic:pic>
              </a:graphicData>
            </a:graphic>
          </wp:inline>
        </w:drawing>
      </w:r>
    </w:p>
    <w:p w14:paraId="5233E2E0" w14:textId="55D820DB" w:rsidR="00723D7D" w:rsidRPr="00E37174" w:rsidRDefault="001D5FD6">
      <w:pPr>
        <w:pStyle w:val="Caption"/>
        <w:ind w:left="0"/>
        <w:jc w:val="both"/>
        <w:rPr>
          <w:rFonts w:ascii="Arial" w:hAnsi="Arial"/>
          <w:i w:val="0"/>
          <w:iCs/>
        </w:rPr>
      </w:pPr>
      <w:bookmarkStart w:id="1" w:name="_Ref96075651"/>
      <w:r w:rsidRPr="00E37174">
        <w:rPr>
          <w:rFonts w:ascii="Arial" w:hAnsi="Arial"/>
          <w:i w:val="0"/>
          <w:iCs/>
        </w:rPr>
        <w:t xml:space="preserve">Figure </w:t>
      </w:r>
      <w:r w:rsidRPr="00E37174">
        <w:rPr>
          <w:rFonts w:ascii="Arial" w:hAnsi="Arial"/>
          <w:i w:val="0"/>
          <w:iCs/>
        </w:rPr>
        <w:fldChar w:fldCharType="begin"/>
      </w:r>
      <w:r w:rsidRPr="00E37174">
        <w:rPr>
          <w:rFonts w:ascii="Arial" w:hAnsi="Arial"/>
          <w:i w:val="0"/>
          <w:iCs/>
        </w:rPr>
        <w:instrText xml:space="preserve"> SEQ Figure \* ARABIC </w:instrText>
      </w:r>
      <w:r w:rsidRPr="00E37174">
        <w:rPr>
          <w:rFonts w:ascii="Arial" w:hAnsi="Arial"/>
          <w:i w:val="0"/>
          <w:iCs/>
        </w:rPr>
        <w:fldChar w:fldCharType="separate"/>
      </w:r>
      <w:r w:rsidR="009B7B4C" w:rsidRPr="00E37174">
        <w:rPr>
          <w:rFonts w:ascii="Arial" w:hAnsi="Arial"/>
          <w:i w:val="0"/>
          <w:iCs/>
          <w:noProof/>
        </w:rPr>
        <w:t>1</w:t>
      </w:r>
      <w:r w:rsidRPr="00E37174">
        <w:rPr>
          <w:rFonts w:ascii="Arial" w:hAnsi="Arial"/>
          <w:i w:val="0"/>
          <w:iCs/>
        </w:rPr>
        <w:fldChar w:fldCharType="end"/>
      </w:r>
      <w:bookmarkEnd w:id="1"/>
      <w:r w:rsidRPr="00E37174">
        <w:rPr>
          <w:rFonts w:ascii="Arial" w:hAnsi="Arial"/>
          <w:i w:val="0"/>
          <w:iCs/>
        </w:rPr>
        <w:t>:</w:t>
      </w:r>
      <w:r w:rsidR="007A2A24" w:rsidRPr="00E37174">
        <w:rPr>
          <w:rFonts w:ascii="Arial" w:hAnsi="Arial"/>
          <w:i w:val="0"/>
          <w:iCs/>
        </w:rPr>
        <w:t xml:space="preserve"> </w:t>
      </w:r>
      <w:r w:rsidR="00137F67" w:rsidRPr="00E37174">
        <w:rPr>
          <w:rFonts w:ascii="Arial" w:hAnsi="Arial"/>
          <w:i w:val="0"/>
          <w:iCs/>
        </w:rPr>
        <w:t>A</w:t>
      </w:r>
      <w:r w:rsidR="007A2A24" w:rsidRPr="00E37174">
        <w:rPr>
          <w:rFonts w:ascii="Arial" w:hAnsi="Arial"/>
          <w:i w:val="0"/>
          <w:iCs/>
        </w:rPr>
        <w:t xml:space="preserve">n excerpt of the 1897 subdivision </w:t>
      </w:r>
      <w:r w:rsidR="00137F67" w:rsidRPr="00E37174">
        <w:rPr>
          <w:rFonts w:ascii="Arial" w:hAnsi="Arial"/>
          <w:i w:val="0"/>
          <w:iCs/>
        </w:rPr>
        <w:t>plan. Source</w:t>
      </w:r>
      <w:r w:rsidR="00140063" w:rsidRPr="00E37174">
        <w:rPr>
          <w:rFonts w:ascii="Arial" w:hAnsi="Arial"/>
          <w:i w:val="0"/>
          <w:iCs/>
        </w:rPr>
        <w:t xml:space="preserve">: </w:t>
      </w:r>
      <w:r w:rsidR="007C1F7F" w:rsidRPr="00E37174">
        <w:rPr>
          <w:rFonts w:ascii="Arial" w:hAnsi="Arial"/>
          <w:i w:val="0"/>
          <w:iCs/>
        </w:rPr>
        <w:t>John Vale &amp; Sons</w:t>
      </w:r>
      <w:r w:rsidR="00140063" w:rsidRPr="00E37174">
        <w:rPr>
          <w:rFonts w:ascii="Arial" w:hAnsi="Arial"/>
          <w:i w:val="0"/>
          <w:iCs/>
        </w:rPr>
        <w:t xml:space="preserve"> 1897. </w:t>
      </w:r>
    </w:p>
    <w:p w14:paraId="6C5A2153" w14:textId="77777777" w:rsidR="00AF56BB" w:rsidRPr="00E37174" w:rsidRDefault="00AF56BB" w:rsidP="00AF56BB">
      <w:pPr>
        <w:rPr>
          <w:lang w:eastAsia="en-AU"/>
        </w:rPr>
      </w:pPr>
    </w:p>
    <w:p w14:paraId="138CD4A7" w14:textId="6959B071" w:rsidR="00166B44" w:rsidRDefault="00787A32" w:rsidP="00787A32">
      <w:pPr>
        <w:rPr>
          <w:rFonts w:cs="Arial"/>
          <w:sz w:val="21"/>
          <w:szCs w:val="21"/>
        </w:rPr>
      </w:pPr>
      <w:r w:rsidRPr="00E37174">
        <w:rPr>
          <w:rFonts w:cs="Arial"/>
          <w:sz w:val="21"/>
          <w:szCs w:val="21"/>
        </w:rPr>
        <w:t xml:space="preserve">Ivy Gleeson and Henry Frederick Gleeson of North Melbourne purchased 15 acres </w:t>
      </w:r>
      <w:r w:rsidR="00AF56BB" w:rsidRPr="00E37174">
        <w:rPr>
          <w:rFonts w:cs="Arial"/>
          <w:sz w:val="21"/>
          <w:szCs w:val="21"/>
        </w:rPr>
        <w:t xml:space="preserve">of </w:t>
      </w:r>
      <w:r w:rsidRPr="00E37174">
        <w:rPr>
          <w:rFonts w:cs="Arial"/>
          <w:sz w:val="21"/>
          <w:szCs w:val="21"/>
        </w:rPr>
        <w:t>Lot 52 from Christine Lorrimer in July 1929</w:t>
      </w:r>
      <w:r w:rsidR="00E437F0" w:rsidRPr="00E37174">
        <w:rPr>
          <w:rFonts w:cs="Arial"/>
          <w:sz w:val="21"/>
          <w:szCs w:val="21"/>
        </w:rPr>
        <w:t xml:space="preserve"> (</w:t>
      </w:r>
      <w:r w:rsidR="00D40208" w:rsidRPr="00E37174">
        <w:rPr>
          <w:rFonts w:cs="Arial"/>
          <w:sz w:val="21"/>
          <w:szCs w:val="21"/>
        </w:rPr>
        <w:t>CT V5567</w:t>
      </w:r>
      <w:r w:rsidR="00062E98" w:rsidRPr="00E37174">
        <w:rPr>
          <w:rFonts w:cs="Arial"/>
          <w:sz w:val="21"/>
          <w:szCs w:val="21"/>
        </w:rPr>
        <w:t xml:space="preserve"> </w:t>
      </w:r>
      <w:r w:rsidR="001E37C7" w:rsidRPr="00E37174">
        <w:rPr>
          <w:rFonts w:cs="Arial"/>
          <w:sz w:val="21"/>
          <w:szCs w:val="21"/>
        </w:rPr>
        <w:t>F261</w:t>
      </w:r>
      <w:r w:rsidR="00062E98" w:rsidRPr="00E37174">
        <w:rPr>
          <w:rFonts w:cs="Arial"/>
          <w:sz w:val="21"/>
          <w:szCs w:val="21"/>
        </w:rPr>
        <w:t>)</w:t>
      </w:r>
      <w:r w:rsidRPr="00E37174">
        <w:rPr>
          <w:rFonts w:cs="Arial"/>
          <w:sz w:val="21"/>
          <w:szCs w:val="21"/>
        </w:rPr>
        <w:t>. This is the northern part of the original 26-acre block of the sub-division, with the southern part becoming 52A. Ivy Billet and Henry Gleeson had married in 1922</w:t>
      </w:r>
      <w:r w:rsidR="0028551B" w:rsidRPr="00E37174">
        <w:rPr>
          <w:rFonts w:cs="Arial"/>
          <w:sz w:val="21"/>
          <w:szCs w:val="21"/>
        </w:rPr>
        <w:t xml:space="preserve"> (BDM Victoria Event 8613/1922). T</w:t>
      </w:r>
      <w:r w:rsidRPr="00E37174">
        <w:rPr>
          <w:rFonts w:cs="Arial"/>
          <w:sz w:val="21"/>
          <w:szCs w:val="21"/>
        </w:rPr>
        <w:t>he</w:t>
      </w:r>
      <w:r w:rsidRPr="00787A32">
        <w:rPr>
          <w:rFonts w:cs="Arial"/>
          <w:sz w:val="21"/>
          <w:szCs w:val="21"/>
        </w:rPr>
        <w:t xml:space="preserve"> 1926 rate book shows the </w:t>
      </w:r>
      <w:r w:rsidR="004C0FAA" w:rsidRPr="00787A32">
        <w:rPr>
          <w:rFonts w:cs="Arial"/>
          <w:sz w:val="21"/>
          <w:szCs w:val="21"/>
        </w:rPr>
        <w:t>Gleeson’s</w:t>
      </w:r>
      <w:r w:rsidRPr="00787A32">
        <w:rPr>
          <w:rFonts w:cs="Arial"/>
          <w:sz w:val="21"/>
          <w:szCs w:val="21"/>
        </w:rPr>
        <w:t xml:space="preserve"> owned </w:t>
      </w:r>
      <w:r w:rsidR="00AF56BB">
        <w:rPr>
          <w:rFonts w:cs="Arial"/>
          <w:sz w:val="21"/>
          <w:szCs w:val="21"/>
        </w:rPr>
        <w:t>the land</w:t>
      </w:r>
      <w:r w:rsidRPr="00787A32">
        <w:rPr>
          <w:rFonts w:cs="Arial"/>
          <w:sz w:val="21"/>
          <w:szCs w:val="21"/>
        </w:rPr>
        <w:t xml:space="preserve"> with no house, with an NAV of £12</w:t>
      </w:r>
      <w:r w:rsidR="0028551B" w:rsidRPr="006B46F1">
        <w:rPr>
          <w:rFonts w:cs="Arial"/>
          <w:sz w:val="21"/>
          <w:szCs w:val="21"/>
        </w:rPr>
        <w:t xml:space="preserve"> (</w:t>
      </w:r>
      <w:r w:rsidR="001F36AE" w:rsidRPr="008537B3">
        <w:rPr>
          <w:rFonts w:cs="Arial"/>
          <w:sz w:val="21"/>
          <w:szCs w:val="21"/>
        </w:rPr>
        <w:t>RB</w:t>
      </w:r>
      <w:r w:rsidR="001F36AE" w:rsidRPr="006B46F1">
        <w:rPr>
          <w:rFonts w:cs="Arial"/>
          <w:sz w:val="21"/>
          <w:szCs w:val="21"/>
        </w:rPr>
        <w:t>).</w:t>
      </w:r>
      <w:r w:rsidR="001F36AE">
        <w:rPr>
          <w:rFonts w:cs="Arial"/>
          <w:sz w:val="21"/>
          <w:szCs w:val="21"/>
        </w:rPr>
        <w:t xml:space="preserve"> </w:t>
      </w:r>
    </w:p>
    <w:p w14:paraId="21541BE2" w14:textId="77777777" w:rsidR="0045631A" w:rsidRDefault="0045631A" w:rsidP="00787A32">
      <w:pPr>
        <w:rPr>
          <w:rFonts w:cs="Arial"/>
          <w:sz w:val="21"/>
          <w:szCs w:val="21"/>
        </w:rPr>
      </w:pPr>
    </w:p>
    <w:p w14:paraId="03D7D19D" w14:textId="5FF2E3D8" w:rsidR="00366E77" w:rsidRPr="00366E77" w:rsidRDefault="00366E77" w:rsidP="00366E77">
      <w:pPr>
        <w:rPr>
          <w:rFonts w:cs="Arial"/>
          <w:sz w:val="21"/>
          <w:szCs w:val="21"/>
        </w:rPr>
      </w:pPr>
      <w:r w:rsidRPr="00756790">
        <w:rPr>
          <w:rFonts w:cs="Arial"/>
          <w:sz w:val="21"/>
          <w:szCs w:val="21"/>
        </w:rPr>
        <w:t>The Gleeson’s house was built in 1929. In May of that year, the local paper recorded</w:t>
      </w:r>
      <w:r w:rsidR="00084BCA">
        <w:rPr>
          <w:rFonts w:cs="Arial"/>
          <w:sz w:val="21"/>
          <w:szCs w:val="21"/>
        </w:rPr>
        <w:t xml:space="preserve"> that construction</w:t>
      </w:r>
      <w:r w:rsidRPr="00756790">
        <w:rPr>
          <w:rFonts w:cs="Arial"/>
          <w:sz w:val="21"/>
          <w:szCs w:val="21"/>
        </w:rPr>
        <w:t xml:space="preserve"> had commenced</w:t>
      </w:r>
      <w:r w:rsidR="00084BCA">
        <w:rPr>
          <w:rFonts w:cs="Arial"/>
          <w:sz w:val="21"/>
          <w:szCs w:val="21"/>
        </w:rPr>
        <w:t xml:space="preserve"> on</w:t>
      </w:r>
      <w:r w:rsidRPr="00756790">
        <w:rPr>
          <w:rFonts w:cs="Arial"/>
          <w:sz w:val="21"/>
          <w:szCs w:val="21"/>
        </w:rPr>
        <w:t xml:space="preserve"> a </w:t>
      </w:r>
      <w:r w:rsidRPr="00F249D7">
        <w:rPr>
          <w:rFonts w:cs="Arial"/>
          <w:sz w:val="21"/>
          <w:szCs w:val="21"/>
        </w:rPr>
        <w:t>seven-roomed</w:t>
      </w:r>
      <w:r w:rsidR="00126A76">
        <w:rPr>
          <w:rFonts w:cs="Arial"/>
          <w:sz w:val="21"/>
          <w:szCs w:val="21"/>
        </w:rPr>
        <w:t xml:space="preserve"> ‘up to date’</w:t>
      </w:r>
      <w:r w:rsidRPr="00F249D7">
        <w:rPr>
          <w:rFonts w:cs="Arial"/>
          <w:sz w:val="21"/>
          <w:szCs w:val="21"/>
        </w:rPr>
        <w:t xml:space="preserve"> house</w:t>
      </w:r>
      <w:r w:rsidR="00126A76">
        <w:rPr>
          <w:rFonts w:cs="Arial"/>
          <w:sz w:val="21"/>
          <w:szCs w:val="21"/>
        </w:rPr>
        <w:t xml:space="preserve"> for the </w:t>
      </w:r>
      <w:r w:rsidR="004C0FAA">
        <w:rPr>
          <w:rFonts w:cs="Arial"/>
          <w:sz w:val="21"/>
          <w:szCs w:val="21"/>
        </w:rPr>
        <w:t>Gleeson’s</w:t>
      </w:r>
      <w:r w:rsidRPr="00F249D7">
        <w:rPr>
          <w:rFonts w:cs="Arial"/>
          <w:sz w:val="21"/>
          <w:szCs w:val="21"/>
        </w:rPr>
        <w:t xml:space="preserve"> in the </w:t>
      </w:r>
      <w:r w:rsidR="00126A76">
        <w:rPr>
          <w:rFonts w:cs="Arial"/>
          <w:sz w:val="21"/>
          <w:szCs w:val="21"/>
        </w:rPr>
        <w:t>‘</w:t>
      </w:r>
      <w:r w:rsidRPr="00F249D7">
        <w:rPr>
          <w:rFonts w:cs="Arial"/>
          <w:sz w:val="21"/>
          <w:szCs w:val="21"/>
        </w:rPr>
        <w:t>eastern part</w:t>
      </w:r>
      <w:r w:rsidR="00126A76">
        <w:rPr>
          <w:rFonts w:cs="Arial"/>
          <w:sz w:val="21"/>
          <w:szCs w:val="21"/>
        </w:rPr>
        <w:t>’</w:t>
      </w:r>
      <w:r w:rsidRPr="00F249D7">
        <w:rPr>
          <w:rFonts w:cs="Arial"/>
          <w:sz w:val="21"/>
          <w:szCs w:val="21"/>
        </w:rPr>
        <w:t xml:space="preserve"> of town</w:t>
      </w:r>
      <w:r w:rsidR="00084BCA" w:rsidRPr="00F249D7">
        <w:rPr>
          <w:rFonts w:cs="Arial"/>
          <w:sz w:val="21"/>
          <w:szCs w:val="21"/>
        </w:rPr>
        <w:t xml:space="preserve">, </w:t>
      </w:r>
      <w:r w:rsidR="00D065D3" w:rsidRPr="00F249D7">
        <w:rPr>
          <w:rFonts w:cs="Arial"/>
          <w:sz w:val="21"/>
          <w:szCs w:val="21"/>
        </w:rPr>
        <w:t>following delays caused by</w:t>
      </w:r>
      <w:r w:rsidR="00084BCA" w:rsidRPr="00F249D7">
        <w:rPr>
          <w:rFonts w:cs="Arial"/>
          <w:sz w:val="21"/>
          <w:szCs w:val="21"/>
        </w:rPr>
        <w:t xml:space="preserve"> </w:t>
      </w:r>
      <w:r w:rsidR="005832DC" w:rsidRPr="00F249D7">
        <w:rPr>
          <w:rFonts w:cs="Arial"/>
          <w:sz w:val="21"/>
          <w:szCs w:val="21"/>
        </w:rPr>
        <w:t>a building strike</w:t>
      </w:r>
      <w:r w:rsidR="00756790" w:rsidRPr="00F249D7">
        <w:rPr>
          <w:rFonts w:cs="Arial"/>
          <w:sz w:val="21"/>
          <w:szCs w:val="21"/>
        </w:rPr>
        <w:t xml:space="preserve"> (</w:t>
      </w:r>
      <w:r w:rsidR="00756790" w:rsidRPr="008537B3">
        <w:rPr>
          <w:rFonts w:cs="Arial"/>
          <w:i/>
          <w:sz w:val="21"/>
          <w:szCs w:val="21"/>
        </w:rPr>
        <w:t>Advertiser</w:t>
      </w:r>
      <w:r w:rsidR="00756790" w:rsidRPr="008537B3">
        <w:rPr>
          <w:rFonts w:cs="Arial"/>
          <w:i/>
          <w:spacing w:val="-3"/>
          <w:sz w:val="21"/>
          <w:szCs w:val="21"/>
        </w:rPr>
        <w:t xml:space="preserve"> </w:t>
      </w:r>
      <w:r w:rsidR="00756790" w:rsidRPr="008537B3">
        <w:rPr>
          <w:rFonts w:cs="Arial"/>
          <w:iCs/>
          <w:sz w:val="21"/>
          <w:szCs w:val="21"/>
        </w:rPr>
        <w:t>(Hurstbridge),</w:t>
      </w:r>
      <w:r w:rsidR="00756790" w:rsidRPr="008537B3">
        <w:rPr>
          <w:rFonts w:cs="Arial"/>
          <w:spacing w:val="-2"/>
          <w:sz w:val="21"/>
          <w:szCs w:val="21"/>
        </w:rPr>
        <w:t xml:space="preserve"> </w:t>
      </w:r>
      <w:r w:rsidR="00756790" w:rsidRPr="008537B3">
        <w:rPr>
          <w:rFonts w:cs="Arial"/>
          <w:sz w:val="21"/>
          <w:szCs w:val="21"/>
        </w:rPr>
        <w:t>17</w:t>
      </w:r>
      <w:r w:rsidR="00756790" w:rsidRPr="008537B3">
        <w:rPr>
          <w:rFonts w:cs="Arial"/>
          <w:spacing w:val="-3"/>
          <w:sz w:val="21"/>
          <w:szCs w:val="21"/>
        </w:rPr>
        <w:t xml:space="preserve"> </w:t>
      </w:r>
      <w:r w:rsidR="00756790" w:rsidRPr="008537B3">
        <w:rPr>
          <w:rFonts w:cs="Arial"/>
          <w:sz w:val="21"/>
          <w:szCs w:val="21"/>
        </w:rPr>
        <w:t>May</w:t>
      </w:r>
      <w:r w:rsidR="00756790" w:rsidRPr="008537B3">
        <w:rPr>
          <w:rFonts w:cs="Arial"/>
          <w:spacing w:val="-2"/>
          <w:sz w:val="21"/>
          <w:szCs w:val="21"/>
        </w:rPr>
        <w:t xml:space="preserve"> </w:t>
      </w:r>
      <w:r w:rsidR="00756790" w:rsidRPr="008537B3">
        <w:rPr>
          <w:rFonts w:cs="Arial"/>
          <w:sz w:val="21"/>
          <w:szCs w:val="21"/>
        </w:rPr>
        <w:t>1929:3).</w:t>
      </w:r>
      <w:r w:rsidRPr="00F249D7">
        <w:rPr>
          <w:rFonts w:cs="Arial"/>
          <w:sz w:val="21"/>
          <w:szCs w:val="21"/>
        </w:rPr>
        <w:t xml:space="preserve"> A house</w:t>
      </w:r>
      <w:r w:rsidRPr="00366E77">
        <w:rPr>
          <w:rFonts w:cs="Arial"/>
          <w:sz w:val="21"/>
          <w:szCs w:val="21"/>
        </w:rPr>
        <w:t xml:space="preserve"> was marked in an appropriate position on the 1930 topographic </w:t>
      </w:r>
      <w:r w:rsidRPr="00E37174">
        <w:rPr>
          <w:rFonts w:cs="Arial"/>
          <w:sz w:val="21"/>
          <w:szCs w:val="21"/>
        </w:rPr>
        <w:t>map</w:t>
      </w:r>
      <w:r w:rsidR="00980952" w:rsidRPr="00E37174">
        <w:rPr>
          <w:rFonts w:cs="Arial"/>
          <w:sz w:val="21"/>
          <w:szCs w:val="21"/>
        </w:rPr>
        <w:t xml:space="preserve"> (</w:t>
      </w:r>
      <w:r w:rsidR="009064F5" w:rsidRPr="00E37174">
        <w:rPr>
          <w:rFonts w:cs="Arial"/>
          <w:sz w:val="21"/>
          <w:szCs w:val="21"/>
        </w:rPr>
        <w:t>‘Victoria, Yan Yean’ prepared by Australian Section, Imperial General Staff, Great Britain, War Office General Staff Australian Section, c1930, 1:63,360 topo series. SLV map collection)</w:t>
      </w:r>
      <w:r w:rsidRPr="00E37174">
        <w:rPr>
          <w:rFonts w:cs="Arial"/>
          <w:sz w:val="21"/>
          <w:szCs w:val="21"/>
        </w:rPr>
        <w:t>.</w:t>
      </w:r>
      <w:r w:rsidRPr="00366E77">
        <w:rPr>
          <w:rFonts w:cs="Arial"/>
          <w:sz w:val="21"/>
          <w:szCs w:val="21"/>
        </w:rPr>
        <w:t xml:space="preserve"> The 1931 rate book listed a house on the property with the NAV no</w:t>
      </w:r>
      <w:r w:rsidRPr="006B46F1">
        <w:rPr>
          <w:rFonts w:cs="Arial"/>
          <w:sz w:val="21"/>
          <w:szCs w:val="21"/>
        </w:rPr>
        <w:t>w £50</w:t>
      </w:r>
      <w:r w:rsidR="00B82CA2" w:rsidRPr="006B46F1">
        <w:rPr>
          <w:rFonts w:cs="Arial"/>
          <w:sz w:val="21"/>
          <w:szCs w:val="21"/>
        </w:rPr>
        <w:t xml:space="preserve"> (</w:t>
      </w:r>
      <w:r w:rsidR="00B82CA2" w:rsidRPr="008537B3">
        <w:rPr>
          <w:rFonts w:cs="Arial"/>
          <w:sz w:val="21"/>
          <w:szCs w:val="21"/>
        </w:rPr>
        <w:t>RB</w:t>
      </w:r>
      <w:r w:rsidR="00B82CA2" w:rsidRPr="006B46F1">
        <w:rPr>
          <w:rFonts w:cs="Arial"/>
          <w:sz w:val="21"/>
          <w:szCs w:val="21"/>
        </w:rPr>
        <w:t>).</w:t>
      </w:r>
      <w:r w:rsidR="00B82CA2">
        <w:rPr>
          <w:rFonts w:cs="Arial"/>
          <w:sz w:val="21"/>
          <w:szCs w:val="21"/>
        </w:rPr>
        <w:t xml:space="preserve"> </w:t>
      </w:r>
    </w:p>
    <w:p w14:paraId="09912DBC" w14:textId="77777777" w:rsidR="00366E77" w:rsidRPr="00366E77" w:rsidRDefault="00366E77" w:rsidP="00366E77">
      <w:pPr>
        <w:rPr>
          <w:rFonts w:cs="Arial"/>
          <w:sz w:val="21"/>
          <w:szCs w:val="21"/>
        </w:rPr>
      </w:pPr>
    </w:p>
    <w:p w14:paraId="51D2E2A7" w14:textId="7EFC7DF8" w:rsidR="0045631A" w:rsidRDefault="00366E77" w:rsidP="00366E77">
      <w:pPr>
        <w:rPr>
          <w:rFonts w:cs="Arial"/>
          <w:sz w:val="21"/>
          <w:szCs w:val="21"/>
        </w:rPr>
      </w:pPr>
      <w:r w:rsidRPr="00366E77">
        <w:rPr>
          <w:rFonts w:cs="Arial"/>
          <w:sz w:val="21"/>
          <w:szCs w:val="21"/>
        </w:rPr>
        <w:t>Poultry farmers Walter and Gloria Belot purchased the property in 1959</w:t>
      </w:r>
      <w:r w:rsidR="001956FC">
        <w:rPr>
          <w:rFonts w:cs="Arial"/>
          <w:sz w:val="21"/>
          <w:szCs w:val="21"/>
        </w:rPr>
        <w:t xml:space="preserve">, and it </w:t>
      </w:r>
      <w:r w:rsidR="00401B4E">
        <w:rPr>
          <w:rFonts w:cs="Arial"/>
          <w:sz w:val="21"/>
          <w:szCs w:val="21"/>
        </w:rPr>
        <w:t xml:space="preserve">appears </w:t>
      </w:r>
      <w:r w:rsidR="001956FC">
        <w:rPr>
          <w:rFonts w:cs="Arial"/>
          <w:sz w:val="21"/>
          <w:szCs w:val="21"/>
        </w:rPr>
        <w:t xml:space="preserve">that they used the </w:t>
      </w:r>
      <w:r w:rsidR="00D82489">
        <w:rPr>
          <w:rFonts w:cs="Arial"/>
          <w:sz w:val="21"/>
          <w:szCs w:val="21"/>
        </w:rPr>
        <w:t xml:space="preserve">property for </w:t>
      </w:r>
      <w:r w:rsidR="00B725FF">
        <w:rPr>
          <w:rFonts w:cs="Arial"/>
          <w:sz w:val="21"/>
          <w:szCs w:val="21"/>
        </w:rPr>
        <w:t>that purpose</w:t>
      </w:r>
      <w:r w:rsidR="002F671E">
        <w:rPr>
          <w:rFonts w:cs="Arial"/>
          <w:sz w:val="21"/>
          <w:szCs w:val="21"/>
        </w:rPr>
        <w:t>. The property has changed in ownership since</w:t>
      </w:r>
      <w:r w:rsidR="0053439B" w:rsidRPr="00F249D7">
        <w:rPr>
          <w:rFonts w:cs="Arial"/>
          <w:sz w:val="21"/>
          <w:szCs w:val="21"/>
        </w:rPr>
        <w:t xml:space="preserve"> (</w:t>
      </w:r>
      <w:r w:rsidR="0053439B" w:rsidRPr="008537B3">
        <w:rPr>
          <w:rFonts w:cs="Arial"/>
          <w:sz w:val="21"/>
          <w:szCs w:val="21"/>
        </w:rPr>
        <w:t>CT V</w:t>
      </w:r>
      <w:r w:rsidR="00594022" w:rsidRPr="008537B3">
        <w:rPr>
          <w:rFonts w:cs="Arial"/>
          <w:sz w:val="21"/>
          <w:szCs w:val="21"/>
        </w:rPr>
        <w:t>5567 F</w:t>
      </w:r>
      <w:r w:rsidR="00547E1A" w:rsidRPr="008537B3">
        <w:rPr>
          <w:rFonts w:cs="Arial"/>
          <w:sz w:val="21"/>
          <w:szCs w:val="21"/>
        </w:rPr>
        <w:t>261</w:t>
      </w:r>
      <w:r w:rsidR="00547E1A" w:rsidRPr="00F249D7">
        <w:rPr>
          <w:rFonts w:cs="Arial"/>
          <w:sz w:val="21"/>
          <w:szCs w:val="21"/>
        </w:rPr>
        <w:t>).</w:t>
      </w:r>
      <w:r w:rsidRPr="00366E77">
        <w:rPr>
          <w:rFonts w:cs="Arial"/>
          <w:sz w:val="21"/>
          <w:szCs w:val="21"/>
        </w:rPr>
        <w:t xml:space="preserve"> </w:t>
      </w:r>
    </w:p>
    <w:p w14:paraId="36A2DBD4" w14:textId="77777777" w:rsidR="004D0C58" w:rsidRDefault="004D0C58" w:rsidP="00366E77">
      <w:pPr>
        <w:rPr>
          <w:rFonts w:cs="Arial"/>
          <w:sz w:val="21"/>
          <w:szCs w:val="21"/>
        </w:rPr>
      </w:pPr>
    </w:p>
    <w:p w14:paraId="3935772F" w14:textId="77777777" w:rsidR="00033575" w:rsidRPr="004634C9" w:rsidRDefault="00033575" w:rsidP="0053253F">
      <w:pPr>
        <w:rPr>
          <w:rFonts w:cs="Arial"/>
          <w:sz w:val="21"/>
          <w:szCs w:val="21"/>
        </w:rPr>
      </w:pPr>
    </w:p>
    <w:p w14:paraId="3DC75B64" w14:textId="77777777" w:rsidR="00955B5A" w:rsidRDefault="00F0333B" w:rsidP="0053253F">
      <w:pPr>
        <w:rPr>
          <w:rFonts w:cs="Arial"/>
          <w:b/>
          <w:sz w:val="21"/>
          <w:szCs w:val="21"/>
        </w:rPr>
      </w:pPr>
      <w:r w:rsidRPr="00533CF2">
        <w:rPr>
          <w:rFonts w:cs="Arial"/>
          <w:b/>
          <w:sz w:val="21"/>
          <w:szCs w:val="21"/>
        </w:rPr>
        <w:t>Description &amp; Integrity</w:t>
      </w:r>
    </w:p>
    <w:p w14:paraId="2409ED43" w14:textId="6A9B4415" w:rsidR="004B3D4D" w:rsidRDefault="004B3D4D" w:rsidP="0053253F">
      <w:pPr>
        <w:rPr>
          <w:rFonts w:cs="Arial"/>
          <w:sz w:val="21"/>
          <w:szCs w:val="21"/>
        </w:rPr>
      </w:pPr>
    </w:p>
    <w:p w14:paraId="0CBAF917" w14:textId="6BAB60BA" w:rsidR="00EB6218" w:rsidRDefault="00DD47D1" w:rsidP="00080B7C">
      <w:pPr>
        <w:rPr>
          <w:rFonts w:cs="Arial"/>
          <w:sz w:val="21"/>
          <w:szCs w:val="21"/>
        </w:rPr>
      </w:pPr>
      <w:r>
        <w:rPr>
          <w:rFonts w:cs="Arial"/>
          <w:sz w:val="21"/>
          <w:szCs w:val="21"/>
        </w:rPr>
        <w:t>75-99 Phipps Crescent, Diamond Creek,</w:t>
      </w:r>
      <w:r w:rsidRPr="00080B7C">
        <w:rPr>
          <w:rFonts w:cs="Arial"/>
          <w:sz w:val="21"/>
          <w:szCs w:val="21"/>
        </w:rPr>
        <w:t xml:space="preserve"> </w:t>
      </w:r>
      <w:r w:rsidR="00080B7C" w:rsidRPr="00080B7C">
        <w:rPr>
          <w:rFonts w:cs="Arial"/>
          <w:sz w:val="21"/>
          <w:szCs w:val="21"/>
        </w:rPr>
        <w:t xml:space="preserve">is a </w:t>
      </w:r>
      <w:r>
        <w:rPr>
          <w:rFonts w:cs="Arial"/>
          <w:sz w:val="21"/>
          <w:szCs w:val="21"/>
        </w:rPr>
        <w:t xml:space="preserve">single-storey </w:t>
      </w:r>
      <w:r w:rsidR="00080B7C" w:rsidRPr="00080B7C">
        <w:rPr>
          <w:rFonts w:cs="Arial"/>
          <w:sz w:val="21"/>
          <w:szCs w:val="21"/>
        </w:rPr>
        <w:t xml:space="preserve">weatherboard farmhouse </w:t>
      </w:r>
      <w:r>
        <w:rPr>
          <w:rFonts w:cs="Arial"/>
          <w:sz w:val="21"/>
          <w:szCs w:val="21"/>
        </w:rPr>
        <w:t xml:space="preserve">with </w:t>
      </w:r>
      <w:r w:rsidR="0030343D">
        <w:rPr>
          <w:rFonts w:cs="Arial"/>
          <w:sz w:val="21"/>
          <w:szCs w:val="21"/>
        </w:rPr>
        <w:t>hipped</w:t>
      </w:r>
      <w:r w:rsidR="00A22652">
        <w:rPr>
          <w:rFonts w:cs="Arial"/>
          <w:sz w:val="21"/>
          <w:szCs w:val="21"/>
        </w:rPr>
        <w:t xml:space="preserve">, </w:t>
      </w:r>
      <w:r w:rsidR="00EB323E">
        <w:rPr>
          <w:rFonts w:cs="Arial"/>
          <w:sz w:val="21"/>
          <w:szCs w:val="21"/>
        </w:rPr>
        <w:t xml:space="preserve">corrugated </w:t>
      </w:r>
      <w:r>
        <w:rPr>
          <w:rFonts w:cs="Arial"/>
          <w:sz w:val="21"/>
          <w:szCs w:val="21"/>
        </w:rPr>
        <w:t xml:space="preserve">metal clad roof. </w:t>
      </w:r>
      <w:r w:rsidR="00EB6218">
        <w:rPr>
          <w:rFonts w:cs="Arial"/>
          <w:sz w:val="21"/>
          <w:szCs w:val="21"/>
        </w:rPr>
        <w:t xml:space="preserve">Rectangular in shape, the building is </w:t>
      </w:r>
      <w:r w:rsidR="0030343D">
        <w:rPr>
          <w:rFonts w:cs="Arial"/>
          <w:sz w:val="21"/>
          <w:szCs w:val="21"/>
        </w:rPr>
        <w:t>constructed</w:t>
      </w:r>
      <w:r w:rsidR="00EB6218">
        <w:rPr>
          <w:rFonts w:cs="Arial"/>
          <w:sz w:val="21"/>
          <w:szCs w:val="21"/>
        </w:rPr>
        <w:t xml:space="preserve"> on a northwest-southeast axis.</w:t>
      </w:r>
      <w:r w:rsidR="0030343D">
        <w:rPr>
          <w:rFonts w:cs="Arial"/>
          <w:sz w:val="21"/>
          <w:szCs w:val="21"/>
        </w:rPr>
        <w:t xml:space="preserve"> A veranda, contained under the main sweep of the </w:t>
      </w:r>
      <w:r w:rsidR="00A22652">
        <w:rPr>
          <w:rFonts w:cs="Arial"/>
          <w:sz w:val="21"/>
          <w:szCs w:val="21"/>
        </w:rPr>
        <w:t xml:space="preserve">roof, returns around the northwest, northeast and southwest elevations. </w:t>
      </w:r>
      <w:r w:rsidR="000A6701">
        <w:rPr>
          <w:rFonts w:cs="Arial"/>
          <w:sz w:val="21"/>
          <w:szCs w:val="21"/>
        </w:rPr>
        <w:t xml:space="preserve">The roof is low-slung and has exposed rafters. A simple brick chimney with soldier brick detailing is evident on the </w:t>
      </w:r>
      <w:r w:rsidR="008068B7">
        <w:rPr>
          <w:rFonts w:cs="Arial"/>
          <w:sz w:val="21"/>
          <w:szCs w:val="21"/>
        </w:rPr>
        <w:t>southwest side of the roof.</w:t>
      </w:r>
      <w:r w:rsidR="008068B7" w:rsidRPr="008068B7">
        <w:rPr>
          <w:rFonts w:cs="Arial"/>
          <w:sz w:val="21"/>
          <w:szCs w:val="21"/>
        </w:rPr>
        <w:t xml:space="preserve"> </w:t>
      </w:r>
      <w:r w:rsidR="008068B7">
        <w:rPr>
          <w:rFonts w:cs="Arial"/>
          <w:sz w:val="21"/>
          <w:szCs w:val="21"/>
        </w:rPr>
        <w:t xml:space="preserve">The house is </w:t>
      </w:r>
      <w:r w:rsidR="008068B7" w:rsidRPr="00080B7C">
        <w:rPr>
          <w:rFonts w:cs="Arial"/>
          <w:sz w:val="21"/>
          <w:szCs w:val="21"/>
        </w:rPr>
        <w:t xml:space="preserve">built into the slope of the land and </w:t>
      </w:r>
      <w:r w:rsidR="008068B7">
        <w:rPr>
          <w:rFonts w:cs="Arial"/>
          <w:sz w:val="21"/>
          <w:szCs w:val="21"/>
        </w:rPr>
        <w:t>takes</w:t>
      </w:r>
      <w:r w:rsidR="008068B7" w:rsidRPr="00080B7C">
        <w:rPr>
          <w:rFonts w:cs="Arial"/>
          <w:sz w:val="21"/>
          <w:szCs w:val="21"/>
        </w:rPr>
        <w:t xml:space="preserve"> advantage of views into the valley to the northwest. </w:t>
      </w:r>
    </w:p>
    <w:p w14:paraId="0FA2AB16" w14:textId="77777777" w:rsidR="00EB6218" w:rsidRDefault="00EB6218" w:rsidP="00080B7C">
      <w:pPr>
        <w:rPr>
          <w:rFonts w:cs="Arial"/>
          <w:sz w:val="21"/>
          <w:szCs w:val="21"/>
        </w:rPr>
      </w:pPr>
    </w:p>
    <w:p w14:paraId="722FE409" w14:textId="020F926B" w:rsidR="000A6701" w:rsidRDefault="00DD47D1" w:rsidP="00080B7C">
      <w:pPr>
        <w:rPr>
          <w:rFonts w:cs="Arial"/>
          <w:sz w:val="21"/>
          <w:szCs w:val="21"/>
        </w:rPr>
      </w:pPr>
      <w:r>
        <w:rPr>
          <w:rFonts w:cs="Arial"/>
          <w:sz w:val="21"/>
          <w:szCs w:val="21"/>
        </w:rPr>
        <w:lastRenderedPageBreak/>
        <w:t>The primary façade</w:t>
      </w:r>
      <w:r w:rsidR="0030343D">
        <w:rPr>
          <w:rFonts w:cs="Arial"/>
          <w:sz w:val="21"/>
          <w:szCs w:val="21"/>
        </w:rPr>
        <w:t xml:space="preserve"> with front entry</w:t>
      </w:r>
      <w:r>
        <w:rPr>
          <w:rFonts w:cs="Arial"/>
          <w:sz w:val="21"/>
          <w:szCs w:val="21"/>
        </w:rPr>
        <w:t xml:space="preserve"> </w:t>
      </w:r>
      <w:r w:rsidR="008068B7">
        <w:rPr>
          <w:rFonts w:cs="Arial"/>
          <w:sz w:val="21"/>
          <w:szCs w:val="21"/>
        </w:rPr>
        <w:t>to</w:t>
      </w:r>
      <w:r>
        <w:rPr>
          <w:rFonts w:cs="Arial"/>
          <w:sz w:val="21"/>
          <w:szCs w:val="21"/>
        </w:rPr>
        <w:t xml:space="preserve"> the house </w:t>
      </w:r>
      <w:r w:rsidR="000760B6">
        <w:rPr>
          <w:rFonts w:cs="Arial"/>
          <w:sz w:val="21"/>
          <w:szCs w:val="21"/>
        </w:rPr>
        <w:t xml:space="preserve">faces the </w:t>
      </w:r>
      <w:r w:rsidR="0030343D">
        <w:rPr>
          <w:rFonts w:cs="Arial"/>
          <w:sz w:val="21"/>
          <w:szCs w:val="21"/>
        </w:rPr>
        <w:t>southwest</w:t>
      </w:r>
      <w:r w:rsidR="000760B6">
        <w:rPr>
          <w:rFonts w:cs="Arial"/>
          <w:sz w:val="21"/>
          <w:szCs w:val="21"/>
        </w:rPr>
        <w:t xml:space="preserve"> </w:t>
      </w:r>
      <w:r w:rsidR="000A6701">
        <w:rPr>
          <w:rFonts w:cs="Arial"/>
          <w:sz w:val="21"/>
          <w:szCs w:val="21"/>
        </w:rPr>
        <w:t xml:space="preserve">and is accessed by an original or early set of steps with pebble </w:t>
      </w:r>
      <w:r w:rsidR="00332B06">
        <w:rPr>
          <w:rFonts w:cs="Arial"/>
          <w:sz w:val="21"/>
          <w:szCs w:val="21"/>
        </w:rPr>
        <w:t xml:space="preserve">balustrade </w:t>
      </w:r>
      <w:r w:rsidR="000A6701">
        <w:rPr>
          <w:rFonts w:cs="Arial"/>
          <w:sz w:val="21"/>
          <w:szCs w:val="21"/>
        </w:rPr>
        <w:t xml:space="preserve">detailing. Part of the veranda on this elevation has been infilled to form a </w:t>
      </w:r>
      <w:r w:rsidR="00F33F2C">
        <w:rPr>
          <w:rFonts w:cs="Arial"/>
          <w:sz w:val="21"/>
          <w:szCs w:val="21"/>
        </w:rPr>
        <w:t>kitchen</w:t>
      </w:r>
      <w:r w:rsidR="00A04F1F">
        <w:rPr>
          <w:rFonts w:cs="Arial"/>
          <w:sz w:val="21"/>
          <w:szCs w:val="21"/>
        </w:rPr>
        <w:t>, with solid weather</w:t>
      </w:r>
      <w:r w:rsidR="00B63284">
        <w:rPr>
          <w:rFonts w:cs="Arial"/>
          <w:sz w:val="21"/>
          <w:szCs w:val="21"/>
        </w:rPr>
        <w:t xml:space="preserve"> boards to sill height and glazing above</w:t>
      </w:r>
      <w:r w:rsidR="008068B7">
        <w:rPr>
          <w:rFonts w:cs="Arial"/>
          <w:sz w:val="21"/>
          <w:szCs w:val="21"/>
        </w:rPr>
        <w:t>.</w:t>
      </w:r>
      <w:r w:rsidR="00B63284">
        <w:rPr>
          <w:rFonts w:cs="Arial"/>
          <w:sz w:val="21"/>
          <w:szCs w:val="21"/>
        </w:rPr>
        <w:t xml:space="preserve"> Some of this glazing includes original casement windows that likely came off the wall of the house since enclosed within the room</w:t>
      </w:r>
      <w:r w:rsidR="005137E1">
        <w:rPr>
          <w:rFonts w:cs="Arial"/>
          <w:sz w:val="21"/>
          <w:szCs w:val="21"/>
        </w:rPr>
        <w:t xml:space="preserve"> (</w:t>
      </w:r>
      <w:r w:rsidR="005137E1">
        <w:rPr>
          <w:rFonts w:cs="Arial"/>
          <w:sz w:val="21"/>
          <w:szCs w:val="21"/>
        </w:rPr>
        <w:fldChar w:fldCharType="begin"/>
      </w:r>
      <w:r w:rsidR="005137E1">
        <w:rPr>
          <w:rFonts w:cs="Arial"/>
          <w:sz w:val="21"/>
          <w:szCs w:val="21"/>
        </w:rPr>
        <w:instrText xml:space="preserve"> REF _Ref98241956 \h </w:instrText>
      </w:r>
      <w:r w:rsidR="005137E1">
        <w:rPr>
          <w:rFonts w:cs="Arial"/>
          <w:sz w:val="21"/>
          <w:szCs w:val="21"/>
        </w:rPr>
      </w:r>
      <w:r w:rsidR="005137E1">
        <w:rPr>
          <w:rFonts w:cs="Arial"/>
          <w:sz w:val="21"/>
          <w:szCs w:val="21"/>
        </w:rPr>
        <w:fldChar w:fldCharType="separate"/>
      </w:r>
      <w:r w:rsidR="005137E1" w:rsidRPr="005137E1">
        <w:rPr>
          <w:rFonts w:cs="Arial"/>
          <w:iCs/>
        </w:rPr>
        <w:t xml:space="preserve">Figure </w:t>
      </w:r>
      <w:r w:rsidR="005137E1" w:rsidRPr="005137E1">
        <w:rPr>
          <w:rFonts w:cs="Arial"/>
          <w:iCs/>
          <w:noProof/>
        </w:rPr>
        <w:t>2</w:t>
      </w:r>
      <w:r w:rsidR="005137E1">
        <w:rPr>
          <w:rFonts w:cs="Arial"/>
          <w:sz w:val="21"/>
          <w:szCs w:val="21"/>
        </w:rPr>
        <w:fldChar w:fldCharType="end"/>
      </w:r>
      <w:r w:rsidR="005137E1">
        <w:rPr>
          <w:rFonts w:cs="Arial"/>
          <w:sz w:val="21"/>
          <w:szCs w:val="21"/>
        </w:rPr>
        <w:t>)</w:t>
      </w:r>
      <w:r w:rsidR="00B63284">
        <w:rPr>
          <w:rFonts w:cs="Arial"/>
          <w:sz w:val="21"/>
          <w:szCs w:val="21"/>
        </w:rPr>
        <w:t>.</w:t>
      </w:r>
      <w:r w:rsidR="008068B7">
        <w:rPr>
          <w:rFonts w:cs="Arial"/>
          <w:sz w:val="21"/>
          <w:szCs w:val="21"/>
        </w:rPr>
        <w:t xml:space="preserve"> This </w:t>
      </w:r>
      <w:r w:rsidR="00B63284">
        <w:rPr>
          <w:rFonts w:cs="Arial"/>
          <w:sz w:val="21"/>
          <w:szCs w:val="21"/>
        </w:rPr>
        <w:t>alteration is</w:t>
      </w:r>
      <w:r w:rsidR="00662D21">
        <w:rPr>
          <w:rFonts w:cs="Arial"/>
          <w:sz w:val="21"/>
          <w:szCs w:val="21"/>
        </w:rPr>
        <w:t xml:space="preserve"> likely to have been undertaken in the 1950s</w:t>
      </w:r>
      <w:r w:rsidR="008068B7">
        <w:rPr>
          <w:rFonts w:cs="Arial"/>
          <w:sz w:val="21"/>
          <w:szCs w:val="21"/>
        </w:rPr>
        <w:t xml:space="preserve">, as </w:t>
      </w:r>
      <w:r w:rsidR="00D72A08">
        <w:rPr>
          <w:rFonts w:cs="Arial"/>
          <w:sz w:val="21"/>
          <w:szCs w:val="21"/>
        </w:rPr>
        <w:t>a</w:t>
      </w:r>
      <w:r w:rsidR="001F2F29">
        <w:rPr>
          <w:rFonts w:cs="Arial"/>
          <w:sz w:val="21"/>
          <w:szCs w:val="21"/>
        </w:rPr>
        <w:t xml:space="preserve"> concrete</w:t>
      </w:r>
      <w:r w:rsidR="00662D21">
        <w:rPr>
          <w:rFonts w:cs="Arial"/>
          <w:sz w:val="21"/>
          <w:szCs w:val="21"/>
        </w:rPr>
        <w:t xml:space="preserve"> chimney </w:t>
      </w:r>
      <w:r w:rsidR="00F33F2C">
        <w:rPr>
          <w:rFonts w:cs="Arial"/>
          <w:sz w:val="21"/>
          <w:szCs w:val="21"/>
        </w:rPr>
        <w:t>is evident. An</w:t>
      </w:r>
      <w:r w:rsidR="00270097">
        <w:rPr>
          <w:rFonts w:cs="Arial"/>
          <w:sz w:val="21"/>
          <w:szCs w:val="21"/>
        </w:rPr>
        <w:t xml:space="preserve"> interwar </w:t>
      </w:r>
      <w:r w:rsidR="008068B7">
        <w:rPr>
          <w:rFonts w:cs="Arial"/>
          <w:sz w:val="21"/>
          <w:szCs w:val="21"/>
        </w:rPr>
        <w:t>brick chimney</w:t>
      </w:r>
      <w:r w:rsidR="00270097">
        <w:rPr>
          <w:rFonts w:cs="Arial"/>
          <w:sz w:val="21"/>
          <w:szCs w:val="21"/>
        </w:rPr>
        <w:t xml:space="preserve"> </w:t>
      </w:r>
      <w:r w:rsidR="00AD130A">
        <w:rPr>
          <w:rFonts w:cs="Arial"/>
          <w:sz w:val="21"/>
          <w:szCs w:val="21"/>
        </w:rPr>
        <w:t>indicat</w:t>
      </w:r>
      <w:r w:rsidR="000F15C2">
        <w:rPr>
          <w:rFonts w:cs="Arial"/>
          <w:sz w:val="21"/>
          <w:szCs w:val="21"/>
        </w:rPr>
        <w:t>es</w:t>
      </w:r>
      <w:r w:rsidR="00AD130A">
        <w:rPr>
          <w:rFonts w:cs="Arial"/>
          <w:sz w:val="21"/>
          <w:szCs w:val="21"/>
        </w:rPr>
        <w:t xml:space="preserve"> the </w:t>
      </w:r>
      <w:r w:rsidR="00F33F2C">
        <w:rPr>
          <w:rFonts w:cs="Arial"/>
          <w:sz w:val="21"/>
          <w:szCs w:val="21"/>
        </w:rPr>
        <w:t xml:space="preserve">location of the original </w:t>
      </w:r>
      <w:r w:rsidR="00AD130A">
        <w:rPr>
          <w:rFonts w:cs="Arial"/>
          <w:sz w:val="21"/>
          <w:szCs w:val="21"/>
        </w:rPr>
        <w:t>kitchen</w:t>
      </w:r>
      <w:r w:rsidR="000F15C2">
        <w:rPr>
          <w:rFonts w:cs="Arial"/>
          <w:sz w:val="21"/>
          <w:szCs w:val="21"/>
        </w:rPr>
        <w:t xml:space="preserve"> in the southern corner of the house, behind</w:t>
      </w:r>
      <w:r w:rsidR="00F33F2C">
        <w:rPr>
          <w:rFonts w:cs="Arial"/>
          <w:sz w:val="21"/>
          <w:szCs w:val="21"/>
        </w:rPr>
        <w:t xml:space="preserve"> this infilled veranda</w:t>
      </w:r>
      <w:r w:rsidR="00E61912">
        <w:rPr>
          <w:rFonts w:cs="Arial"/>
          <w:sz w:val="21"/>
          <w:szCs w:val="21"/>
        </w:rPr>
        <w:t xml:space="preserve"> (</w:t>
      </w:r>
      <w:r w:rsidR="00E61912">
        <w:rPr>
          <w:rFonts w:cs="Arial"/>
          <w:sz w:val="21"/>
          <w:szCs w:val="21"/>
        </w:rPr>
        <w:fldChar w:fldCharType="begin"/>
      </w:r>
      <w:r w:rsidR="00E61912">
        <w:rPr>
          <w:rFonts w:cs="Arial"/>
          <w:sz w:val="21"/>
          <w:szCs w:val="21"/>
        </w:rPr>
        <w:instrText xml:space="preserve"> REF _Ref98242100 \h </w:instrText>
      </w:r>
      <w:r w:rsidR="00E61912">
        <w:rPr>
          <w:rFonts w:cs="Arial"/>
          <w:sz w:val="21"/>
          <w:szCs w:val="21"/>
        </w:rPr>
      </w:r>
      <w:r w:rsidR="00E61912">
        <w:rPr>
          <w:rFonts w:cs="Arial"/>
          <w:sz w:val="21"/>
          <w:szCs w:val="21"/>
        </w:rPr>
        <w:fldChar w:fldCharType="separate"/>
      </w:r>
      <w:r w:rsidR="00E61912" w:rsidRPr="00E61912">
        <w:rPr>
          <w:rFonts w:cs="Arial"/>
          <w:iCs/>
        </w:rPr>
        <w:t xml:space="preserve">Figure </w:t>
      </w:r>
      <w:r w:rsidR="00E61912" w:rsidRPr="00E61912">
        <w:rPr>
          <w:rFonts w:cs="Arial"/>
          <w:iCs/>
          <w:noProof/>
        </w:rPr>
        <w:t>3</w:t>
      </w:r>
      <w:r w:rsidR="00E61912">
        <w:rPr>
          <w:rFonts w:cs="Arial"/>
          <w:sz w:val="21"/>
          <w:szCs w:val="21"/>
        </w:rPr>
        <w:fldChar w:fldCharType="end"/>
      </w:r>
      <w:r w:rsidR="00E61912">
        <w:rPr>
          <w:rFonts w:cs="Arial"/>
          <w:sz w:val="21"/>
          <w:szCs w:val="21"/>
        </w:rPr>
        <w:t>)</w:t>
      </w:r>
      <w:r w:rsidR="000F15C2">
        <w:rPr>
          <w:rFonts w:cs="Arial"/>
          <w:sz w:val="21"/>
          <w:szCs w:val="21"/>
        </w:rPr>
        <w:t>.</w:t>
      </w:r>
      <w:r w:rsidR="00AD130A">
        <w:rPr>
          <w:rFonts w:cs="Arial"/>
          <w:sz w:val="21"/>
          <w:szCs w:val="21"/>
        </w:rPr>
        <w:t xml:space="preserve"> </w:t>
      </w:r>
    </w:p>
    <w:p w14:paraId="48086583" w14:textId="77777777" w:rsidR="007D0DF0" w:rsidRDefault="007D0DF0" w:rsidP="00080B7C">
      <w:pPr>
        <w:rPr>
          <w:rFonts w:cs="Arial"/>
          <w:sz w:val="21"/>
          <w:szCs w:val="21"/>
        </w:rPr>
      </w:pPr>
    </w:p>
    <w:p w14:paraId="5CB5BB96" w14:textId="77777777" w:rsidR="00D90D25" w:rsidRDefault="00D90D25" w:rsidP="008537B3">
      <w:pPr>
        <w:keepNext/>
      </w:pPr>
      <w:r>
        <w:rPr>
          <w:noProof/>
          <w:lang w:eastAsia="en-AU"/>
        </w:rPr>
        <w:drawing>
          <wp:inline distT="0" distB="0" distL="0" distR="0" wp14:anchorId="5E3F3D67" wp14:editId="595B1BEC">
            <wp:extent cx="5274310" cy="2995930"/>
            <wp:effectExtent l="0" t="0" r="2540" b="0"/>
            <wp:docPr id="1" name="Picture 1" descr="A picture containing building, grass,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building, grass, sky, outdoor&#10;&#10;Description automatically generated"/>
                    <pic:cNvPicPr/>
                  </pic:nvPicPr>
                  <pic:blipFill>
                    <a:blip r:embed="rId13"/>
                    <a:stretch>
                      <a:fillRect/>
                    </a:stretch>
                  </pic:blipFill>
                  <pic:spPr>
                    <a:xfrm>
                      <a:off x="0" y="0"/>
                      <a:ext cx="5274310" cy="2995930"/>
                    </a:xfrm>
                    <a:prstGeom prst="rect">
                      <a:avLst/>
                    </a:prstGeom>
                  </pic:spPr>
                </pic:pic>
              </a:graphicData>
            </a:graphic>
          </wp:inline>
        </w:drawing>
      </w:r>
    </w:p>
    <w:p w14:paraId="1DB7D6C0" w14:textId="379C450E" w:rsidR="00AD130A" w:rsidRDefault="00D90D25" w:rsidP="00D90D25">
      <w:pPr>
        <w:pStyle w:val="Caption"/>
        <w:ind w:left="0"/>
        <w:jc w:val="both"/>
        <w:rPr>
          <w:rFonts w:ascii="Arial" w:hAnsi="Arial"/>
          <w:i w:val="0"/>
          <w:iCs/>
        </w:rPr>
      </w:pPr>
      <w:bookmarkStart w:id="2" w:name="_Ref98241956"/>
      <w:r w:rsidRPr="008537B3">
        <w:rPr>
          <w:rFonts w:ascii="Arial" w:hAnsi="Arial"/>
          <w:i w:val="0"/>
          <w:iCs/>
        </w:rPr>
        <w:t xml:space="preserve">Figure </w:t>
      </w:r>
      <w:r w:rsidRPr="008537B3">
        <w:rPr>
          <w:rFonts w:ascii="Arial" w:hAnsi="Arial"/>
          <w:i w:val="0"/>
          <w:iCs/>
        </w:rPr>
        <w:fldChar w:fldCharType="begin"/>
      </w:r>
      <w:r w:rsidRPr="008537B3">
        <w:rPr>
          <w:rFonts w:ascii="Arial" w:hAnsi="Arial"/>
          <w:i w:val="0"/>
          <w:iCs/>
        </w:rPr>
        <w:instrText xml:space="preserve"> SEQ Figure \* ARABIC </w:instrText>
      </w:r>
      <w:r w:rsidRPr="008537B3">
        <w:rPr>
          <w:rFonts w:ascii="Arial" w:hAnsi="Arial"/>
          <w:i w:val="0"/>
          <w:iCs/>
        </w:rPr>
        <w:fldChar w:fldCharType="separate"/>
      </w:r>
      <w:r w:rsidR="009B7B4C">
        <w:rPr>
          <w:rFonts w:ascii="Arial" w:hAnsi="Arial"/>
          <w:i w:val="0"/>
          <w:iCs/>
          <w:noProof/>
        </w:rPr>
        <w:t>2</w:t>
      </w:r>
      <w:r w:rsidRPr="008537B3">
        <w:rPr>
          <w:rFonts w:ascii="Arial" w:hAnsi="Arial"/>
          <w:i w:val="0"/>
          <w:iCs/>
        </w:rPr>
        <w:fldChar w:fldCharType="end"/>
      </w:r>
      <w:bookmarkEnd w:id="2"/>
      <w:r w:rsidRPr="008537B3">
        <w:rPr>
          <w:rFonts w:ascii="Arial" w:hAnsi="Arial"/>
          <w:i w:val="0"/>
          <w:iCs/>
        </w:rPr>
        <w:t>:</w:t>
      </w:r>
      <w:r w:rsidR="00BA73EE">
        <w:rPr>
          <w:rFonts w:ascii="Arial" w:hAnsi="Arial"/>
          <w:i w:val="0"/>
          <w:iCs/>
        </w:rPr>
        <w:t xml:space="preserve"> A view of the southwest of the house. The infilled veranda</w:t>
      </w:r>
      <w:r w:rsidR="00B63284">
        <w:rPr>
          <w:rFonts w:ascii="Arial" w:hAnsi="Arial"/>
          <w:i w:val="0"/>
          <w:iCs/>
        </w:rPr>
        <w:t xml:space="preserve"> is visible to the right,</w:t>
      </w:r>
      <w:r w:rsidR="005137E1">
        <w:rPr>
          <w:rFonts w:ascii="Arial" w:hAnsi="Arial"/>
          <w:i w:val="0"/>
          <w:iCs/>
        </w:rPr>
        <w:t xml:space="preserve"> and original or early pebble-detailed stairs central. Source: Trethowan 2022.</w:t>
      </w:r>
    </w:p>
    <w:p w14:paraId="60104756" w14:textId="4FAA8E44" w:rsidR="004E691A" w:rsidRDefault="00976B95" w:rsidP="008537B3">
      <w:pPr>
        <w:keepNext/>
      </w:pPr>
      <w:r>
        <w:rPr>
          <w:noProof/>
          <w:lang w:eastAsia="en-AU"/>
        </w:rPr>
        <w:lastRenderedPageBreak/>
        <mc:AlternateContent>
          <mc:Choice Requires="wps">
            <w:drawing>
              <wp:anchor distT="0" distB="0" distL="114300" distR="114300" simplePos="0" relativeHeight="251662336" behindDoc="0" locked="0" layoutInCell="1" allowOverlap="1" wp14:anchorId="5D20AE41" wp14:editId="4C7B1B06">
                <wp:simplePos x="0" y="0"/>
                <wp:positionH relativeFrom="column">
                  <wp:posOffset>528851</wp:posOffset>
                </wp:positionH>
                <wp:positionV relativeFrom="paragraph">
                  <wp:posOffset>1429594</wp:posOffset>
                </wp:positionV>
                <wp:extent cx="614149" cy="668740"/>
                <wp:effectExtent l="0" t="0" r="14605" b="17145"/>
                <wp:wrapNone/>
                <wp:docPr id="24" name="Rectangle 24"/>
                <wp:cNvGraphicFramePr/>
                <a:graphic xmlns:a="http://schemas.openxmlformats.org/drawingml/2006/main">
                  <a:graphicData uri="http://schemas.microsoft.com/office/word/2010/wordprocessingShape">
                    <wps:wsp>
                      <wps:cNvSpPr/>
                      <wps:spPr>
                        <a:xfrm>
                          <a:off x="0" y="0"/>
                          <a:ext cx="614149" cy="6687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5DB44EB">
              <v:rect id="Rectangle 24" style="position:absolute;margin-left:41.65pt;margin-top:112.55pt;width:48.35pt;height:52.65pt;z-index:2516623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5pt" w14:anchorId="5AB87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"/>
            </w:pict>
          </mc:Fallback>
        </mc:AlternateContent>
      </w:r>
      <w:r>
        <w:rPr>
          <w:noProof/>
          <w:lang w:eastAsia="en-AU"/>
        </w:rPr>
        <mc:AlternateContent>
          <mc:Choice Requires="wps">
            <w:drawing>
              <wp:anchor distT="0" distB="0" distL="114300" distR="114300" simplePos="0" relativeHeight="251660288" behindDoc="0" locked="0" layoutInCell="1" allowOverlap="1" wp14:anchorId="31DA2092" wp14:editId="28ED17E2">
                <wp:simplePos x="0" y="0"/>
                <wp:positionH relativeFrom="column">
                  <wp:posOffset>1327245</wp:posOffset>
                </wp:positionH>
                <wp:positionV relativeFrom="paragraph">
                  <wp:posOffset>1211229</wp:posOffset>
                </wp:positionV>
                <wp:extent cx="511668" cy="1596390"/>
                <wp:effectExtent l="0" t="0" r="22225" b="22860"/>
                <wp:wrapNone/>
                <wp:docPr id="18" name="Rectangle 18"/>
                <wp:cNvGraphicFramePr/>
                <a:graphic xmlns:a="http://schemas.openxmlformats.org/drawingml/2006/main">
                  <a:graphicData uri="http://schemas.microsoft.com/office/word/2010/wordprocessingShape">
                    <wps:wsp>
                      <wps:cNvSpPr/>
                      <wps:spPr>
                        <a:xfrm>
                          <a:off x="0" y="0"/>
                          <a:ext cx="511668" cy="1596390"/>
                        </a:xfrm>
                        <a:prstGeom prst="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F94AC12">
              <v:rect id="Rectangle 18" style="position:absolute;margin-left:104.5pt;margin-top:95.35pt;width:40.3pt;height:12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yellow" strokeweight="1.5pt" w14:anchorId="2FA47B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"/>
            </w:pict>
          </mc:Fallback>
        </mc:AlternateContent>
      </w:r>
      <w:r>
        <w:rPr>
          <w:noProof/>
          <w:lang w:eastAsia="en-AU"/>
        </w:rPr>
        <mc:AlternateContent>
          <mc:Choice Requires="wps">
            <w:drawing>
              <wp:anchor distT="0" distB="0" distL="114300" distR="114300" simplePos="0" relativeHeight="251661312" behindDoc="0" locked="0" layoutInCell="1" allowOverlap="1" wp14:anchorId="3781EC7B" wp14:editId="68140AB7">
                <wp:simplePos x="0" y="0"/>
                <wp:positionH relativeFrom="column">
                  <wp:posOffset>3217460</wp:posOffset>
                </wp:positionH>
                <wp:positionV relativeFrom="paragraph">
                  <wp:posOffset>1538776</wp:posOffset>
                </wp:positionV>
                <wp:extent cx="2006221" cy="1405719"/>
                <wp:effectExtent l="19050" t="19050" r="13335" b="23495"/>
                <wp:wrapNone/>
                <wp:docPr id="23" name="Rectangle 23"/>
                <wp:cNvGraphicFramePr/>
                <a:graphic xmlns:a="http://schemas.openxmlformats.org/drawingml/2006/main">
                  <a:graphicData uri="http://schemas.microsoft.com/office/word/2010/wordprocessingShape">
                    <wps:wsp>
                      <wps:cNvSpPr/>
                      <wps:spPr>
                        <a:xfrm>
                          <a:off x="0" y="0"/>
                          <a:ext cx="2006221" cy="1405719"/>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DBBF193">
              <v:rect id="Rectangle 23" style="position:absolute;margin-left:253.35pt;margin-top:121.15pt;width:157.95pt;height:110.7pt;z-index:2516613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b0f0" strokeweight="2.25pt" w14:anchorId="5F2B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"/>
            </w:pict>
          </mc:Fallback>
        </mc:AlternateContent>
      </w:r>
      <w:r>
        <w:rPr>
          <w:noProof/>
          <w:lang w:eastAsia="en-AU"/>
        </w:rPr>
        <w:drawing>
          <wp:inline distT="0" distB="0" distL="0" distR="0" wp14:anchorId="4E76D0F3" wp14:editId="3E233232">
            <wp:extent cx="5274310" cy="3559810"/>
            <wp:effectExtent l="0" t="0" r="2540" b="2540"/>
            <wp:docPr id="22" name="Picture 22" descr="A picture containing outdoor, tree, grass,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outdoor, tree, grass, sky&#10;&#10;Description automatically generated"/>
                    <pic:cNvPicPr/>
                  </pic:nvPicPr>
                  <pic:blipFill>
                    <a:blip r:embed="rId14"/>
                    <a:stretch>
                      <a:fillRect/>
                    </a:stretch>
                  </pic:blipFill>
                  <pic:spPr>
                    <a:xfrm>
                      <a:off x="0" y="0"/>
                      <a:ext cx="5274310" cy="3559810"/>
                    </a:xfrm>
                    <a:prstGeom prst="rect">
                      <a:avLst/>
                    </a:prstGeom>
                  </pic:spPr>
                </pic:pic>
              </a:graphicData>
            </a:graphic>
          </wp:inline>
        </w:drawing>
      </w:r>
    </w:p>
    <w:p w14:paraId="395A9DAF" w14:textId="6AF4B134" w:rsidR="005137E1" w:rsidRPr="008537B3" w:rsidRDefault="004E691A" w:rsidP="008537B3">
      <w:pPr>
        <w:pStyle w:val="Caption"/>
        <w:ind w:left="0"/>
        <w:jc w:val="both"/>
        <w:rPr>
          <w:iCs/>
        </w:rPr>
      </w:pPr>
      <w:bookmarkStart w:id="3" w:name="_Ref98242100"/>
      <w:r w:rsidRPr="008537B3">
        <w:rPr>
          <w:rFonts w:ascii="Arial" w:hAnsi="Arial"/>
          <w:i w:val="0"/>
          <w:iCs/>
        </w:rPr>
        <w:t xml:space="preserve">Figure </w:t>
      </w:r>
      <w:r w:rsidRPr="008537B3">
        <w:rPr>
          <w:rFonts w:ascii="Arial" w:hAnsi="Arial"/>
          <w:i w:val="0"/>
          <w:iCs/>
        </w:rPr>
        <w:fldChar w:fldCharType="begin"/>
      </w:r>
      <w:r w:rsidRPr="008537B3">
        <w:rPr>
          <w:rFonts w:ascii="Arial" w:hAnsi="Arial"/>
          <w:i w:val="0"/>
          <w:iCs/>
        </w:rPr>
        <w:instrText xml:space="preserve"> SEQ Figure \* ARABIC </w:instrText>
      </w:r>
      <w:r w:rsidRPr="008537B3">
        <w:rPr>
          <w:rFonts w:ascii="Arial" w:hAnsi="Arial"/>
          <w:i w:val="0"/>
          <w:iCs/>
        </w:rPr>
        <w:fldChar w:fldCharType="separate"/>
      </w:r>
      <w:r w:rsidR="009B7B4C">
        <w:rPr>
          <w:rFonts w:ascii="Arial" w:hAnsi="Arial"/>
          <w:i w:val="0"/>
          <w:iCs/>
          <w:noProof/>
        </w:rPr>
        <w:t>3</w:t>
      </w:r>
      <w:r w:rsidRPr="008537B3">
        <w:rPr>
          <w:rFonts w:ascii="Arial" w:hAnsi="Arial"/>
          <w:i w:val="0"/>
          <w:iCs/>
        </w:rPr>
        <w:fldChar w:fldCharType="end"/>
      </w:r>
      <w:bookmarkEnd w:id="3"/>
      <w:r w:rsidRPr="008537B3">
        <w:rPr>
          <w:rFonts w:ascii="Arial" w:hAnsi="Arial"/>
          <w:i w:val="0"/>
          <w:iCs/>
        </w:rPr>
        <w:t>:</w:t>
      </w:r>
      <w:r w:rsidR="00CC234A">
        <w:rPr>
          <w:rFonts w:ascii="Arial" w:hAnsi="Arial"/>
          <w:i w:val="0"/>
          <w:iCs/>
        </w:rPr>
        <w:t xml:space="preserve"> A view of the </w:t>
      </w:r>
      <w:r w:rsidR="00741CBB">
        <w:rPr>
          <w:rFonts w:ascii="Arial" w:hAnsi="Arial"/>
          <w:i w:val="0"/>
          <w:iCs/>
        </w:rPr>
        <w:t>southeast</w:t>
      </w:r>
      <w:r w:rsidR="00CC234A">
        <w:rPr>
          <w:rFonts w:ascii="Arial" w:hAnsi="Arial"/>
          <w:i w:val="0"/>
          <w:iCs/>
        </w:rPr>
        <w:t xml:space="preserve"> of the house. The c1950s concrete chimney to the infill veranda room is highlighted in red; the </w:t>
      </w:r>
      <w:r w:rsidR="00E61912">
        <w:rPr>
          <w:rFonts w:ascii="Arial" w:hAnsi="Arial"/>
          <w:i w:val="0"/>
          <w:iCs/>
        </w:rPr>
        <w:t xml:space="preserve">original interwar kitchen chimney in yellow. </w:t>
      </w:r>
      <w:r w:rsidR="00976B95">
        <w:rPr>
          <w:rFonts w:ascii="Arial" w:hAnsi="Arial"/>
          <w:i w:val="0"/>
          <w:iCs/>
        </w:rPr>
        <w:t xml:space="preserve">The later stone rear addition is highlighted in blue. </w:t>
      </w:r>
      <w:r w:rsidR="00E61912">
        <w:rPr>
          <w:rFonts w:ascii="Arial" w:hAnsi="Arial"/>
          <w:i w:val="0"/>
          <w:iCs/>
        </w:rPr>
        <w:t>Source: Trethowan 2022.</w:t>
      </w:r>
    </w:p>
    <w:p w14:paraId="62DD735D" w14:textId="77777777" w:rsidR="00CC234A" w:rsidRDefault="00CC234A" w:rsidP="00080B7C">
      <w:pPr>
        <w:rPr>
          <w:rFonts w:cs="Arial"/>
          <w:sz w:val="21"/>
          <w:szCs w:val="21"/>
        </w:rPr>
      </w:pPr>
    </w:p>
    <w:p w14:paraId="48693077" w14:textId="4004DA6B" w:rsidR="00AD130A" w:rsidRDefault="00AD130A" w:rsidP="00080B7C">
      <w:pPr>
        <w:rPr>
          <w:rFonts w:cs="Arial"/>
          <w:sz w:val="21"/>
          <w:szCs w:val="21"/>
        </w:rPr>
      </w:pPr>
      <w:r>
        <w:rPr>
          <w:rFonts w:cs="Arial"/>
          <w:sz w:val="21"/>
          <w:szCs w:val="21"/>
        </w:rPr>
        <w:t xml:space="preserve">The </w:t>
      </w:r>
      <w:r w:rsidR="0037024D">
        <w:rPr>
          <w:rFonts w:cs="Arial"/>
          <w:sz w:val="21"/>
          <w:szCs w:val="21"/>
        </w:rPr>
        <w:t xml:space="preserve">remainder of the </w:t>
      </w:r>
      <w:r w:rsidR="00CE2DE0">
        <w:rPr>
          <w:rFonts w:cs="Arial"/>
          <w:sz w:val="21"/>
          <w:szCs w:val="21"/>
        </w:rPr>
        <w:t>building’s facades that are</w:t>
      </w:r>
      <w:r w:rsidR="0037024D">
        <w:rPr>
          <w:rFonts w:cs="Arial"/>
          <w:sz w:val="21"/>
          <w:szCs w:val="21"/>
        </w:rPr>
        <w:t xml:space="preserve"> contained under the veranda feature original sets of French doors </w:t>
      </w:r>
      <w:r w:rsidR="00CE2DE0">
        <w:rPr>
          <w:rFonts w:cs="Arial"/>
          <w:sz w:val="21"/>
          <w:szCs w:val="21"/>
        </w:rPr>
        <w:t>and</w:t>
      </w:r>
      <w:r w:rsidR="0037024D">
        <w:rPr>
          <w:rFonts w:cs="Arial"/>
          <w:sz w:val="21"/>
          <w:szCs w:val="21"/>
        </w:rPr>
        <w:t xml:space="preserve"> </w:t>
      </w:r>
      <w:r w:rsidR="006E7898">
        <w:rPr>
          <w:rFonts w:cs="Arial"/>
          <w:sz w:val="21"/>
          <w:szCs w:val="21"/>
        </w:rPr>
        <w:t>boxed casement windows</w:t>
      </w:r>
      <w:r w:rsidR="004E7DBE">
        <w:rPr>
          <w:rFonts w:cs="Arial"/>
          <w:sz w:val="21"/>
          <w:szCs w:val="21"/>
        </w:rPr>
        <w:t xml:space="preserve"> (</w:t>
      </w:r>
      <w:r w:rsidR="004E7DBE">
        <w:rPr>
          <w:rFonts w:cs="Arial"/>
          <w:sz w:val="21"/>
          <w:szCs w:val="21"/>
        </w:rPr>
        <w:fldChar w:fldCharType="begin"/>
      </w:r>
      <w:r w:rsidR="004E7DBE">
        <w:rPr>
          <w:rFonts w:cs="Arial"/>
          <w:sz w:val="21"/>
          <w:szCs w:val="21"/>
        </w:rPr>
        <w:instrText xml:space="preserve"> REF _Ref98242484 \h </w:instrText>
      </w:r>
      <w:r w:rsidR="004E7DBE">
        <w:rPr>
          <w:rFonts w:cs="Arial"/>
          <w:sz w:val="21"/>
          <w:szCs w:val="21"/>
        </w:rPr>
      </w:r>
      <w:r w:rsidR="004E7DBE">
        <w:rPr>
          <w:rFonts w:cs="Arial"/>
          <w:sz w:val="21"/>
          <w:szCs w:val="21"/>
        </w:rPr>
        <w:fldChar w:fldCharType="separate"/>
      </w:r>
      <w:r w:rsidR="004E7DBE" w:rsidRPr="004E7DBE">
        <w:rPr>
          <w:rFonts w:cs="Arial"/>
          <w:iCs/>
        </w:rPr>
        <w:t xml:space="preserve">Figure </w:t>
      </w:r>
      <w:r w:rsidR="004E7DBE" w:rsidRPr="004E7DBE">
        <w:rPr>
          <w:rFonts w:cs="Arial"/>
          <w:iCs/>
          <w:noProof/>
        </w:rPr>
        <w:t>4</w:t>
      </w:r>
      <w:r w:rsidR="004E7DBE">
        <w:rPr>
          <w:rFonts w:cs="Arial"/>
          <w:sz w:val="21"/>
          <w:szCs w:val="21"/>
        </w:rPr>
        <w:fldChar w:fldCharType="end"/>
      </w:r>
      <w:r w:rsidR="004E7DBE">
        <w:rPr>
          <w:rFonts w:cs="Arial"/>
          <w:sz w:val="21"/>
          <w:szCs w:val="21"/>
        </w:rPr>
        <w:t>)</w:t>
      </w:r>
      <w:r w:rsidR="006E7898">
        <w:rPr>
          <w:rFonts w:cs="Arial"/>
          <w:sz w:val="21"/>
          <w:szCs w:val="21"/>
        </w:rPr>
        <w:t xml:space="preserve">. </w:t>
      </w:r>
      <w:r w:rsidR="00287C1E">
        <w:rPr>
          <w:rFonts w:cs="Arial"/>
          <w:sz w:val="21"/>
          <w:szCs w:val="21"/>
        </w:rPr>
        <w:t>The veranda balustrade is comprised of simple timber posts and rails</w:t>
      </w:r>
      <w:r w:rsidR="00DE7B55">
        <w:rPr>
          <w:rFonts w:cs="Arial"/>
          <w:sz w:val="21"/>
          <w:szCs w:val="21"/>
        </w:rPr>
        <w:t xml:space="preserve"> and does not appear to be original</w:t>
      </w:r>
      <w:r w:rsidR="00287C1E">
        <w:rPr>
          <w:rFonts w:cs="Arial"/>
          <w:sz w:val="21"/>
          <w:szCs w:val="21"/>
        </w:rPr>
        <w:t xml:space="preserve">. </w:t>
      </w:r>
      <w:r w:rsidR="006B0A5F">
        <w:rPr>
          <w:rFonts w:cs="Arial"/>
          <w:sz w:val="21"/>
          <w:szCs w:val="21"/>
        </w:rPr>
        <w:t xml:space="preserve">A </w:t>
      </w:r>
      <w:r>
        <w:rPr>
          <w:rFonts w:cs="Arial"/>
          <w:sz w:val="21"/>
          <w:szCs w:val="21"/>
        </w:rPr>
        <w:t xml:space="preserve">stone </w:t>
      </w:r>
      <w:r w:rsidR="00761552">
        <w:rPr>
          <w:rFonts w:cs="Arial"/>
          <w:sz w:val="21"/>
          <w:szCs w:val="21"/>
        </w:rPr>
        <w:t xml:space="preserve">addition </w:t>
      </w:r>
      <w:r w:rsidR="00741CBB">
        <w:rPr>
          <w:rFonts w:cs="Arial"/>
          <w:sz w:val="21"/>
          <w:szCs w:val="21"/>
        </w:rPr>
        <w:t xml:space="preserve">to the southeast </w:t>
      </w:r>
      <w:r w:rsidR="006B0A5F">
        <w:rPr>
          <w:rFonts w:cs="Arial"/>
          <w:sz w:val="21"/>
          <w:szCs w:val="21"/>
        </w:rPr>
        <w:t xml:space="preserve">is </w:t>
      </w:r>
      <w:r w:rsidR="00876474">
        <w:rPr>
          <w:rFonts w:cs="Arial"/>
          <w:sz w:val="21"/>
          <w:szCs w:val="21"/>
        </w:rPr>
        <w:t xml:space="preserve">contained under a skillion roof. </w:t>
      </w:r>
      <w:r w:rsidR="009B6DDB">
        <w:rPr>
          <w:rFonts w:cs="Arial"/>
          <w:sz w:val="21"/>
          <w:szCs w:val="21"/>
        </w:rPr>
        <w:t>Th</w:t>
      </w:r>
      <w:r w:rsidR="006B0A5F">
        <w:rPr>
          <w:rFonts w:cs="Arial"/>
          <w:sz w:val="21"/>
          <w:szCs w:val="21"/>
        </w:rPr>
        <w:t>is</w:t>
      </w:r>
      <w:r w:rsidR="009B6DDB">
        <w:rPr>
          <w:rFonts w:cs="Arial"/>
          <w:sz w:val="21"/>
          <w:szCs w:val="21"/>
        </w:rPr>
        <w:t xml:space="preserve"> additio</w:t>
      </w:r>
      <w:r w:rsidR="006B0A5F">
        <w:rPr>
          <w:rFonts w:cs="Arial"/>
          <w:sz w:val="21"/>
          <w:szCs w:val="21"/>
        </w:rPr>
        <w:t>n</w:t>
      </w:r>
      <w:r w:rsidR="009B6DDB">
        <w:rPr>
          <w:rFonts w:cs="Arial"/>
          <w:sz w:val="21"/>
          <w:szCs w:val="21"/>
        </w:rPr>
        <w:t xml:space="preserve"> appear</w:t>
      </w:r>
      <w:r w:rsidR="006B0A5F">
        <w:rPr>
          <w:rFonts w:cs="Arial"/>
          <w:sz w:val="21"/>
          <w:szCs w:val="21"/>
        </w:rPr>
        <w:t>s</w:t>
      </w:r>
      <w:r w:rsidR="009B6DDB">
        <w:rPr>
          <w:rFonts w:cs="Arial"/>
          <w:sz w:val="21"/>
          <w:szCs w:val="21"/>
        </w:rPr>
        <w:t xml:space="preserve"> to </w:t>
      </w:r>
      <w:r>
        <w:rPr>
          <w:rFonts w:cs="Arial"/>
          <w:sz w:val="21"/>
          <w:szCs w:val="21"/>
        </w:rPr>
        <w:t>date from the</w:t>
      </w:r>
      <w:r w:rsidR="00741CBB">
        <w:rPr>
          <w:rFonts w:cs="Arial"/>
          <w:sz w:val="21"/>
          <w:szCs w:val="21"/>
        </w:rPr>
        <w:t xml:space="preserve"> late</w:t>
      </w:r>
      <w:r>
        <w:rPr>
          <w:rFonts w:cs="Arial"/>
          <w:sz w:val="21"/>
          <w:szCs w:val="21"/>
        </w:rPr>
        <w:t xml:space="preserve"> interwar or post-war period.</w:t>
      </w:r>
    </w:p>
    <w:p w14:paraId="3F874AB5" w14:textId="406D47F8" w:rsidR="004D37CA" w:rsidRDefault="00E61912" w:rsidP="008537B3">
      <w:pPr>
        <w:keepNext/>
      </w:pPr>
      <w:r>
        <w:rPr>
          <w:rFonts w:cs="Arial"/>
          <w:sz w:val="21"/>
          <w:szCs w:val="21"/>
        </w:rPr>
        <w:br/>
      </w:r>
      <w:r w:rsidR="00CD34C8">
        <w:rPr>
          <w:noProof/>
          <w:lang w:eastAsia="en-AU"/>
        </w:rPr>
        <w:drawing>
          <wp:inline distT="0" distB="0" distL="0" distR="0" wp14:anchorId="167ECE0F" wp14:editId="15AAE958">
            <wp:extent cx="1553959" cy="3060000"/>
            <wp:effectExtent l="0" t="0" r="8255" b="7620"/>
            <wp:docPr id="19" name="Picture 19" descr="A picture containing building, window,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building, window, tiled&#10;&#10;Description automatically generated"/>
                    <pic:cNvPicPr/>
                  </pic:nvPicPr>
                  <pic:blipFill>
                    <a:blip r:embed="rId15"/>
                    <a:stretch>
                      <a:fillRect/>
                    </a:stretch>
                  </pic:blipFill>
                  <pic:spPr>
                    <a:xfrm>
                      <a:off x="0" y="0"/>
                      <a:ext cx="1553959" cy="3060000"/>
                    </a:xfrm>
                    <a:prstGeom prst="rect">
                      <a:avLst/>
                    </a:prstGeom>
                  </pic:spPr>
                </pic:pic>
              </a:graphicData>
            </a:graphic>
          </wp:inline>
        </w:drawing>
      </w:r>
      <w:r w:rsidR="004D37CA">
        <w:rPr>
          <w:noProof/>
          <w:lang w:eastAsia="en-AU"/>
        </w:rPr>
        <w:drawing>
          <wp:inline distT="0" distB="0" distL="0" distR="0" wp14:anchorId="3B6EB95B" wp14:editId="59E1D29E">
            <wp:extent cx="2566531" cy="3060000"/>
            <wp:effectExtent l="0" t="0" r="5715" b="7620"/>
            <wp:docPr id="20" name="Picture 20" descr="A picture containing building, window,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building, window, indoor, dirty&#10;&#10;Description automatically generated"/>
                    <pic:cNvPicPr/>
                  </pic:nvPicPr>
                  <pic:blipFill>
                    <a:blip r:embed="rId16"/>
                    <a:stretch>
                      <a:fillRect/>
                    </a:stretch>
                  </pic:blipFill>
                  <pic:spPr>
                    <a:xfrm>
                      <a:off x="0" y="0"/>
                      <a:ext cx="2566531" cy="3060000"/>
                    </a:xfrm>
                    <a:prstGeom prst="rect">
                      <a:avLst/>
                    </a:prstGeom>
                  </pic:spPr>
                </pic:pic>
              </a:graphicData>
            </a:graphic>
          </wp:inline>
        </w:drawing>
      </w:r>
    </w:p>
    <w:p w14:paraId="019160FE" w14:textId="4031A418" w:rsidR="00080B7C" w:rsidRPr="00080B7C" w:rsidRDefault="004D37CA" w:rsidP="00E37174">
      <w:pPr>
        <w:pStyle w:val="Caption"/>
        <w:ind w:left="0"/>
        <w:rPr>
          <w:sz w:val="21"/>
          <w:szCs w:val="21"/>
        </w:rPr>
      </w:pPr>
      <w:bookmarkStart w:id="4" w:name="_Ref98242484"/>
      <w:r w:rsidRPr="008537B3">
        <w:rPr>
          <w:rFonts w:ascii="Arial" w:hAnsi="Arial"/>
          <w:i w:val="0"/>
          <w:iCs/>
        </w:rPr>
        <w:t xml:space="preserve">Figure </w:t>
      </w:r>
      <w:r w:rsidRPr="008537B3">
        <w:rPr>
          <w:rFonts w:ascii="Arial" w:hAnsi="Arial"/>
          <w:i w:val="0"/>
          <w:iCs/>
        </w:rPr>
        <w:fldChar w:fldCharType="begin"/>
      </w:r>
      <w:r w:rsidRPr="008537B3">
        <w:rPr>
          <w:rFonts w:ascii="Arial" w:hAnsi="Arial"/>
          <w:i w:val="0"/>
          <w:iCs/>
        </w:rPr>
        <w:instrText xml:space="preserve"> SEQ Figure \* ARABIC </w:instrText>
      </w:r>
      <w:r w:rsidRPr="008537B3">
        <w:rPr>
          <w:rFonts w:ascii="Arial" w:hAnsi="Arial"/>
          <w:i w:val="0"/>
          <w:iCs/>
        </w:rPr>
        <w:fldChar w:fldCharType="separate"/>
      </w:r>
      <w:r w:rsidR="009B7B4C">
        <w:rPr>
          <w:rFonts w:ascii="Arial" w:hAnsi="Arial"/>
          <w:i w:val="0"/>
          <w:iCs/>
          <w:noProof/>
        </w:rPr>
        <w:t>4</w:t>
      </w:r>
      <w:r w:rsidRPr="008537B3">
        <w:rPr>
          <w:rFonts w:ascii="Arial" w:hAnsi="Arial"/>
          <w:i w:val="0"/>
          <w:iCs/>
        </w:rPr>
        <w:fldChar w:fldCharType="end"/>
      </w:r>
      <w:bookmarkEnd w:id="4"/>
      <w:r w:rsidRPr="008537B3">
        <w:rPr>
          <w:rFonts w:ascii="Arial" w:hAnsi="Arial"/>
          <w:i w:val="0"/>
          <w:iCs/>
        </w:rPr>
        <w:t>:</w:t>
      </w:r>
      <w:r>
        <w:rPr>
          <w:rFonts w:ascii="Arial" w:hAnsi="Arial"/>
          <w:i w:val="0"/>
          <w:iCs/>
        </w:rPr>
        <w:t xml:space="preserve"> Examples of the casement windows (left) and French doors (right) </w:t>
      </w:r>
      <w:r w:rsidR="004E7DBE">
        <w:rPr>
          <w:rFonts w:ascii="Arial" w:hAnsi="Arial"/>
          <w:i w:val="0"/>
          <w:iCs/>
        </w:rPr>
        <w:t>with timber surrounds evident across the building. Source: Trethowan 2022.</w:t>
      </w:r>
    </w:p>
    <w:p w14:paraId="2A0A03F7" w14:textId="7789D306" w:rsidR="00073F3C" w:rsidRDefault="00080B7C" w:rsidP="00073F3C">
      <w:pPr>
        <w:rPr>
          <w:rFonts w:cs="Arial"/>
          <w:sz w:val="21"/>
          <w:szCs w:val="21"/>
        </w:rPr>
      </w:pPr>
      <w:r w:rsidRPr="00080B7C">
        <w:rPr>
          <w:rFonts w:cs="Arial"/>
          <w:sz w:val="21"/>
          <w:szCs w:val="21"/>
        </w:rPr>
        <w:lastRenderedPageBreak/>
        <w:t xml:space="preserve">There are outbuildings to the east of the residence adjacent to the current entry drive. </w:t>
      </w:r>
      <w:r w:rsidR="00DC1AC7">
        <w:rPr>
          <w:rFonts w:cs="Arial"/>
          <w:sz w:val="21"/>
          <w:szCs w:val="21"/>
        </w:rPr>
        <w:t>What appears to have been a former poultry shed</w:t>
      </w:r>
      <w:r w:rsidR="0032160D">
        <w:rPr>
          <w:rFonts w:cs="Arial"/>
          <w:sz w:val="21"/>
          <w:szCs w:val="21"/>
        </w:rPr>
        <w:t xml:space="preserve"> is a </w:t>
      </w:r>
      <w:r w:rsidR="00012B01">
        <w:rPr>
          <w:rFonts w:cs="Arial"/>
          <w:sz w:val="21"/>
          <w:szCs w:val="21"/>
        </w:rPr>
        <w:t>simple rectangular building with gable roof, constructed out of asbestos sheeting</w:t>
      </w:r>
      <w:r w:rsidR="00B6388D">
        <w:rPr>
          <w:rFonts w:cs="Arial"/>
          <w:sz w:val="21"/>
          <w:szCs w:val="21"/>
        </w:rPr>
        <w:t xml:space="preserve"> with corrugated metal roof</w:t>
      </w:r>
      <w:r w:rsidR="00B9678F">
        <w:rPr>
          <w:rFonts w:cs="Arial"/>
          <w:sz w:val="21"/>
          <w:szCs w:val="21"/>
        </w:rPr>
        <w:t xml:space="preserve"> (</w:t>
      </w:r>
      <w:r w:rsidR="00B9678F">
        <w:rPr>
          <w:rFonts w:cs="Arial"/>
          <w:sz w:val="21"/>
          <w:szCs w:val="21"/>
        </w:rPr>
        <w:fldChar w:fldCharType="begin"/>
      </w:r>
      <w:r w:rsidR="00B9678F">
        <w:rPr>
          <w:rFonts w:cs="Arial"/>
          <w:sz w:val="21"/>
          <w:szCs w:val="21"/>
        </w:rPr>
        <w:instrText xml:space="preserve"> REF _Ref98242654 \h </w:instrText>
      </w:r>
      <w:r w:rsidR="00B9678F">
        <w:rPr>
          <w:rFonts w:cs="Arial"/>
          <w:sz w:val="21"/>
          <w:szCs w:val="21"/>
        </w:rPr>
      </w:r>
      <w:r w:rsidR="00B9678F">
        <w:rPr>
          <w:rFonts w:cs="Arial"/>
          <w:sz w:val="21"/>
          <w:szCs w:val="21"/>
        </w:rPr>
        <w:fldChar w:fldCharType="separate"/>
      </w:r>
      <w:r w:rsidR="00B9678F" w:rsidRPr="00B9678F">
        <w:rPr>
          <w:rFonts w:cs="Arial"/>
          <w:iCs/>
        </w:rPr>
        <w:t xml:space="preserve">Figure </w:t>
      </w:r>
      <w:r w:rsidR="00B9678F" w:rsidRPr="00B9678F">
        <w:rPr>
          <w:rFonts w:cs="Arial"/>
          <w:iCs/>
          <w:noProof/>
        </w:rPr>
        <w:t>5</w:t>
      </w:r>
      <w:r w:rsidR="00B9678F">
        <w:rPr>
          <w:rFonts w:cs="Arial"/>
          <w:sz w:val="21"/>
          <w:szCs w:val="21"/>
        </w:rPr>
        <w:fldChar w:fldCharType="end"/>
      </w:r>
      <w:r w:rsidR="00B9678F">
        <w:rPr>
          <w:rFonts w:cs="Arial"/>
          <w:sz w:val="21"/>
          <w:szCs w:val="21"/>
        </w:rPr>
        <w:t>)</w:t>
      </w:r>
      <w:r w:rsidR="00B6388D">
        <w:rPr>
          <w:rFonts w:cs="Arial"/>
          <w:sz w:val="21"/>
          <w:szCs w:val="21"/>
        </w:rPr>
        <w:t xml:space="preserve">. This building has a concrete gangway </w:t>
      </w:r>
      <w:r w:rsidR="00D1607E">
        <w:rPr>
          <w:rFonts w:cs="Arial"/>
          <w:sz w:val="21"/>
          <w:szCs w:val="21"/>
        </w:rPr>
        <w:t>along its northwest elevation</w:t>
      </w:r>
      <w:r w:rsidR="00AB1C46">
        <w:rPr>
          <w:rFonts w:cs="Arial"/>
          <w:sz w:val="21"/>
          <w:szCs w:val="21"/>
        </w:rPr>
        <w:t xml:space="preserve">, where door openings retain their original sliding mechanisms (the sliding doors have since been </w:t>
      </w:r>
      <w:r w:rsidR="00EC5628">
        <w:rPr>
          <w:rFonts w:cs="Arial"/>
          <w:sz w:val="21"/>
          <w:szCs w:val="21"/>
        </w:rPr>
        <w:t>replaced with</w:t>
      </w:r>
      <w:r w:rsidR="00AB1C46">
        <w:rPr>
          <w:rFonts w:cs="Arial"/>
          <w:sz w:val="21"/>
          <w:szCs w:val="21"/>
        </w:rPr>
        <w:t xml:space="preserve"> hinge</w:t>
      </w:r>
      <w:r w:rsidR="00EC5628">
        <w:rPr>
          <w:rFonts w:cs="Arial"/>
          <w:sz w:val="21"/>
          <w:szCs w:val="21"/>
        </w:rPr>
        <w:t>d versions). This building was likely</w:t>
      </w:r>
      <w:r w:rsidR="00351F94">
        <w:rPr>
          <w:rFonts w:cs="Arial"/>
          <w:sz w:val="21"/>
          <w:szCs w:val="21"/>
        </w:rPr>
        <w:t xml:space="preserve"> constructed </w:t>
      </w:r>
      <w:r w:rsidR="00DC1AC7">
        <w:rPr>
          <w:rFonts w:cs="Arial"/>
          <w:sz w:val="21"/>
          <w:szCs w:val="21"/>
        </w:rPr>
        <w:t>in</w:t>
      </w:r>
      <w:r w:rsidR="00351F94">
        <w:rPr>
          <w:rFonts w:cs="Arial"/>
          <w:sz w:val="21"/>
          <w:szCs w:val="21"/>
        </w:rPr>
        <w:t xml:space="preserve"> the </w:t>
      </w:r>
      <w:r w:rsidR="002F4597">
        <w:rPr>
          <w:rFonts w:cs="Arial"/>
          <w:sz w:val="21"/>
          <w:szCs w:val="21"/>
        </w:rPr>
        <w:t>interwar period</w:t>
      </w:r>
      <w:r w:rsidR="00DC1AC7">
        <w:rPr>
          <w:rFonts w:cs="Arial"/>
          <w:sz w:val="21"/>
          <w:szCs w:val="21"/>
        </w:rPr>
        <w:t xml:space="preserve"> or after.</w:t>
      </w:r>
      <w:r w:rsidR="00073F3C" w:rsidRPr="00073F3C">
        <w:rPr>
          <w:rFonts w:cs="Arial"/>
          <w:sz w:val="21"/>
          <w:szCs w:val="21"/>
        </w:rPr>
        <w:t xml:space="preserve"> </w:t>
      </w:r>
      <w:r w:rsidR="00073F3C">
        <w:rPr>
          <w:rFonts w:cs="Arial"/>
          <w:sz w:val="21"/>
          <w:szCs w:val="21"/>
        </w:rPr>
        <w:t>Another outbuilding is completed in concrete and features an irregular arrangement of rooms. A signature on the concrete slab indicates that it was constructed in 1955. Original louvred windows are evident, however the roof has since been removed (</w:t>
      </w:r>
      <w:r w:rsidR="00073F3C">
        <w:rPr>
          <w:rFonts w:cs="Arial"/>
          <w:sz w:val="21"/>
          <w:szCs w:val="21"/>
        </w:rPr>
        <w:fldChar w:fldCharType="begin"/>
      </w:r>
      <w:r w:rsidR="00073F3C">
        <w:rPr>
          <w:rFonts w:cs="Arial"/>
          <w:sz w:val="21"/>
          <w:szCs w:val="21"/>
        </w:rPr>
        <w:instrText xml:space="preserve"> REF _Ref98243010 \h </w:instrText>
      </w:r>
      <w:r w:rsidR="00073F3C">
        <w:rPr>
          <w:rFonts w:cs="Arial"/>
          <w:sz w:val="21"/>
          <w:szCs w:val="21"/>
        </w:rPr>
      </w:r>
      <w:r w:rsidR="00073F3C">
        <w:rPr>
          <w:rFonts w:cs="Arial"/>
          <w:sz w:val="21"/>
          <w:szCs w:val="21"/>
        </w:rPr>
        <w:fldChar w:fldCharType="separate"/>
      </w:r>
      <w:r w:rsidR="00073F3C" w:rsidRPr="00073F3C">
        <w:rPr>
          <w:rFonts w:cs="Arial"/>
          <w:iCs/>
        </w:rPr>
        <w:t xml:space="preserve">Figure </w:t>
      </w:r>
      <w:r w:rsidR="00073F3C" w:rsidRPr="00073F3C">
        <w:rPr>
          <w:rFonts w:cs="Arial"/>
          <w:iCs/>
          <w:noProof/>
        </w:rPr>
        <w:t>6</w:t>
      </w:r>
      <w:r w:rsidR="00073F3C">
        <w:rPr>
          <w:rFonts w:cs="Arial"/>
          <w:sz w:val="21"/>
          <w:szCs w:val="21"/>
        </w:rPr>
        <w:fldChar w:fldCharType="end"/>
      </w:r>
      <w:r w:rsidR="00073F3C">
        <w:rPr>
          <w:rFonts w:cs="Arial"/>
          <w:sz w:val="21"/>
          <w:szCs w:val="21"/>
        </w:rPr>
        <w:t xml:space="preserve">). </w:t>
      </w:r>
    </w:p>
    <w:p w14:paraId="2631296F" w14:textId="5D46DACB" w:rsidR="00EB323E" w:rsidRDefault="00EB323E" w:rsidP="00080B7C">
      <w:pPr>
        <w:rPr>
          <w:rFonts w:cs="Arial"/>
          <w:sz w:val="21"/>
          <w:szCs w:val="21"/>
        </w:rPr>
      </w:pPr>
    </w:p>
    <w:p w14:paraId="152E9A15" w14:textId="77777777" w:rsidR="00C874D4" w:rsidRDefault="00C874D4" w:rsidP="00080B7C">
      <w:pPr>
        <w:rPr>
          <w:rFonts w:cs="Arial"/>
          <w:sz w:val="21"/>
          <w:szCs w:val="21"/>
        </w:rPr>
      </w:pPr>
    </w:p>
    <w:p w14:paraId="2DE00686" w14:textId="77777777" w:rsidR="00C874D4" w:rsidRDefault="00C874D4" w:rsidP="008537B3">
      <w:pPr>
        <w:keepNext/>
      </w:pPr>
      <w:r>
        <w:rPr>
          <w:noProof/>
          <w:lang w:eastAsia="en-AU"/>
        </w:rPr>
        <w:drawing>
          <wp:inline distT="0" distB="0" distL="0" distR="0" wp14:anchorId="65E911D3" wp14:editId="61D0F8DE">
            <wp:extent cx="5004000" cy="2780335"/>
            <wp:effectExtent l="0" t="0" r="6350" b="1270"/>
            <wp:docPr id="21" name="Picture 21" descr="A house that has been destroy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house that has been destroyed&#10;&#10;Description automatically generated with low confidence"/>
                    <pic:cNvPicPr/>
                  </pic:nvPicPr>
                  <pic:blipFill>
                    <a:blip r:embed="rId17"/>
                    <a:stretch>
                      <a:fillRect/>
                    </a:stretch>
                  </pic:blipFill>
                  <pic:spPr>
                    <a:xfrm>
                      <a:off x="0" y="0"/>
                      <a:ext cx="5004000" cy="2780335"/>
                    </a:xfrm>
                    <a:prstGeom prst="rect">
                      <a:avLst/>
                    </a:prstGeom>
                  </pic:spPr>
                </pic:pic>
              </a:graphicData>
            </a:graphic>
          </wp:inline>
        </w:drawing>
      </w:r>
    </w:p>
    <w:p w14:paraId="19A78C2B" w14:textId="2C3DFED4" w:rsidR="00C874D4" w:rsidRPr="009E4490" w:rsidRDefault="00C874D4" w:rsidP="008537B3">
      <w:pPr>
        <w:pStyle w:val="Caption"/>
        <w:ind w:left="0"/>
        <w:jc w:val="both"/>
        <w:rPr>
          <w:iCs/>
          <w:sz w:val="21"/>
          <w:szCs w:val="21"/>
        </w:rPr>
      </w:pPr>
      <w:bookmarkStart w:id="5" w:name="_Ref98242654"/>
      <w:r w:rsidRPr="008537B3">
        <w:rPr>
          <w:rFonts w:ascii="Arial" w:hAnsi="Arial"/>
          <w:i w:val="0"/>
          <w:iCs/>
        </w:rPr>
        <w:t xml:space="preserve">Figure </w:t>
      </w:r>
      <w:r w:rsidRPr="008537B3">
        <w:rPr>
          <w:rFonts w:ascii="Arial" w:hAnsi="Arial"/>
          <w:i w:val="0"/>
          <w:iCs/>
        </w:rPr>
        <w:fldChar w:fldCharType="begin"/>
      </w:r>
      <w:r w:rsidRPr="008537B3">
        <w:rPr>
          <w:rFonts w:ascii="Arial" w:hAnsi="Arial"/>
          <w:i w:val="0"/>
          <w:iCs/>
        </w:rPr>
        <w:instrText xml:space="preserve"> SEQ Figure \* ARABIC </w:instrText>
      </w:r>
      <w:r w:rsidRPr="008537B3">
        <w:rPr>
          <w:rFonts w:ascii="Arial" w:hAnsi="Arial"/>
          <w:i w:val="0"/>
          <w:iCs/>
        </w:rPr>
        <w:fldChar w:fldCharType="separate"/>
      </w:r>
      <w:r w:rsidR="009B7B4C">
        <w:rPr>
          <w:rFonts w:ascii="Arial" w:hAnsi="Arial"/>
          <w:i w:val="0"/>
          <w:iCs/>
          <w:noProof/>
        </w:rPr>
        <w:t>5</w:t>
      </w:r>
      <w:r w:rsidRPr="008537B3">
        <w:rPr>
          <w:rFonts w:ascii="Arial" w:hAnsi="Arial"/>
          <w:i w:val="0"/>
          <w:iCs/>
        </w:rPr>
        <w:fldChar w:fldCharType="end"/>
      </w:r>
      <w:bookmarkEnd w:id="5"/>
      <w:r w:rsidRPr="008537B3">
        <w:rPr>
          <w:rFonts w:ascii="Arial" w:hAnsi="Arial"/>
          <w:i w:val="0"/>
          <w:iCs/>
        </w:rPr>
        <w:t>:</w:t>
      </w:r>
      <w:r>
        <w:rPr>
          <w:rFonts w:ascii="Arial" w:hAnsi="Arial"/>
          <w:i w:val="0"/>
          <w:iCs/>
        </w:rPr>
        <w:t xml:space="preserve"> The</w:t>
      </w:r>
      <w:r w:rsidR="00B9678F">
        <w:rPr>
          <w:rFonts w:ascii="Arial" w:hAnsi="Arial"/>
          <w:i w:val="0"/>
          <w:iCs/>
        </w:rPr>
        <w:t xml:space="preserve"> </w:t>
      </w:r>
      <w:r w:rsidR="009A02F4">
        <w:rPr>
          <w:rFonts w:ascii="Arial" w:hAnsi="Arial"/>
          <w:i w:val="0"/>
          <w:iCs/>
        </w:rPr>
        <w:t xml:space="preserve">building that is likely a </w:t>
      </w:r>
      <w:r w:rsidR="00B9678F">
        <w:rPr>
          <w:rFonts w:ascii="Arial" w:hAnsi="Arial"/>
          <w:i w:val="0"/>
          <w:iCs/>
        </w:rPr>
        <w:t>former</w:t>
      </w:r>
      <w:r>
        <w:rPr>
          <w:rFonts w:ascii="Arial" w:hAnsi="Arial"/>
          <w:i w:val="0"/>
          <w:iCs/>
        </w:rPr>
        <w:t xml:space="preserve"> poultry she</w:t>
      </w:r>
      <w:r w:rsidR="00DC1AC7">
        <w:rPr>
          <w:rFonts w:ascii="Arial" w:hAnsi="Arial"/>
          <w:i w:val="0"/>
          <w:iCs/>
        </w:rPr>
        <w:t>d</w:t>
      </w:r>
      <w:r w:rsidR="00B9678F">
        <w:rPr>
          <w:rFonts w:ascii="Arial" w:hAnsi="Arial"/>
          <w:i w:val="0"/>
          <w:iCs/>
        </w:rPr>
        <w:t>. Source: Trethowan 2022.</w:t>
      </w:r>
    </w:p>
    <w:p w14:paraId="27B5FFB2" w14:textId="77777777" w:rsidR="009A02F4" w:rsidRDefault="009A02F4" w:rsidP="00080B7C">
      <w:pPr>
        <w:rPr>
          <w:rFonts w:cs="Arial"/>
          <w:sz w:val="21"/>
          <w:szCs w:val="21"/>
        </w:rPr>
      </w:pPr>
    </w:p>
    <w:p w14:paraId="58BF3632" w14:textId="0E069822" w:rsidR="009B7B4C" w:rsidRDefault="00CD72A7" w:rsidP="008537B3">
      <w:pPr>
        <w:keepNext/>
      </w:pPr>
      <w:r>
        <w:rPr>
          <w:noProof/>
          <w:lang w:eastAsia="en-AU"/>
        </w:rPr>
        <w:drawing>
          <wp:inline distT="0" distB="0" distL="0" distR="0" wp14:anchorId="1FEA127C" wp14:editId="42EDEA43">
            <wp:extent cx="2519045" cy="2171912"/>
            <wp:effectExtent l="0" t="0" r="0" b="0"/>
            <wp:docPr id="25" name="Picture 25" descr="A picture containing sky, outdoor, ol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sky, outdoor, old, stone&#10;&#10;Description automatically generated"/>
                    <pic:cNvPicPr/>
                  </pic:nvPicPr>
                  <pic:blipFill>
                    <a:blip r:embed="rId18"/>
                    <a:stretch>
                      <a:fillRect/>
                    </a:stretch>
                  </pic:blipFill>
                  <pic:spPr>
                    <a:xfrm>
                      <a:off x="0" y="0"/>
                      <a:ext cx="2524769" cy="2176847"/>
                    </a:xfrm>
                    <a:prstGeom prst="rect">
                      <a:avLst/>
                    </a:prstGeom>
                  </pic:spPr>
                </pic:pic>
              </a:graphicData>
            </a:graphic>
          </wp:inline>
        </w:drawing>
      </w:r>
      <w:r w:rsidR="00E37174">
        <w:t xml:space="preserve"> </w:t>
      </w:r>
      <w:r w:rsidR="009B7B4C">
        <w:rPr>
          <w:noProof/>
          <w:lang w:eastAsia="en-AU"/>
        </w:rPr>
        <w:drawing>
          <wp:inline distT="0" distB="0" distL="0" distR="0" wp14:anchorId="54D8C63F" wp14:editId="1B3A4012">
            <wp:extent cx="2483892" cy="2159577"/>
            <wp:effectExtent l="0" t="0" r="0" b="0"/>
            <wp:docPr id="26" name="Picture 26" descr="A picture containing text, building material, graveston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building material, gravestone, stone&#10;&#10;Description automatically generated"/>
                    <pic:cNvPicPr/>
                  </pic:nvPicPr>
                  <pic:blipFill rotWithShape="1">
                    <a:blip r:embed="rId19"/>
                    <a:srcRect l="7169" t="632" r="5855" b="-632"/>
                    <a:stretch/>
                  </pic:blipFill>
                  <pic:spPr bwMode="auto">
                    <a:xfrm>
                      <a:off x="0" y="0"/>
                      <a:ext cx="2484379" cy="2160000"/>
                    </a:xfrm>
                    <a:prstGeom prst="rect">
                      <a:avLst/>
                    </a:prstGeom>
                    <a:ln>
                      <a:noFill/>
                    </a:ln>
                    <a:extLst>
                      <a:ext uri="{53640926-AAD7-44D8-BBD7-CCE9431645EC}">
                        <a14:shadowObscured xmlns:a14="http://schemas.microsoft.com/office/drawing/2010/main"/>
                      </a:ext>
                    </a:extLst>
                  </pic:spPr>
                </pic:pic>
              </a:graphicData>
            </a:graphic>
          </wp:inline>
        </w:drawing>
      </w:r>
    </w:p>
    <w:p w14:paraId="3A8EF960" w14:textId="1B2A877B" w:rsidR="009B7B4C" w:rsidRPr="008537B3" w:rsidRDefault="009B7B4C" w:rsidP="008537B3">
      <w:pPr>
        <w:pStyle w:val="Caption"/>
        <w:ind w:left="0"/>
        <w:jc w:val="both"/>
        <w:rPr>
          <w:rFonts w:ascii="Arial" w:hAnsi="Arial"/>
          <w:i w:val="0"/>
          <w:iCs/>
        </w:rPr>
      </w:pPr>
      <w:bookmarkStart w:id="6" w:name="_Ref98243010"/>
      <w:r w:rsidRPr="008537B3">
        <w:rPr>
          <w:rFonts w:ascii="Arial" w:hAnsi="Arial"/>
          <w:i w:val="0"/>
          <w:iCs/>
        </w:rPr>
        <w:t xml:space="preserve">Figure </w:t>
      </w:r>
      <w:r w:rsidRPr="008537B3">
        <w:rPr>
          <w:rFonts w:ascii="Arial" w:hAnsi="Arial"/>
          <w:i w:val="0"/>
          <w:iCs/>
        </w:rPr>
        <w:fldChar w:fldCharType="begin"/>
      </w:r>
      <w:r w:rsidRPr="008537B3">
        <w:rPr>
          <w:rFonts w:ascii="Arial" w:hAnsi="Arial"/>
          <w:i w:val="0"/>
          <w:iCs/>
        </w:rPr>
        <w:instrText xml:space="preserve"> SEQ Figure \* ARABIC </w:instrText>
      </w:r>
      <w:r w:rsidRPr="008537B3">
        <w:rPr>
          <w:rFonts w:ascii="Arial" w:hAnsi="Arial"/>
          <w:i w:val="0"/>
          <w:iCs/>
        </w:rPr>
        <w:fldChar w:fldCharType="separate"/>
      </w:r>
      <w:r w:rsidRPr="008537B3">
        <w:rPr>
          <w:rFonts w:ascii="Arial" w:hAnsi="Arial"/>
          <w:i w:val="0"/>
          <w:iCs/>
          <w:noProof/>
        </w:rPr>
        <w:t>6</w:t>
      </w:r>
      <w:r w:rsidRPr="008537B3">
        <w:rPr>
          <w:rFonts w:ascii="Arial" w:hAnsi="Arial"/>
          <w:i w:val="0"/>
          <w:iCs/>
        </w:rPr>
        <w:fldChar w:fldCharType="end"/>
      </w:r>
      <w:bookmarkEnd w:id="6"/>
      <w:r w:rsidR="00073F3C">
        <w:rPr>
          <w:rFonts w:ascii="Arial" w:hAnsi="Arial"/>
          <w:i w:val="0"/>
          <w:iCs/>
        </w:rPr>
        <w:t>: A view of the concrete outbuilding (left) and the signature indicating when it was built (right). Source: Trethowan 2022.</w:t>
      </w:r>
    </w:p>
    <w:p w14:paraId="0D763F0A" w14:textId="733BE588" w:rsidR="009A02F4" w:rsidRDefault="009A02F4" w:rsidP="00080B7C">
      <w:pPr>
        <w:rPr>
          <w:rFonts w:cs="Arial"/>
          <w:sz w:val="21"/>
          <w:szCs w:val="21"/>
        </w:rPr>
      </w:pPr>
    </w:p>
    <w:p w14:paraId="6029CE37" w14:textId="77777777" w:rsidR="006E17E9" w:rsidRDefault="006E17E9" w:rsidP="0053253F">
      <w:pPr>
        <w:rPr>
          <w:rFonts w:cs="Arial"/>
          <w:sz w:val="21"/>
          <w:szCs w:val="21"/>
        </w:rPr>
      </w:pPr>
    </w:p>
    <w:p w14:paraId="19625DE1" w14:textId="77777777" w:rsidR="00084232" w:rsidRDefault="00084232" w:rsidP="007D3802">
      <w:pPr>
        <w:rPr>
          <w:rFonts w:cs="Arial"/>
          <w:b/>
          <w:sz w:val="21"/>
          <w:szCs w:val="21"/>
        </w:rPr>
      </w:pPr>
    </w:p>
    <w:p w14:paraId="33A2BA73" w14:textId="77777777" w:rsidR="00084232" w:rsidRDefault="00084232" w:rsidP="007D3802">
      <w:pPr>
        <w:rPr>
          <w:rFonts w:cs="Arial"/>
          <w:b/>
          <w:sz w:val="21"/>
          <w:szCs w:val="21"/>
        </w:rPr>
      </w:pPr>
    </w:p>
    <w:p w14:paraId="7855C402" w14:textId="77777777" w:rsidR="00084232" w:rsidRDefault="00084232" w:rsidP="007D3802">
      <w:pPr>
        <w:rPr>
          <w:rFonts w:cs="Arial"/>
          <w:b/>
          <w:sz w:val="21"/>
          <w:szCs w:val="21"/>
        </w:rPr>
      </w:pPr>
    </w:p>
    <w:p w14:paraId="76A92036" w14:textId="77777777" w:rsidR="00084232" w:rsidRDefault="00084232" w:rsidP="007D3802">
      <w:pPr>
        <w:rPr>
          <w:rFonts w:cs="Arial"/>
          <w:b/>
          <w:sz w:val="21"/>
          <w:szCs w:val="21"/>
        </w:rPr>
      </w:pPr>
    </w:p>
    <w:p w14:paraId="5F79BC81" w14:textId="77777777" w:rsidR="00AA63BF" w:rsidRDefault="00AA63BF" w:rsidP="007D3802">
      <w:pPr>
        <w:rPr>
          <w:rFonts w:cs="Arial"/>
          <w:b/>
          <w:sz w:val="21"/>
          <w:szCs w:val="21"/>
        </w:rPr>
      </w:pPr>
    </w:p>
    <w:p w14:paraId="2BDFE654" w14:textId="00BFF72A" w:rsidR="00104F1F" w:rsidRDefault="00F0333B" w:rsidP="007D3802">
      <w:pPr>
        <w:rPr>
          <w:rFonts w:cs="Arial"/>
          <w:b/>
          <w:sz w:val="21"/>
          <w:szCs w:val="21"/>
        </w:rPr>
      </w:pPr>
      <w:r w:rsidRPr="00533CF2">
        <w:rPr>
          <w:rFonts w:cs="Arial"/>
          <w:b/>
          <w:sz w:val="21"/>
          <w:szCs w:val="21"/>
        </w:rPr>
        <w:lastRenderedPageBreak/>
        <w:t>Comparative Analysis</w:t>
      </w:r>
    </w:p>
    <w:p w14:paraId="6FA234B5" w14:textId="77777777" w:rsidR="00940A75" w:rsidRPr="008537B3" w:rsidRDefault="00940A75" w:rsidP="007D3802">
      <w:pPr>
        <w:rPr>
          <w:rFonts w:cs="Arial"/>
          <w:b/>
          <w:color w:val="000000" w:themeColor="text1"/>
          <w:sz w:val="21"/>
          <w:szCs w:val="21"/>
        </w:rPr>
      </w:pPr>
    </w:p>
    <w:p w14:paraId="044EB729" w14:textId="49F827B1" w:rsidR="006D0D2B" w:rsidRPr="008537B3" w:rsidRDefault="00940A75" w:rsidP="006D0D2B">
      <w:pPr>
        <w:rPr>
          <w:rStyle w:val="eop"/>
          <w:rFonts w:cs="Arial"/>
          <w:color w:val="000000" w:themeColor="text1"/>
          <w:sz w:val="21"/>
          <w:szCs w:val="21"/>
          <w:shd w:val="clear" w:color="auto" w:fill="FFFFFF"/>
        </w:rPr>
      </w:pPr>
      <w:r w:rsidRPr="008537B3">
        <w:rPr>
          <w:rStyle w:val="normaltextrun"/>
          <w:rFonts w:cs="Arial"/>
          <w:color w:val="000000" w:themeColor="text1"/>
          <w:sz w:val="21"/>
          <w:szCs w:val="21"/>
          <w:shd w:val="clear" w:color="auto" w:fill="FFFFFF"/>
        </w:rPr>
        <w:t xml:space="preserve">Farmhouses have been present in the Shire of Nillumbik since the 1840s, when rudimentary dwellings were erected by settlers as the land was opened up for agricultural use. The earliest farmhouses were usually modest constructions that made use of readily available materials, evident in examples such as the 1843 sections of Hazel Glen Homestead (HO234). As </w:t>
      </w:r>
      <w:r w:rsidR="006201FD">
        <w:rPr>
          <w:rStyle w:val="normaltextrun"/>
          <w:rFonts w:cs="Arial"/>
          <w:color w:val="000000" w:themeColor="text1"/>
          <w:sz w:val="21"/>
          <w:szCs w:val="21"/>
          <w:shd w:val="clear" w:color="auto" w:fill="FFFFFF"/>
        </w:rPr>
        <w:t>farmers in the district</w:t>
      </w:r>
      <w:r w:rsidRPr="008537B3">
        <w:rPr>
          <w:rStyle w:val="normaltextrun"/>
          <w:rFonts w:cs="Arial"/>
          <w:color w:val="000000" w:themeColor="text1"/>
          <w:sz w:val="21"/>
          <w:szCs w:val="21"/>
          <w:shd w:val="clear" w:color="auto" w:fill="FFFFFF"/>
        </w:rPr>
        <w:t xml:space="preserve"> became more prosperous, </w:t>
      </w:r>
      <w:r w:rsidR="006201FD">
        <w:rPr>
          <w:rStyle w:val="normaltextrun"/>
          <w:rFonts w:cs="Arial"/>
          <w:color w:val="000000" w:themeColor="text1"/>
          <w:sz w:val="21"/>
          <w:szCs w:val="21"/>
          <w:shd w:val="clear" w:color="auto" w:fill="FFFFFF"/>
        </w:rPr>
        <w:t>their homes</w:t>
      </w:r>
      <w:r w:rsidR="006201FD" w:rsidRPr="008537B3">
        <w:rPr>
          <w:rStyle w:val="normaltextrun"/>
          <w:rFonts w:cs="Arial"/>
          <w:color w:val="000000" w:themeColor="text1"/>
          <w:sz w:val="21"/>
          <w:szCs w:val="21"/>
          <w:shd w:val="clear" w:color="auto" w:fill="FFFFFF"/>
        </w:rPr>
        <w:t xml:space="preserve"> </w:t>
      </w:r>
      <w:r w:rsidRPr="008537B3">
        <w:rPr>
          <w:rStyle w:val="normaltextrun"/>
          <w:rFonts w:cs="Arial"/>
          <w:color w:val="000000" w:themeColor="text1"/>
          <w:sz w:val="21"/>
          <w:szCs w:val="21"/>
          <w:shd w:val="clear" w:color="auto" w:fill="FFFFFF"/>
        </w:rPr>
        <w:t>were erected according to contemporary tastes</w:t>
      </w:r>
      <w:r w:rsidR="006201FD">
        <w:rPr>
          <w:rStyle w:val="normaltextrun"/>
          <w:rFonts w:cs="Arial"/>
          <w:color w:val="000000" w:themeColor="text1"/>
          <w:sz w:val="21"/>
          <w:szCs w:val="21"/>
          <w:shd w:val="clear" w:color="auto" w:fill="FFFFFF"/>
        </w:rPr>
        <w:t>.</w:t>
      </w:r>
      <w:r w:rsidRPr="008537B3">
        <w:rPr>
          <w:rStyle w:val="normaltextrun"/>
          <w:rFonts w:cs="Arial"/>
          <w:color w:val="000000" w:themeColor="text1"/>
          <w:sz w:val="21"/>
          <w:szCs w:val="21"/>
          <w:shd w:val="clear" w:color="auto" w:fill="FFFFFF"/>
        </w:rPr>
        <w:t xml:space="preserve"> In this way, many farmhouses came to conform to the styles</w:t>
      </w:r>
      <w:r w:rsidR="0073012B">
        <w:rPr>
          <w:rStyle w:val="normaltextrun"/>
          <w:rFonts w:cs="Arial"/>
          <w:color w:val="000000" w:themeColor="text1"/>
          <w:sz w:val="21"/>
          <w:szCs w:val="21"/>
          <w:shd w:val="clear" w:color="auto" w:fill="FFFFFF"/>
        </w:rPr>
        <w:t>,</w:t>
      </w:r>
      <w:r w:rsidRPr="008537B3">
        <w:rPr>
          <w:rStyle w:val="normaltextrun"/>
          <w:rFonts w:cs="Arial"/>
          <w:color w:val="000000" w:themeColor="text1"/>
          <w:sz w:val="21"/>
          <w:szCs w:val="21"/>
          <w:shd w:val="clear" w:color="auto" w:fill="FFFFFF"/>
        </w:rPr>
        <w:t xml:space="preserve"> detailing</w:t>
      </w:r>
      <w:r w:rsidR="0073012B">
        <w:rPr>
          <w:rStyle w:val="normaltextrun"/>
          <w:rFonts w:cs="Arial"/>
          <w:color w:val="000000" w:themeColor="text1"/>
          <w:sz w:val="21"/>
          <w:szCs w:val="21"/>
          <w:shd w:val="clear" w:color="auto" w:fill="FFFFFF"/>
        </w:rPr>
        <w:t xml:space="preserve"> and materiality</w:t>
      </w:r>
      <w:r w:rsidRPr="008537B3">
        <w:rPr>
          <w:rStyle w:val="normaltextrun"/>
          <w:rFonts w:cs="Arial"/>
          <w:color w:val="000000" w:themeColor="text1"/>
          <w:sz w:val="21"/>
          <w:szCs w:val="21"/>
          <w:shd w:val="clear" w:color="auto" w:fill="FFFFFF"/>
        </w:rPr>
        <w:t xml:space="preserve"> of suburban houses</w:t>
      </w:r>
      <w:r w:rsidR="0073012B">
        <w:rPr>
          <w:rStyle w:val="normaltextrun"/>
          <w:rFonts w:cs="Arial"/>
          <w:color w:val="000000" w:themeColor="text1"/>
          <w:sz w:val="21"/>
          <w:szCs w:val="21"/>
          <w:shd w:val="clear" w:color="auto" w:fill="FFFFFF"/>
        </w:rPr>
        <w:t xml:space="preserve"> evident across the Greater Melbourne</w:t>
      </w:r>
      <w:r w:rsidRPr="008537B3">
        <w:rPr>
          <w:rStyle w:val="normaltextrun"/>
          <w:rFonts w:cs="Arial"/>
          <w:color w:val="000000" w:themeColor="text1"/>
          <w:sz w:val="21"/>
          <w:szCs w:val="21"/>
          <w:shd w:val="clear" w:color="auto" w:fill="FFFFFF"/>
        </w:rPr>
        <w:t xml:space="preserve">. </w:t>
      </w:r>
    </w:p>
    <w:p w14:paraId="73674B58" w14:textId="77777777" w:rsidR="00940A75" w:rsidRDefault="00940A75" w:rsidP="006D0D2B">
      <w:pPr>
        <w:rPr>
          <w:rFonts w:cs="Arial"/>
          <w:sz w:val="21"/>
          <w:szCs w:val="21"/>
        </w:rPr>
      </w:pPr>
    </w:p>
    <w:p w14:paraId="4EB1DD5D" w14:textId="537B751A" w:rsidR="006D0D2B" w:rsidRDefault="006D0D2B" w:rsidP="006D0D2B">
      <w:pPr>
        <w:rPr>
          <w:rFonts w:cs="Arial"/>
          <w:sz w:val="21"/>
          <w:szCs w:val="21"/>
        </w:rPr>
      </w:pPr>
      <w:r>
        <w:rPr>
          <w:rFonts w:cs="Arial"/>
          <w:sz w:val="21"/>
          <w:szCs w:val="21"/>
        </w:rPr>
        <w:t xml:space="preserve">Interwar development in the Shire of Nillumbik appeared to be slow, possibly due to its distance from the city and continuing agricultural setting. </w:t>
      </w:r>
      <w:r w:rsidR="00C02482">
        <w:rPr>
          <w:rFonts w:cs="Arial"/>
          <w:sz w:val="21"/>
          <w:szCs w:val="21"/>
        </w:rPr>
        <w:t>Dwellings from this era</w:t>
      </w:r>
      <w:r>
        <w:rPr>
          <w:rFonts w:cs="Arial"/>
          <w:sz w:val="21"/>
          <w:szCs w:val="21"/>
        </w:rPr>
        <w:t xml:space="preserve"> are </w:t>
      </w:r>
      <w:r w:rsidR="00173AB2">
        <w:rPr>
          <w:rFonts w:cs="Arial"/>
          <w:sz w:val="21"/>
          <w:szCs w:val="21"/>
        </w:rPr>
        <w:t xml:space="preserve">currently </w:t>
      </w:r>
      <w:r>
        <w:rPr>
          <w:rFonts w:cs="Arial"/>
          <w:sz w:val="21"/>
          <w:szCs w:val="21"/>
        </w:rPr>
        <w:t xml:space="preserve">under-represented on the </w:t>
      </w:r>
      <w:r w:rsidR="00173AB2">
        <w:rPr>
          <w:rFonts w:cs="Arial"/>
          <w:sz w:val="21"/>
          <w:szCs w:val="21"/>
        </w:rPr>
        <w:t xml:space="preserve">Nillumbik </w:t>
      </w:r>
      <w:r>
        <w:rPr>
          <w:rFonts w:cs="Arial"/>
          <w:sz w:val="21"/>
          <w:szCs w:val="21"/>
        </w:rPr>
        <w:t>Heritage Overlay</w:t>
      </w:r>
      <w:r w:rsidR="00C02482">
        <w:rPr>
          <w:rFonts w:cs="Arial"/>
          <w:sz w:val="21"/>
          <w:szCs w:val="21"/>
        </w:rPr>
        <w:t>, however</w:t>
      </w:r>
      <w:r w:rsidR="00173AB2">
        <w:rPr>
          <w:rFonts w:cs="Arial"/>
          <w:sz w:val="21"/>
          <w:szCs w:val="21"/>
        </w:rPr>
        <w:t xml:space="preserve"> </w:t>
      </w:r>
      <w:r w:rsidR="00C02482">
        <w:rPr>
          <w:rFonts w:cs="Arial"/>
          <w:sz w:val="21"/>
          <w:szCs w:val="21"/>
        </w:rPr>
        <w:t>t</w:t>
      </w:r>
      <w:r>
        <w:rPr>
          <w:rFonts w:cs="Arial"/>
          <w:sz w:val="21"/>
          <w:szCs w:val="21"/>
        </w:rPr>
        <w:t>he following places are comparable to the subject site</w:t>
      </w:r>
      <w:r w:rsidR="00C02482">
        <w:rPr>
          <w:rFonts w:cs="Arial"/>
          <w:sz w:val="21"/>
          <w:szCs w:val="21"/>
        </w:rPr>
        <w:t xml:space="preserve"> due to their age and </w:t>
      </w:r>
      <w:r w:rsidR="00060B5F">
        <w:rPr>
          <w:rFonts w:cs="Arial"/>
          <w:sz w:val="21"/>
          <w:szCs w:val="21"/>
        </w:rPr>
        <w:t>construction as farmhouses:</w:t>
      </w:r>
    </w:p>
    <w:p w14:paraId="5C740D2C" w14:textId="77777777" w:rsidR="00E80C76" w:rsidRDefault="00E80C76" w:rsidP="00260632">
      <w:pPr>
        <w:rPr>
          <w:rFonts w:cs="Arial"/>
          <w:sz w:val="21"/>
          <w:szCs w:val="21"/>
        </w:rPr>
      </w:pPr>
    </w:p>
    <w:p w14:paraId="52656977" w14:textId="78864639" w:rsidR="00E80C76" w:rsidRDefault="007F5341" w:rsidP="00260632">
      <w:pPr>
        <w:rPr>
          <w:rFonts w:cs="Arial"/>
          <w:sz w:val="21"/>
          <w:szCs w:val="21"/>
        </w:rPr>
      </w:pPr>
      <w:r>
        <w:rPr>
          <w:noProof/>
          <w:lang w:eastAsia="en-AU"/>
        </w:rPr>
        <w:drawing>
          <wp:inline distT="0" distB="0" distL="0" distR="0" wp14:anchorId="5240F0F7" wp14:editId="25CF13D4">
            <wp:extent cx="2159635" cy="1176793"/>
            <wp:effectExtent l="0" t="0" r="0" b="4445"/>
            <wp:docPr id="2" name="Picture 2" descr="A picture containing outdoor, grass,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grass, tree, sky&#10;&#10;Description automatically generated"/>
                    <pic:cNvPicPr/>
                  </pic:nvPicPr>
                  <pic:blipFill rotWithShape="1">
                    <a:blip r:embed="rId20"/>
                    <a:srcRect b="14989"/>
                    <a:stretch/>
                  </pic:blipFill>
                  <pic:spPr bwMode="auto">
                    <a:xfrm>
                      <a:off x="0" y="0"/>
                      <a:ext cx="2160000" cy="1176992"/>
                    </a:xfrm>
                    <a:prstGeom prst="rect">
                      <a:avLst/>
                    </a:prstGeom>
                    <a:ln>
                      <a:noFill/>
                    </a:ln>
                    <a:extLst>
                      <a:ext uri="{53640926-AAD7-44D8-BBD7-CCE9431645EC}">
                        <a14:shadowObscured xmlns:a14="http://schemas.microsoft.com/office/drawing/2010/main"/>
                      </a:ext>
                    </a:extLst>
                  </pic:spPr>
                </pic:pic>
              </a:graphicData>
            </a:graphic>
          </wp:inline>
        </w:drawing>
      </w:r>
    </w:p>
    <w:p w14:paraId="5188DA49" w14:textId="14B50080" w:rsidR="007F5341" w:rsidRDefault="00314575" w:rsidP="00260632">
      <w:pPr>
        <w:rPr>
          <w:rFonts w:cs="Arial"/>
          <w:sz w:val="21"/>
          <w:szCs w:val="21"/>
        </w:rPr>
      </w:pPr>
      <w:r w:rsidRPr="00314575">
        <w:rPr>
          <w:rFonts w:cs="Arial"/>
          <w:sz w:val="21"/>
          <w:szCs w:val="21"/>
        </w:rPr>
        <w:t>830 Cottles</w:t>
      </w:r>
      <w:r w:rsidR="003258A8">
        <w:rPr>
          <w:rFonts w:cs="Arial"/>
          <w:sz w:val="21"/>
          <w:szCs w:val="21"/>
        </w:rPr>
        <w:t xml:space="preserve"> B</w:t>
      </w:r>
      <w:r w:rsidRPr="00314575">
        <w:rPr>
          <w:rFonts w:cs="Arial"/>
          <w:sz w:val="21"/>
          <w:szCs w:val="21"/>
        </w:rPr>
        <w:t>ridge - Strathewan Road, Arthurs Creek</w:t>
      </w:r>
      <w:r>
        <w:rPr>
          <w:rFonts w:cs="Arial"/>
          <w:sz w:val="21"/>
          <w:szCs w:val="21"/>
        </w:rPr>
        <w:t xml:space="preserve"> </w:t>
      </w:r>
      <w:r w:rsidR="00A90C50">
        <w:rPr>
          <w:rFonts w:cs="Arial"/>
          <w:sz w:val="21"/>
          <w:szCs w:val="21"/>
        </w:rPr>
        <w:t>(HO29)</w:t>
      </w:r>
    </w:p>
    <w:p w14:paraId="56ED43B3" w14:textId="77777777" w:rsidR="007F5341" w:rsidRDefault="007F5341" w:rsidP="00260632">
      <w:pPr>
        <w:rPr>
          <w:rFonts w:cs="Arial"/>
          <w:sz w:val="21"/>
          <w:szCs w:val="21"/>
        </w:rPr>
      </w:pPr>
    </w:p>
    <w:p w14:paraId="18A1D2BF" w14:textId="77777777" w:rsidR="007B206F" w:rsidRPr="00BA71B5" w:rsidRDefault="007B206F" w:rsidP="007B206F">
      <w:pPr>
        <w:rPr>
          <w:rFonts w:cs="Arial"/>
          <w:sz w:val="21"/>
          <w:szCs w:val="21"/>
        </w:rPr>
      </w:pPr>
      <w:r>
        <w:rPr>
          <w:noProof/>
          <w:lang w:eastAsia="en-AU"/>
        </w:rPr>
        <w:drawing>
          <wp:inline distT="0" distB="0" distL="0" distR="0" wp14:anchorId="193DD2E8" wp14:editId="1B4BB149">
            <wp:extent cx="2160000" cy="1121348"/>
            <wp:effectExtent l="0" t="0" r="0" b="3175"/>
            <wp:docPr id="7" name="Picture 7" descr="A house with a large y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house with a large yard&#10;&#10;Description automatically generated with low confidence"/>
                    <pic:cNvPicPr/>
                  </pic:nvPicPr>
                  <pic:blipFill>
                    <a:blip r:embed="rId21"/>
                    <a:stretch>
                      <a:fillRect/>
                    </a:stretch>
                  </pic:blipFill>
                  <pic:spPr>
                    <a:xfrm>
                      <a:off x="0" y="0"/>
                      <a:ext cx="2160000" cy="1121348"/>
                    </a:xfrm>
                    <a:prstGeom prst="rect">
                      <a:avLst/>
                    </a:prstGeom>
                  </pic:spPr>
                </pic:pic>
              </a:graphicData>
            </a:graphic>
          </wp:inline>
        </w:drawing>
      </w:r>
    </w:p>
    <w:p w14:paraId="131EA21C" w14:textId="77777777" w:rsidR="007B206F" w:rsidRPr="006A7A24" w:rsidRDefault="007B206F" w:rsidP="007B206F">
      <w:pPr>
        <w:rPr>
          <w:rFonts w:cs="Arial"/>
          <w:sz w:val="21"/>
          <w:szCs w:val="21"/>
        </w:rPr>
      </w:pPr>
      <w:r>
        <w:rPr>
          <w:rFonts w:cs="Arial"/>
          <w:sz w:val="21"/>
          <w:szCs w:val="21"/>
        </w:rPr>
        <w:t xml:space="preserve">Orchard House, </w:t>
      </w:r>
      <w:r w:rsidRPr="006A7A24">
        <w:rPr>
          <w:rFonts w:cs="Arial"/>
          <w:sz w:val="21"/>
          <w:szCs w:val="21"/>
        </w:rPr>
        <w:t>25 Cottles Bridge-Strathewen Road, Cottles Bridge (HO190)</w:t>
      </w:r>
    </w:p>
    <w:p w14:paraId="06F703E0" w14:textId="77777777" w:rsidR="00665A14" w:rsidRDefault="00665A14" w:rsidP="00260632">
      <w:pPr>
        <w:rPr>
          <w:rStyle w:val="normaltextrun"/>
          <w:rFonts w:cs="Arial"/>
          <w:color w:val="000000"/>
          <w:sz w:val="21"/>
          <w:szCs w:val="21"/>
          <w:shd w:val="clear" w:color="auto" w:fill="FFFFFF"/>
        </w:rPr>
      </w:pPr>
    </w:p>
    <w:p w14:paraId="488CD57E" w14:textId="77777777" w:rsidR="00A74EC7" w:rsidRPr="006B489C" w:rsidRDefault="00A74EC7" w:rsidP="00A74EC7">
      <w:pPr>
        <w:rPr>
          <w:rFonts w:cs="Arial"/>
          <w:sz w:val="21"/>
          <w:szCs w:val="21"/>
        </w:rPr>
      </w:pPr>
      <w:r>
        <w:rPr>
          <w:noProof/>
          <w:lang w:eastAsia="en-AU"/>
        </w:rPr>
        <w:drawing>
          <wp:inline distT="0" distB="0" distL="0" distR="0" wp14:anchorId="09102461" wp14:editId="58983C2B">
            <wp:extent cx="2160000" cy="1246048"/>
            <wp:effectExtent l="0" t="0" r="0" b="0"/>
            <wp:docPr id="3" name="Picture 3" descr="A picture containing tree, grass,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ree, grass, outdoor, sky&#10;&#10;Description automatically generated"/>
                    <pic:cNvPicPr/>
                  </pic:nvPicPr>
                  <pic:blipFill rotWithShape="1">
                    <a:blip r:embed="rId22"/>
                    <a:srcRect b="10288"/>
                    <a:stretch/>
                  </pic:blipFill>
                  <pic:spPr bwMode="auto">
                    <a:xfrm>
                      <a:off x="0" y="0"/>
                      <a:ext cx="2160000" cy="1246048"/>
                    </a:xfrm>
                    <a:prstGeom prst="rect">
                      <a:avLst/>
                    </a:prstGeom>
                    <a:ln>
                      <a:noFill/>
                    </a:ln>
                    <a:extLst>
                      <a:ext uri="{53640926-AAD7-44D8-BBD7-CCE9431645EC}">
                        <a14:shadowObscured xmlns:a14="http://schemas.microsoft.com/office/drawing/2010/main"/>
                      </a:ext>
                    </a:extLst>
                  </pic:spPr>
                </pic:pic>
              </a:graphicData>
            </a:graphic>
          </wp:inline>
        </w:drawing>
      </w:r>
    </w:p>
    <w:p w14:paraId="5DE72F58" w14:textId="77777777" w:rsidR="00A74EC7" w:rsidRPr="006A7A24" w:rsidRDefault="00A74EC7" w:rsidP="00A74EC7">
      <w:pPr>
        <w:rPr>
          <w:rFonts w:cs="Arial"/>
          <w:sz w:val="21"/>
          <w:szCs w:val="21"/>
        </w:rPr>
      </w:pPr>
      <w:r w:rsidRPr="006A7A24">
        <w:rPr>
          <w:rFonts w:cs="Arial"/>
          <w:sz w:val="21"/>
          <w:szCs w:val="21"/>
        </w:rPr>
        <w:t>Old Brinkkotter House, 32 Lindon Strike Court, Research (HO114).</w:t>
      </w:r>
    </w:p>
    <w:p w14:paraId="277288C5" w14:textId="77777777" w:rsidR="00665A14" w:rsidRDefault="00665A14" w:rsidP="00260632">
      <w:pPr>
        <w:rPr>
          <w:rStyle w:val="normaltextrun"/>
          <w:rFonts w:cs="Arial"/>
          <w:color w:val="000000"/>
          <w:sz w:val="21"/>
          <w:szCs w:val="21"/>
          <w:shd w:val="clear" w:color="auto" w:fill="FFFFFF"/>
        </w:rPr>
      </w:pPr>
    </w:p>
    <w:p w14:paraId="36DFDD65" w14:textId="04C3AAD3" w:rsidR="007B206F" w:rsidRDefault="000F0B39" w:rsidP="00260632">
      <w:pPr>
        <w:rPr>
          <w:rStyle w:val="normaltextrun"/>
          <w:rFonts w:cs="Arial"/>
          <w:color w:val="000000"/>
          <w:sz w:val="21"/>
          <w:szCs w:val="21"/>
          <w:shd w:val="clear" w:color="auto" w:fill="FFFFFF"/>
        </w:rPr>
      </w:pPr>
      <w:r>
        <w:rPr>
          <w:noProof/>
          <w:lang w:eastAsia="en-AU"/>
        </w:rPr>
        <w:drawing>
          <wp:inline distT="0" distB="0" distL="0" distR="0" wp14:anchorId="617D0271" wp14:editId="7971B9D6">
            <wp:extent cx="2159625" cy="1289326"/>
            <wp:effectExtent l="0" t="0" r="0" b="6350"/>
            <wp:docPr id="4" name="Picture 4" descr="A house with a brick drivew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house with a brick driveway&#10;&#10;Description automatically generated with medium confidence"/>
                    <pic:cNvPicPr/>
                  </pic:nvPicPr>
                  <pic:blipFill rotWithShape="1">
                    <a:blip r:embed="rId23"/>
                    <a:srcRect t="12303" b="10971"/>
                    <a:stretch/>
                  </pic:blipFill>
                  <pic:spPr bwMode="auto">
                    <a:xfrm>
                      <a:off x="0" y="0"/>
                      <a:ext cx="2160000" cy="1289550"/>
                    </a:xfrm>
                    <a:prstGeom prst="rect">
                      <a:avLst/>
                    </a:prstGeom>
                    <a:ln>
                      <a:noFill/>
                    </a:ln>
                    <a:extLst>
                      <a:ext uri="{53640926-AAD7-44D8-BBD7-CCE9431645EC}">
                        <a14:shadowObscured xmlns:a14="http://schemas.microsoft.com/office/drawing/2010/main"/>
                      </a:ext>
                    </a:extLst>
                  </pic:spPr>
                </pic:pic>
              </a:graphicData>
            </a:graphic>
          </wp:inline>
        </w:drawing>
      </w:r>
    </w:p>
    <w:p w14:paraId="72239871" w14:textId="6BA5AD42" w:rsidR="000F0B39" w:rsidRDefault="0069792F" w:rsidP="00260632">
      <w:pPr>
        <w:rPr>
          <w:rStyle w:val="normaltextrun"/>
          <w:rFonts w:cs="Arial"/>
          <w:color w:val="000000"/>
          <w:sz w:val="21"/>
          <w:szCs w:val="21"/>
          <w:shd w:val="clear" w:color="auto" w:fill="FFFFFF"/>
        </w:rPr>
      </w:pPr>
      <w:r>
        <w:rPr>
          <w:rStyle w:val="normaltextrun"/>
          <w:rFonts w:cs="Arial"/>
          <w:color w:val="000000"/>
          <w:sz w:val="21"/>
          <w:szCs w:val="21"/>
          <w:shd w:val="clear" w:color="auto" w:fill="FFFFFF"/>
        </w:rPr>
        <w:t>Villa B</w:t>
      </w:r>
      <w:r w:rsidR="00CB5B26">
        <w:rPr>
          <w:rStyle w:val="normaltextrun"/>
          <w:rFonts w:cs="Arial"/>
          <w:color w:val="000000"/>
          <w:sz w:val="21"/>
          <w:szCs w:val="21"/>
          <w:shd w:val="clear" w:color="auto" w:fill="FFFFFF"/>
        </w:rPr>
        <w:t>ereguardo</w:t>
      </w:r>
      <w:r w:rsidR="00AE2ECF">
        <w:rPr>
          <w:rStyle w:val="normaltextrun"/>
          <w:rFonts w:cs="Arial"/>
          <w:color w:val="000000"/>
          <w:sz w:val="21"/>
          <w:szCs w:val="21"/>
          <w:shd w:val="clear" w:color="auto" w:fill="FFFFFF"/>
        </w:rPr>
        <w:t xml:space="preserve">, 32-36 </w:t>
      </w:r>
      <w:r w:rsidR="00587748">
        <w:rPr>
          <w:rStyle w:val="normaltextrun"/>
          <w:rFonts w:cs="Arial"/>
          <w:color w:val="000000"/>
          <w:sz w:val="21"/>
          <w:szCs w:val="21"/>
          <w:shd w:val="clear" w:color="auto" w:fill="FFFFFF"/>
        </w:rPr>
        <w:t>Perversi Avenue, Diamond Creek (Recommended as individually significan</w:t>
      </w:r>
      <w:r w:rsidR="003A0103">
        <w:rPr>
          <w:rStyle w:val="normaltextrun"/>
          <w:rFonts w:cs="Arial"/>
          <w:color w:val="000000"/>
          <w:sz w:val="21"/>
          <w:szCs w:val="21"/>
          <w:shd w:val="clear" w:color="auto" w:fill="FFFFFF"/>
        </w:rPr>
        <w:t>t)</w:t>
      </w:r>
      <w:r w:rsidR="00587748">
        <w:rPr>
          <w:rStyle w:val="normaltextrun"/>
          <w:rFonts w:cs="Arial"/>
          <w:color w:val="000000"/>
          <w:sz w:val="21"/>
          <w:szCs w:val="21"/>
          <w:shd w:val="clear" w:color="auto" w:fill="FFFFFF"/>
        </w:rPr>
        <w:t xml:space="preserve"> </w:t>
      </w:r>
    </w:p>
    <w:p w14:paraId="546F7A59" w14:textId="031A0003" w:rsidR="007F5341" w:rsidRDefault="00665A14" w:rsidP="00260632">
      <w:pPr>
        <w:rPr>
          <w:rStyle w:val="normaltextrun"/>
          <w:rFonts w:cs="Arial"/>
          <w:color w:val="000000"/>
          <w:sz w:val="21"/>
          <w:szCs w:val="21"/>
          <w:shd w:val="clear" w:color="auto" w:fill="FFFFFF"/>
        </w:rPr>
      </w:pPr>
      <w:r>
        <w:rPr>
          <w:rStyle w:val="normaltextrun"/>
          <w:rFonts w:cs="Arial"/>
          <w:color w:val="000000"/>
          <w:sz w:val="21"/>
          <w:szCs w:val="21"/>
          <w:shd w:val="clear" w:color="auto" w:fill="FFFFFF"/>
        </w:rPr>
        <w:lastRenderedPageBreak/>
        <w:t>830 Cottles</w:t>
      </w:r>
      <w:r w:rsidR="007311BF">
        <w:rPr>
          <w:rStyle w:val="normaltextrun"/>
          <w:rFonts w:cs="Arial"/>
          <w:color w:val="000000"/>
          <w:sz w:val="21"/>
          <w:szCs w:val="21"/>
          <w:shd w:val="clear" w:color="auto" w:fill="FFFFFF"/>
        </w:rPr>
        <w:t xml:space="preserve"> B</w:t>
      </w:r>
      <w:r>
        <w:rPr>
          <w:rStyle w:val="normaltextrun"/>
          <w:rFonts w:cs="Arial"/>
          <w:color w:val="000000"/>
          <w:sz w:val="21"/>
          <w:szCs w:val="21"/>
          <w:shd w:val="clear" w:color="auto" w:fill="FFFFFF"/>
        </w:rPr>
        <w:t>ridge-Strathewen Road, Arthurs Creek</w:t>
      </w:r>
      <w:r w:rsidR="00B55C62">
        <w:rPr>
          <w:rStyle w:val="normaltextrun"/>
          <w:rFonts w:cs="Arial"/>
          <w:color w:val="000000"/>
          <w:sz w:val="21"/>
          <w:szCs w:val="21"/>
          <w:shd w:val="clear" w:color="auto" w:fill="FFFFFF"/>
        </w:rPr>
        <w:t>, was built for the</w:t>
      </w:r>
      <w:r>
        <w:rPr>
          <w:rStyle w:val="normaltextrun"/>
          <w:rFonts w:cs="Arial"/>
          <w:color w:val="000000"/>
          <w:sz w:val="21"/>
          <w:szCs w:val="21"/>
          <w:shd w:val="clear" w:color="auto" w:fill="FFFFFF"/>
        </w:rPr>
        <w:t xml:space="preserve"> Apted family</w:t>
      </w:r>
      <w:r w:rsidR="00B55C62">
        <w:rPr>
          <w:rStyle w:val="normaltextrun"/>
          <w:rFonts w:cs="Arial"/>
          <w:color w:val="000000"/>
          <w:sz w:val="21"/>
          <w:szCs w:val="21"/>
          <w:shd w:val="clear" w:color="auto" w:fill="FFFFFF"/>
        </w:rPr>
        <w:t xml:space="preserve"> who</w:t>
      </w:r>
      <w:r>
        <w:rPr>
          <w:rStyle w:val="normaltextrun"/>
          <w:rFonts w:cs="Arial"/>
          <w:color w:val="000000"/>
          <w:sz w:val="21"/>
          <w:szCs w:val="21"/>
          <w:shd w:val="clear" w:color="auto" w:fill="FFFFFF"/>
        </w:rPr>
        <w:t xml:space="preserve"> have operated </w:t>
      </w:r>
      <w:r w:rsidR="00B55C62">
        <w:rPr>
          <w:rStyle w:val="normaltextrun"/>
          <w:rFonts w:cs="Arial"/>
          <w:color w:val="000000"/>
          <w:sz w:val="21"/>
          <w:szCs w:val="21"/>
          <w:shd w:val="clear" w:color="auto" w:fill="FFFFFF"/>
        </w:rPr>
        <w:t>an</w:t>
      </w:r>
      <w:r>
        <w:rPr>
          <w:rStyle w:val="normaltextrun"/>
          <w:rFonts w:cs="Arial"/>
          <w:color w:val="000000"/>
          <w:sz w:val="21"/>
          <w:szCs w:val="21"/>
          <w:shd w:val="clear" w:color="auto" w:fill="FFFFFF"/>
        </w:rPr>
        <w:t xml:space="preserve"> orchard </w:t>
      </w:r>
      <w:r w:rsidR="00B55C62">
        <w:rPr>
          <w:rStyle w:val="normaltextrun"/>
          <w:rFonts w:cs="Arial"/>
          <w:color w:val="000000"/>
          <w:sz w:val="21"/>
          <w:szCs w:val="21"/>
          <w:shd w:val="clear" w:color="auto" w:fill="FFFFFF"/>
        </w:rPr>
        <w:t>in</w:t>
      </w:r>
      <w:r>
        <w:rPr>
          <w:rStyle w:val="normaltextrun"/>
          <w:rFonts w:cs="Arial"/>
          <w:color w:val="000000"/>
          <w:sz w:val="21"/>
          <w:szCs w:val="21"/>
          <w:shd w:val="clear" w:color="auto" w:fill="FFFFFF"/>
        </w:rPr>
        <w:t xml:space="preserve"> Arthurs Creek for over a century. The orchard was, in 1916, the largest in southern Victoria and is a reminder of the importance of orcharding in the former Shire of Eltham. The Californian bungalow</w:t>
      </w:r>
      <w:r w:rsidR="00F1605F">
        <w:rPr>
          <w:rStyle w:val="normaltextrun"/>
          <w:rFonts w:cs="Arial"/>
          <w:color w:val="000000"/>
          <w:sz w:val="21"/>
          <w:szCs w:val="21"/>
          <w:shd w:val="clear" w:color="auto" w:fill="FFFFFF"/>
        </w:rPr>
        <w:t xml:space="preserve"> farmhouse</w:t>
      </w:r>
      <w:r>
        <w:rPr>
          <w:rStyle w:val="normaltextrun"/>
          <w:rFonts w:cs="Arial"/>
          <w:color w:val="000000"/>
          <w:sz w:val="21"/>
          <w:szCs w:val="21"/>
          <w:shd w:val="clear" w:color="auto" w:fill="FFFFFF"/>
        </w:rPr>
        <w:t xml:space="preserve"> is historically significant as a rare surviving example of its type in the Shire</w:t>
      </w:r>
      <w:r w:rsidR="00F1605F">
        <w:rPr>
          <w:rStyle w:val="normaltextrun"/>
          <w:rFonts w:cs="Arial"/>
          <w:color w:val="000000"/>
          <w:sz w:val="21"/>
          <w:szCs w:val="21"/>
          <w:shd w:val="clear" w:color="auto" w:fill="FFFFFF"/>
        </w:rPr>
        <w:t xml:space="preserve">. </w:t>
      </w:r>
    </w:p>
    <w:p w14:paraId="35D1752F" w14:textId="77777777" w:rsidR="00E72036" w:rsidRPr="00260632" w:rsidRDefault="00E72036" w:rsidP="00260632">
      <w:pPr>
        <w:rPr>
          <w:rFonts w:cs="Arial"/>
          <w:sz w:val="21"/>
          <w:szCs w:val="21"/>
        </w:rPr>
      </w:pPr>
    </w:p>
    <w:p w14:paraId="0DBF2F09" w14:textId="77777777" w:rsidR="00E72036" w:rsidRPr="004F4B25" w:rsidRDefault="00E72036" w:rsidP="00E72036">
      <w:pPr>
        <w:overflowPunct/>
        <w:autoSpaceDE/>
        <w:autoSpaceDN/>
        <w:adjustRightInd/>
        <w:textAlignment w:val="auto"/>
        <w:rPr>
          <w:rFonts w:cs="Arial"/>
          <w:bCs/>
          <w:sz w:val="21"/>
          <w:szCs w:val="21"/>
        </w:rPr>
      </w:pPr>
      <w:r w:rsidRPr="004F4B25">
        <w:rPr>
          <w:rFonts w:cs="Arial"/>
          <w:bCs/>
          <w:sz w:val="21"/>
          <w:szCs w:val="21"/>
        </w:rPr>
        <w:t xml:space="preserve">The Orchard House at </w:t>
      </w:r>
      <w:r w:rsidRPr="004F4B25">
        <w:rPr>
          <w:rFonts w:cs="Arial"/>
          <w:sz w:val="21"/>
          <w:szCs w:val="21"/>
        </w:rPr>
        <w:t>25 Cottles Bridge-Strathewen Road</w:t>
      </w:r>
      <w:r w:rsidRPr="004F4B25">
        <w:rPr>
          <w:sz w:val="21"/>
          <w:szCs w:val="21"/>
        </w:rPr>
        <w:t xml:space="preserve">, is significant as one of few brick houses built prior to 1930 in </w:t>
      </w:r>
      <w:r>
        <w:rPr>
          <w:sz w:val="21"/>
          <w:szCs w:val="21"/>
        </w:rPr>
        <w:t>the Shire</w:t>
      </w:r>
      <w:r w:rsidRPr="004F4B25">
        <w:rPr>
          <w:sz w:val="21"/>
          <w:szCs w:val="21"/>
        </w:rPr>
        <w:t xml:space="preserve">. </w:t>
      </w:r>
      <w:r>
        <w:rPr>
          <w:sz w:val="21"/>
          <w:szCs w:val="21"/>
        </w:rPr>
        <w:t>The house is considered significant due to its</w:t>
      </w:r>
      <w:r w:rsidRPr="004F4B25">
        <w:rPr>
          <w:sz w:val="21"/>
          <w:szCs w:val="21"/>
        </w:rPr>
        <w:t xml:space="preserve"> transitional style, </w:t>
      </w:r>
      <w:r>
        <w:rPr>
          <w:sz w:val="21"/>
          <w:szCs w:val="21"/>
        </w:rPr>
        <w:t>which demonstrates</w:t>
      </w:r>
      <w:r w:rsidRPr="004F4B25">
        <w:rPr>
          <w:sz w:val="21"/>
          <w:szCs w:val="21"/>
        </w:rPr>
        <w:t xml:space="preserve"> elements of both </w:t>
      </w:r>
      <w:r>
        <w:rPr>
          <w:sz w:val="21"/>
          <w:szCs w:val="21"/>
        </w:rPr>
        <w:t>federation and</w:t>
      </w:r>
      <w:r w:rsidRPr="004F4B25">
        <w:rPr>
          <w:sz w:val="21"/>
          <w:szCs w:val="21"/>
        </w:rPr>
        <w:t xml:space="preserve"> interwar </w:t>
      </w:r>
      <w:r>
        <w:rPr>
          <w:sz w:val="21"/>
          <w:szCs w:val="21"/>
        </w:rPr>
        <w:t>bungalow styles</w:t>
      </w:r>
      <w:r w:rsidRPr="004F4B25">
        <w:rPr>
          <w:sz w:val="21"/>
          <w:szCs w:val="21"/>
        </w:rPr>
        <w:t xml:space="preserve">. </w:t>
      </w:r>
    </w:p>
    <w:p w14:paraId="5B1A40AA" w14:textId="77777777" w:rsidR="00E72036" w:rsidRDefault="00E72036" w:rsidP="00260632">
      <w:pPr>
        <w:rPr>
          <w:rFonts w:cs="Arial"/>
          <w:sz w:val="21"/>
          <w:szCs w:val="21"/>
        </w:rPr>
      </w:pPr>
    </w:p>
    <w:p w14:paraId="3C4DB913" w14:textId="12A6933F" w:rsidR="00851BA4" w:rsidRDefault="00851BA4" w:rsidP="00851BA4">
      <w:pPr>
        <w:overflowPunct/>
        <w:autoSpaceDE/>
        <w:autoSpaceDN/>
        <w:adjustRightInd/>
        <w:textAlignment w:val="auto"/>
        <w:rPr>
          <w:sz w:val="21"/>
          <w:szCs w:val="21"/>
        </w:rPr>
      </w:pPr>
      <w:r w:rsidRPr="00F3616B">
        <w:rPr>
          <w:rFonts w:cs="Arial"/>
          <w:bCs/>
          <w:sz w:val="21"/>
          <w:szCs w:val="21"/>
        </w:rPr>
        <w:t xml:space="preserve">The Brinkotter House </w:t>
      </w:r>
      <w:r>
        <w:rPr>
          <w:sz w:val="21"/>
          <w:szCs w:val="21"/>
        </w:rPr>
        <w:t xml:space="preserve">at </w:t>
      </w:r>
      <w:r w:rsidRPr="00F3616B">
        <w:rPr>
          <w:sz w:val="21"/>
          <w:szCs w:val="21"/>
        </w:rPr>
        <w:t>32 Lindon Strike Court</w:t>
      </w:r>
      <w:r>
        <w:rPr>
          <w:sz w:val="21"/>
          <w:szCs w:val="21"/>
        </w:rPr>
        <w:t xml:space="preserve"> was built c1935</w:t>
      </w:r>
      <w:r w:rsidRPr="00F3616B">
        <w:rPr>
          <w:sz w:val="21"/>
          <w:szCs w:val="21"/>
        </w:rPr>
        <w:t xml:space="preserve"> </w:t>
      </w:r>
      <w:r>
        <w:rPr>
          <w:sz w:val="21"/>
          <w:szCs w:val="21"/>
        </w:rPr>
        <w:t xml:space="preserve">and </w:t>
      </w:r>
      <w:r w:rsidRPr="00F3616B">
        <w:rPr>
          <w:sz w:val="21"/>
          <w:szCs w:val="21"/>
        </w:rPr>
        <w:t xml:space="preserve">is significant for its associations with the Brinkkotter </w:t>
      </w:r>
      <w:r w:rsidR="004C0FAA" w:rsidRPr="00F3616B">
        <w:rPr>
          <w:sz w:val="21"/>
          <w:szCs w:val="21"/>
        </w:rPr>
        <w:t xml:space="preserve">family, </w:t>
      </w:r>
      <w:r w:rsidR="004C0FAA">
        <w:rPr>
          <w:sz w:val="21"/>
          <w:szCs w:val="21"/>
        </w:rPr>
        <w:t>who</w:t>
      </w:r>
      <w:r>
        <w:rPr>
          <w:sz w:val="21"/>
          <w:szCs w:val="21"/>
        </w:rPr>
        <w:t xml:space="preserve"> were </w:t>
      </w:r>
      <w:r w:rsidRPr="00F3616B">
        <w:rPr>
          <w:sz w:val="21"/>
          <w:szCs w:val="21"/>
        </w:rPr>
        <w:t>well-known farmers and orchardists</w:t>
      </w:r>
      <w:r>
        <w:rPr>
          <w:sz w:val="21"/>
          <w:szCs w:val="21"/>
        </w:rPr>
        <w:t xml:space="preserve"> in the region. It is also aesthetically significant for its unusual design. An earlier significant house exists on the same site, and t</w:t>
      </w:r>
      <w:r w:rsidRPr="00F3616B">
        <w:rPr>
          <w:sz w:val="21"/>
          <w:szCs w:val="21"/>
        </w:rPr>
        <w:t xml:space="preserve">he </w:t>
      </w:r>
      <w:r>
        <w:rPr>
          <w:sz w:val="21"/>
          <w:szCs w:val="21"/>
        </w:rPr>
        <w:t>presence</w:t>
      </w:r>
      <w:r w:rsidRPr="00F3616B">
        <w:rPr>
          <w:sz w:val="21"/>
          <w:szCs w:val="21"/>
        </w:rPr>
        <w:t xml:space="preserve"> of two adjacent farmhouses on one property is </w:t>
      </w:r>
      <w:r>
        <w:rPr>
          <w:sz w:val="21"/>
          <w:szCs w:val="21"/>
        </w:rPr>
        <w:t>uncommon.</w:t>
      </w:r>
    </w:p>
    <w:p w14:paraId="4C5C1B14" w14:textId="77777777" w:rsidR="00E72036" w:rsidRPr="00260632" w:rsidRDefault="00E72036" w:rsidP="00260632">
      <w:pPr>
        <w:rPr>
          <w:rFonts w:cs="Arial"/>
          <w:sz w:val="21"/>
          <w:szCs w:val="21"/>
        </w:rPr>
      </w:pPr>
    </w:p>
    <w:p w14:paraId="54D8FA4C" w14:textId="30715D5C" w:rsidR="00810792" w:rsidRPr="00260632" w:rsidRDefault="00F1605F" w:rsidP="00260632">
      <w:pPr>
        <w:rPr>
          <w:rFonts w:cs="Arial"/>
          <w:sz w:val="21"/>
          <w:szCs w:val="21"/>
        </w:rPr>
      </w:pPr>
      <w:r>
        <w:rPr>
          <w:rStyle w:val="normaltextrun"/>
          <w:rFonts w:cs="Arial"/>
          <w:color w:val="000000"/>
          <w:sz w:val="21"/>
          <w:szCs w:val="21"/>
          <w:shd w:val="clear" w:color="auto" w:fill="FFFFFF"/>
        </w:rPr>
        <w:t xml:space="preserve">32-36 Perversi Avenue, Diamond Creek was built in </w:t>
      </w:r>
      <w:r w:rsidR="009F266C">
        <w:rPr>
          <w:rStyle w:val="normaltextrun"/>
          <w:rFonts w:cs="Arial"/>
          <w:color w:val="000000"/>
          <w:sz w:val="21"/>
          <w:szCs w:val="21"/>
          <w:shd w:val="clear" w:color="auto" w:fill="FFFFFF"/>
        </w:rPr>
        <w:t xml:space="preserve">1924 as a weekend property </w:t>
      </w:r>
      <w:r w:rsidR="00346C58">
        <w:rPr>
          <w:rStyle w:val="normaltextrun"/>
          <w:rFonts w:cs="Arial"/>
          <w:color w:val="000000"/>
          <w:sz w:val="21"/>
          <w:szCs w:val="21"/>
          <w:shd w:val="clear" w:color="auto" w:fill="FFFFFF"/>
        </w:rPr>
        <w:t xml:space="preserve">and orchard </w:t>
      </w:r>
      <w:r w:rsidR="009F266C">
        <w:rPr>
          <w:rStyle w:val="normaltextrun"/>
          <w:rFonts w:cs="Arial"/>
          <w:color w:val="000000"/>
          <w:sz w:val="21"/>
          <w:szCs w:val="21"/>
          <w:shd w:val="clear" w:color="auto" w:fill="FFFFFF"/>
        </w:rPr>
        <w:t>for a family who eventually took up permanent residence at the site.</w:t>
      </w:r>
      <w:r w:rsidR="00346C58">
        <w:rPr>
          <w:rStyle w:val="normaltextrun"/>
          <w:rFonts w:cs="Arial"/>
          <w:color w:val="000000"/>
          <w:sz w:val="21"/>
          <w:szCs w:val="21"/>
          <w:shd w:val="clear" w:color="auto" w:fill="FFFFFF"/>
        </w:rPr>
        <w:t xml:space="preserve"> The house is notable for its </w:t>
      </w:r>
      <w:r w:rsidR="00C5781A">
        <w:rPr>
          <w:rStyle w:val="normaltextrun"/>
          <w:rFonts w:cs="Arial"/>
          <w:color w:val="000000"/>
          <w:sz w:val="21"/>
          <w:szCs w:val="21"/>
          <w:shd w:val="clear" w:color="auto" w:fill="FFFFFF"/>
        </w:rPr>
        <w:t xml:space="preserve">simple form with return veranda, with interwar detailing. The house is rare in the shire as an example of concrete construction before the post-war period. </w:t>
      </w:r>
    </w:p>
    <w:p w14:paraId="0FD4C880" w14:textId="77777777" w:rsidR="00810792" w:rsidRDefault="00810792" w:rsidP="00260632">
      <w:pPr>
        <w:rPr>
          <w:rFonts w:cs="Arial"/>
          <w:sz w:val="21"/>
          <w:szCs w:val="21"/>
        </w:rPr>
      </w:pPr>
    </w:p>
    <w:p w14:paraId="3D9D37BD" w14:textId="5FE130FE" w:rsidR="00810792" w:rsidRDefault="00810792" w:rsidP="00260632">
      <w:pPr>
        <w:rPr>
          <w:rStyle w:val="normaltextrun"/>
          <w:rFonts w:cs="Arial"/>
          <w:color w:val="000000"/>
          <w:sz w:val="21"/>
          <w:szCs w:val="21"/>
          <w:shd w:val="clear" w:color="auto" w:fill="FFFFFF"/>
        </w:rPr>
      </w:pPr>
      <w:r>
        <w:rPr>
          <w:rFonts w:cs="Arial"/>
          <w:sz w:val="21"/>
          <w:szCs w:val="21"/>
        </w:rPr>
        <w:t xml:space="preserve">Although similar in age to the houses at </w:t>
      </w:r>
      <w:r>
        <w:rPr>
          <w:rStyle w:val="normaltextrun"/>
          <w:rFonts w:cs="Arial"/>
          <w:color w:val="000000"/>
          <w:sz w:val="21"/>
          <w:szCs w:val="21"/>
          <w:shd w:val="clear" w:color="auto" w:fill="FFFFFF"/>
        </w:rPr>
        <w:t>25 and 830 Cottles Bridge-Strathewen Road</w:t>
      </w:r>
      <w:r w:rsidR="000B7ABC">
        <w:rPr>
          <w:rStyle w:val="normaltextrun"/>
          <w:rFonts w:cs="Arial"/>
          <w:color w:val="000000"/>
          <w:sz w:val="21"/>
          <w:szCs w:val="21"/>
          <w:shd w:val="clear" w:color="auto" w:fill="FFFFFF"/>
        </w:rPr>
        <w:t xml:space="preserve">, these houses present </w:t>
      </w:r>
      <w:r w:rsidR="007906E6">
        <w:rPr>
          <w:rStyle w:val="normaltextrun"/>
          <w:rFonts w:cs="Arial"/>
          <w:color w:val="000000"/>
          <w:sz w:val="21"/>
          <w:szCs w:val="21"/>
          <w:shd w:val="clear" w:color="auto" w:fill="FFFFFF"/>
        </w:rPr>
        <w:t xml:space="preserve">as more conventional examples of </w:t>
      </w:r>
      <w:r w:rsidR="003C4201">
        <w:rPr>
          <w:rStyle w:val="normaltextrun"/>
          <w:rFonts w:cs="Arial"/>
          <w:color w:val="000000"/>
          <w:sz w:val="21"/>
          <w:szCs w:val="21"/>
          <w:shd w:val="clear" w:color="auto" w:fill="FFFFFF"/>
        </w:rPr>
        <w:t>I</w:t>
      </w:r>
      <w:r w:rsidR="007906E6">
        <w:rPr>
          <w:rStyle w:val="normaltextrun"/>
          <w:rFonts w:cs="Arial"/>
          <w:color w:val="000000"/>
          <w:sz w:val="21"/>
          <w:szCs w:val="21"/>
          <w:shd w:val="clear" w:color="auto" w:fill="FFFFFF"/>
        </w:rPr>
        <w:t xml:space="preserve">nterwar bungalows that were being erected across Victoria at the time. </w:t>
      </w:r>
      <w:r w:rsidR="003C4201">
        <w:rPr>
          <w:rStyle w:val="normaltextrun"/>
          <w:rFonts w:cs="Arial"/>
          <w:color w:val="000000"/>
          <w:sz w:val="21"/>
          <w:szCs w:val="21"/>
          <w:shd w:val="clear" w:color="auto" w:fill="FFFFFF"/>
        </w:rPr>
        <w:t>Both examples demonstrate the common characteristics of Interwar bungalows, such as the large</w:t>
      </w:r>
      <w:r w:rsidR="00350F32">
        <w:rPr>
          <w:rStyle w:val="normaltextrun"/>
          <w:rFonts w:cs="Arial"/>
          <w:color w:val="000000"/>
          <w:sz w:val="21"/>
          <w:szCs w:val="21"/>
          <w:shd w:val="clear" w:color="auto" w:fill="FFFFFF"/>
        </w:rPr>
        <w:t>,</w:t>
      </w:r>
      <w:r w:rsidR="003C4201">
        <w:rPr>
          <w:rStyle w:val="normaltextrun"/>
          <w:rFonts w:cs="Arial"/>
          <w:color w:val="000000"/>
          <w:sz w:val="21"/>
          <w:szCs w:val="21"/>
          <w:shd w:val="clear" w:color="auto" w:fill="FFFFFF"/>
        </w:rPr>
        <w:t xml:space="preserve"> nested gable roofs </w:t>
      </w:r>
      <w:r w:rsidR="00350F32">
        <w:rPr>
          <w:rStyle w:val="normaltextrun"/>
          <w:rFonts w:cs="Arial"/>
          <w:color w:val="000000"/>
          <w:sz w:val="21"/>
          <w:szCs w:val="21"/>
          <w:shd w:val="clear" w:color="auto" w:fill="FFFFFF"/>
        </w:rPr>
        <w:t>with detailed ends. The subject site is distinguished from these for its use of a more traditional homestead form with return veranda</w:t>
      </w:r>
      <w:r w:rsidR="003258A8">
        <w:rPr>
          <w:rStyle w:val="normaltextrun"/>
          <w:rFonts w:cs="Arial"/>
          <w:color w:val="000000"/>
          <w:sz w:val="21"/>
          <w:szCs w:val="21"/>
          <w:shd w:val="clear" w:color="auto" w:fill="FFFFFF"/>
        </w:rPr>
        <w:t>.</w:t>
      </w:r>
    </w:p>
    <w:p w14:paraId="36C5716A" w14:textId="77777777" w:rsidR="003258A8" w:rsidRDefault="003258A8" w:rsidP="00260632">
      <w:pPr>
        <w:rPr>
          <w:rStyle w:val="normaltextrun"/>
          <w:rFonts w:cs="Arial"/>
          <w:color w:val="000000"/>
          <w:sz w:val="21"/>
          <w:szCs w:val="21"/>
          <w:shd w:val="clear" w:color="auto" w:fill="FFFFFF"/>
        </w:rPr>
      </w:pPr>
    </w:p>
    <w:p w14:paraId="6D49CD02" w14:textId="6FF49165" w:rsidR="003258A8" w:rsidRDefault="00C12E2A" w:rsidP="00260632">
      <w:pPr>
        <w:rPr>
          <w:rFonts w:cs="Arial"/>
          <w:sz w:val="21"/>
          <w:szCs w:val="21"/>
        </w:rPr>
      </w:pPr>
      <w:r>
        <w:rPr>
          <w:rFonts w:cs="Arial"/>
          <w:sz w:val="21"/>
          <w:szCs w:val="21"/>
        </w:rPr>
        <w:t xml:space="preserve">The subject site is similar to the houses at </w:t>
      </w:r>
      <w:r w:rsidR="0084078B" w:rsidRPr="006A7A24">
        <w:rPr>
          <w:rFonts w:cs="Arial"/>
          <w:sz w:val="21"/>
          <w:szCs w:val="21"/>
        </w:rPr>
        <w:t>32 Lindon Strike Court</w:t>
      </w:r>
      <w:r w:rsidR="0084078B">
        <w:rPr>
          <w:rFonts w:cs="Arial"/>
          <w:sz w:val="21"/>
          <w:szCs w:val="21"/>
        </w:rPr>
        <w:t xml:space="preserve"> and 32-36 Perversi Avenue due to their age and similar form. </w:t>
      </w:r>
      <w:r w:rsidR="005E5BA9">
        <w:rPr>
          <w:rFonts w:cs="Arial"/>
          <w:sz w:val="21"/>
          <w:szCs w:val="21"/>
        </w:rPr>
        <w:t>These examples all</w:t>
      </w:r>
      <w:r w:rsidR="0084078B">
        <w:rPr>
          <w:rFonts w:cs="Arial"/>
          <w:sz w:val="21"/>
          <w:szCs w:val="21"/>
        </w:rPr>
        <w:t xml:space="preserve"> employ a</w:t>
      </w:r>
      <w:r w:rsidR="005E5BA9">
        <w:rPr>
          <w:rFonts w:cs="Arial"/>
          <w:sz w:val="21"/>
          <w:szCs w:val="21"/>
        </w:rPr>
        <w:t xml:space="preserve"> more traditional homestead form with</w:t>
      </w:r>
      <w:r w:rsidR="0084078B">
        <w:rPr>
          <w:rFonts w:cs="Arial"/>
          <w:sz w:val="21"/>
          <w:szCs w:val="21"/>
        </w:rPr>
        <w:t xml:space="preserve"> simple rectangular plan </w:t>
      </w:r>
      <w:r w:rsidR="005E5BA9">
        <w:rPr>
          <w:rFonts w:cs="Arial"/>
          <w:sz w:val="21"/>
          <w:szCs w:val="21"/>
        </w:rPr>
        <w:t>with</w:t>
      </w:r>
      <w:r w:rsidR="0084078B">
        <w:rPr>
          <w:rFonts w:cs="Arial"/>
          <w:sz w:val="21"/>
          <w:szCs w:val="21"/>
        </w:rPr>
        <w:t xml:space="preserve"> return veranda </w:t>
      </w:r>
      <w:r w:rsidR="005E5BA9">
        <w:rPr>
          <w:rFonts w:cs="Arial"/>
          <w:sz w:val="21"/>
          <w:szCs w:val="21"/>
        </w:rPr>
        <w:t xml:space="preserve">to three </w:t>
      </w:r>
      <w:r w:rsidR="0084078B">
        <w:rPr>
          <w:rFonts w:cs="Arial"/>
          <w:sz w:val="21"/>
          <w:szCs w:val="21"/>
        </w:rPr>
        <w:t>sides</w:t>
      </w:r>
      <w:r w:rsidR="005E5BA9">
        <w:rPr>
          <w:rFonts w:cs="Arial"/>
          <w:sz w:val="21"/>
          <w:szCs w:val="21"/>
        </w:rPr>
        <w:t xml:space="preserve">, with </w:t>
      </w:r>
      <w:r w:rsidR="00953058">
        <w:rPr>
          <w:rFonts w:cs="Arial"/>
          <w:sz w:val="21"/>
          <w:szCs w:val="21"/>
        </w:rPr>
        <w:t xml:space="preserve">interwar style features. </w:t>
      </w:r>
      <w:r w:rsidR="007F5FAE">
        <w:rPr>
          <w:rFonts w:cs="Arial"/>
          <w:sz w:val="21"/>
          <w:szCs w:val="21"/>
        </w:rPr>
        <w:t xml:space="preserve">All are sited in a considered manner to take in views. </w:t>
      </w:r>
      <w:r w:rsidR="00953058">
        <w:rPr>
          <w:rFonts w:cs="Arial"/>
          <w:sz w:val="21"/>
          <w:szCs w:val="21"/>
        </w:rPr>
        <w:t xml:space="preserve">Although not as substantially constructed or detailed as </w:t>
      </w:r>
      <w:r w:rsidR="00953058" w:rsidRPr="006A7A24">
        <w:rPr>
          <w:rFonts w:cs="Arial"/>
          <w:sz w:val="21"/>
          <w:szCs w:val="21"/>
        </w:rPr>
        <w:t>32 Lindon Strike Court</w:t>
      </w:r>
      <w:r w:rsidR="00953058">
        <w:rPr>
          <w:rFonts w:cs="Arial"/>
          <w:sz w:val="21"/>
          <w:szCs w:val="21"/>
        </w:rPr>
        <w:t xml:space="preserve"> and 32-36 Perversi Avenue, which are </w:t>
      </w:r>
      <w:r w:rsidR="007F5FAE">
        <w:rPr>
          <w:rFonts w:cs="Arial"/>
          <w:sz w:val="21"/>
          <w:szCs w:val="21"/>
        </w:rPr>
        <w:t>brick and concrete respectively, the subject house demonstrates how the same form</w:t>
      </w:r>
      <w:r w:rsidR="001666CE">
        <w:rPr>
          <w:rFonts w:cs="Arial"/>
          <w:sz w:val="21"/>
          <w:szCs w:val="21"/>
        </w:rPr>
        <w:t xml:space="preserve"> and siting</w:t>
      </w:r>
      <w:r w:rsidR="007F5FAE">
        <w:rPr>
          <w:rFonts w:cs="Arial"/>
          <w:sz w:val="21"/>
          <w:szCs w:val="21"/>
        </w:rPr>
        <w:t xml:space="preserve"> was applied to more modest versions across the Shire. </w:t>
      </w:r>
    </w:p>
    <w:p w14:paraId="166539E0" w14:textId="77777777" w:rsidR="00E655EB" w:rsidRDefault="00E655EB" w:rsidP="008537B3">
      <w:pPr>
        <w:rPr>
          <w:rFonts w:cs="Arial"/>
          <w:b/>
          <w:sz w:val="21"/>
          <w:szCs w:val="21"/>
        </w:rPr>
      </w:pPr>
      <w:r>
        <w:rPr>
          <w:rFonts w:cs="Arial"/>
          <w:b/>
          <w:sz w:val="21"/>
          <w:szCs w:val="21"/>
        </w:rPr>
        <w:br w:type="page"/>
      </w:r>
    </w:p>
    <w:p w14:paraId="4DF17408" w14:textId="6E8C45F8" w:rsidR="00F0333B" w:rsidRPr="00533CF2" w:rsidRDefault="00F0333B" w:rsidP="0053253F">
      <w:pPr>
        <w:rPr>
          <w:rFonts w:cs="Arial"/>
          <w:b/>
          <w:sz w:val="21"/>
          <w:szCs w:val="21"/>
        </w:rPr>
      </w:pPr>
      <w:r w:rsidRPr="00533CF2">
        <w:rPr>
          <w:rFonts w:cs="Arial"/>
          <w:b/>
          <w:sz w:val="21"/>
          <w:szCs w:val="21"/>
        </w:rPr>
        <w:lastRenderedPageBreak/>
        <w:t>Assessment Against Criteria</w:t>
      </w:r>
    </w:p>
    <w:p w14:paraId="42FD40EE" w14:textId="77777777" w:rsidR="001D6FC0" w:rsidRPr="00533CF2" w:rsidRDefault="001D6FC0" w:rsidP="0053253F">
      <w:pPr>
        <w:rPr>
          <w:rFonts w:cs="Arial"/>
          <w:sz w:val="21"/>
          <w:szCs w:val="21"/>
        </w:rPr>
      </w:pPr>
    </w:p>
    <w:p w14:paraId="08B0C521" w14:textId="77777777" w:rsidR="00F0333B" w:rsidRPr="00533CF2" w:rsidRDefault="00E82BC1" w:rsidP="0053253F">
      <w:pPr>
        <w:rPr>
          <w:rFonts w:cs="Arial"/>
          <w:sz w:val="21"/>
          <w:szCs w:val="21"/>
        </w:rPr>
      </w:pPr>
      <w:r w:rsidRPr="00533CF2">
        <w:rPr>
          <w:rFonts w:cs="Arial"/>
          <w:sz w:val="21"/>
          <w:szCs w:val="21"/>
        </w:rPr>
        <w:t>C</w:t>
      </w:r>
      <w:r w:rsidR="003511D4" w:rsidRPr="00533CF2">
        <w:rPr>
          <w:rFonts w:cs="Arial"/>
          <w:sz w:val="21"/>
          <w:szCs w:val="21"/>
        </w:rPr>
        <w:t xml:space="preserve">riteria </w:t>
      </w:r>
      <w:r w:rsidR="00890C5B" w:rsidRPr="00533CF2">
        <w:rPr>
          <w:rFonts w:cs="Arial"/>
          <w:sz w:val="21"/>
          <w:szCs w:val="21"/>
        </w:rPr>
        <w:t xml:space="preserve">referred to in </w:t>
      </w:r>
      <w:r w:rsidR="00890C5B" w:rsidRPr="00533CF2">
        <w:rPr>
          <w:rFonts w:cs="Arial"/>
          <w:i/>
          <w:sz w:val="21"/>
          <w:szCs w:val="21"/>
        </w:rPr>
        <w:t xml:space="preserve">Practice Note 1: Applying the Heritage Overlay, </w:t>
      </w:r>
      <w:r w:rsidR="00890C5B" w:rsidRPr="00533CF2">
        <w:rPr>
          <w:rFonts w:cs="Arial"/>
          <w:sz w:val="21"/>
          <w:szCs w:val="21"/>
        </w:rPr>
        <w:t>Department of Planning and Community Development</w:t>
      </w:r>
      <w:r w:rsidR="003F57F8" w:rsidRPr="00533CF2">
        <w:rPr>
          <w:rFonts w:cs="Arial"/>
          <w:i/>
          <w:sz w:val="21"/>
          <w:szCs w:val="21"/>
        </w:rPr>
        <w:t xml:space="preserve">, </w:t>
      </w:r>
      <w:r w:rsidR="00465000">
        <w:rPr>
          <w:rFonts w:cs="Arial"/>
          <w:sz w:val="21"/>
          <w:szCs w:val="21"/>
        </w:rPr>
        <w:t>revised July 2015</w:t>
      </w:r>
      <w:r w:rsidR="00DC40F3" w:rsidRPr="00533CF2">
        <w:rPr>
          <w:rFonts w:cs="Arial"/>
          <w:sz w:val="21"/>
          <w:szCs w:val="21"/>
        </w:rPr>
        <w:t>, m</w:t>
      </w:r>
      <w:r w:rsidR="00890C5B" w:rsidRPr="00533CF2">
        <w:rPr>
          <w:rFonts w:cs="Arial"/>
          <w:sz w:val="21"/>
          <w:szCs w:val="21"/>
        </w:rPr>
        <w:t>odified for the local context.</w:t>
      </w:r>
    </w:p>
    <w:p w14:paraId="00872E3A" w14:textId="77777777" w:rsidR="00890C5B" w:rsidRPr="00533CF2" w:rsidRDefault="00890C5B" w:rsidP="0053253F">
      <w:pPr>
        <w:rPr>
          <w:rFonts w:cs="Arial"/>
          <w:sz w:val="21"/>
          <w:szCs w:val="21"/>
        </w:rPr>
      </w:pPr>
    </w:p>
    <w:p w14:paraId="5D051320" w14:textId="77777777" w:rsidR="008E1C33" w:rsidRPr="00533CF2" w:rsidRDefault="008E1C33" w:rsidP="0053253F">
      <w:pPr>
        <w:rPr>
          <w:rFonts w:cs="Arial"/>
          <w:sz w:val="21"/>
          <w:szCs w:val="21"/>
        </w:rPr>
      </w:pPr>
    </w:p>
    <w:p w14:paraId="26BBAB56" w14:textId="4D80C818" w:rsidR="00A443BF" w:rsidRDefault="00A443BF" w:rsidP="3FC870CB">
      <w:pPr>
        <w:rPr>
          <w:rFonts w:cs="Arial"/>
          <w:i/>
          <w:iCs/>
          <w:sz w:val="21"/>
          <w:szCs w:val="21"/>
        </w:rPr>
      </w:pPr>
      <w:r w:rsidRPr="3FC870CB">
        <w:rPr>
          <w:rFonts w:cs="Arial"/>
          <w:i/>
          <w:iCs/>
          <w:sz w:val="21"/>
          <w:szCs w:val="21"/>
        </w:rPr>
        <w:t>CRITERION A: Importa</w:t>
      </w:r>
      <w:r w:rsidR="007A044E" w:rsidRPr="3FC870CB">
        <w:rPr>
          <w:rFonts w:cs="Arial"/>
          <w:i/>
          <w:iCs/>
          <w:sz w:val="21"/>
          <w:szCs w:val="21"/>
        </w:rPr>
        <w:t>nce to the course or pattern</w:t>
      </w:r>
      <w:r w:rsidRPr="3FC870CB">
        <w:rPr>
          <w:rFonts w:cs="Arial"/>
          <w:i/>
          <w:iCs/>
          <w:sz w:val="21"/>
          <w:szCs w:val="21"/>
        </w:rPr>
        <w:t xml:space="preserve"> of </w:t>
      </w:r>
      <w:r w:rsidR="541E0040" w:rsidRPr="3FC870CB">
        <w:rPr>
          <w:rFonts w:cs="Arial"/>
          <w:i/>
          <w:iCs/>
          <w:sz w:val="21"/>
          <w:szCs w:val="21"/>
        </w:rPr>
        <w:t xml:space="preserve">the Shire of </w:t>
      </w:r>
      <w:r w:rsidR="091DFB8C" w:rsidRPr="3FC870CB">
        <w:rPr>
          <w:rFonts w:cs="Arial"/>
          <w:i/>
          <w:iCs/>
          <w:sz w:val="21"/>
          <w:szCs w:val="21"/>
        </w:rPr>
        <w:t>Nillumbik</w:t>
      </w:r>
      <w:r w:rsidR="0A7C8E8E" w:rsidRPr="3FC870CB">
        <w:rPr>
          <w:rFonts w:cs="Arial"/>
          <w:i/>
          <w:iCs/>
          <w:sz w:val="21"/>
          <w:szCs w:val="21"/>
        </w:rPr>
        <w:t>’s</w:t>
      </w:r>
      <w:r w:rsidR="78CE3169" w:rsidRPr="3FC870CB">
        <w:rPr>
          <w:rFonts w:cs="Arial"/>
          <w:i/>
          <w:iCs/>
          <w:sz w:val="21"/>
          <w:szCs w:val="21"/>
        </w:rPr>
        <w:t xml:space="preserve"> </w:t>
      </w:r>
      <w:r w:rsidR="003F57F8" w:rsidRPr="3FC870CB">
        <w:rPr>
          <w:rFonts w:cs="Arial"/>
          <w:i/>
          <w:iCs/>
          <w:sz w:val="21"/>
          <w:szCs w:val="21"/>
        </w:rPr>
        <w:t xml:space="preserve">cultural </w:t>
      </w:r>
      <w:r w:rsidR="00FC7300" w:rsidRPr="3FC870CB">
        <w:rPr>
          <w:rFonts w:cs="Arial"/>
          <w:i/>
          <w:iCs/>
          <w:sz w:val="21"/>
          <w:szCs w:val="21"/>
        </w:rPr>
        <w:t xml:space="preserve">or natural </w:t>
      </w:r>
      <w:r w:rsidR="003F57F8" w:rsidRPr="3FC870CB">
        <w:rPr>
          <w:rFonts w:cs="Arial"/>
          <w:i/>
          <w:iCs/>
          <w:sz w:val="21"/>
          <w:szCs w:val="21"/>
        </w:rPr>
        <w:t>history (historical significance).</w:t>
      </w:r>
    </w:p>
    <w:p w14:paraId="08A8D916" w14:textId="77777777" w:rsidR="0030501C" w:rsidRDefault="0030501C" w:rsidP="0053253F">
      <w:pPr>
        <w:rPr>
          <w:rFonts w:cs="Arial"/>
          <w:sz w:val="21"/>
          <w:szCs w:val="21"/>
        </w:rPr>
      </w:pPr>
    </w:p>
    <w:p w14:paraId="1484FABB" w14:textId="51C3F7F9" w:rsidR="009408FB" w:rsidRDefault="009408FB" w:rsidP="0053253F">
      <w:pPr>
        <w:rPr>
          <w:rFonts w:cs="Arial"/>
          <w:sz w:val="21"/>
          <w:szCs w:val="21"/>
        </w:rPr>
      </w:pPr>
      <w:r w:rsidRPr="009408FB">
        <w:rPr>
          <w:rFonts w:cs="Arial"/>
          <w:sz w:val="21"/>
          <w:szCs w:val="21"/>
        </w:rPr>
        <w:t xml:space="preserve">The property has associations with the 1897 subdivision of the Phipps land. Phipps arrived from England in 1854 and stayed in the area at first for 5 or 6 years. During this </w:t>
      </w:r>
      <w:r w:rsidR="004C0FAA" w:rsidRPr="009408FB">
        <w:rPr>
          <w:rFonts w:cs="Arial"/>
          <w:sz w:val="21"/>
          <w:szCs w:val="21"/>
        </w:rPr>
        <w:t>period,</w:t>
      </w:r>
      <w:r w:rsidRPr="009408FB">
        <w:rPr>
          <w:rFonts w:cs="Arial"/>
          <w:sz w:val="21"/>
          <w:szCs w:val="21"/>
        </w:rPr>
        <w:t xml:space="preserve"> he also acquired Lots 1 and 2 Section 17 Parish of Nillumbik, just to the south of Portion 1. When the gold rush in the Caledonian field started in 1864 Phipps returned to his land, where much of</w:t>
      </w:r>
      <w:r w:rsidR="00A210BE">
        <w:rPr>
          <w:rFonts w:cs="Arial"/>
          <w:sz w:val="21"/>
          <w:szCs w:val="21"/>
        </w:rPr>
        <w:t xml:space="preserve"> </w:t>
      </w:r>
      <w:r w:rsidR="00A210BE" w:rsidRPr="00A210BE">
        <w:rPr>
          <w:rFonts w:cs="Arial"/>
          <w:sz w:val="21"/>
          <w:szCs w:val="21"/>
        </w:rPr>
        <w:t>the mining activity was occurring, and rented land to miners to live on. The site was part of the 1897 subdivision of Phipps’ land. It demonstrates settlement in the area following the gold rush.</w:t>
      </w:r>
    </w:p>
    <w:p w14:paraId="2E8F4EBD" w14:textId="77777777" w:rsidR="00755CEE" w:rsidRPr="00533CF2" w:rsidRDefault="00755CEE" w:rsidP="00104F1F">
      <w:pPr>
        <w:rPr>
          <w:rFonts w:cs="Arial"/>
          <w:sz w:val="21"/>
          <w:szCs w:val="21"/>
        </w:rPr>
      </w:pPr>
    </w:p>
    <w:p w14:paraId="4ACC67E6" w14:textId="16B83C4E" w:rsidR="00A443BF" w:rsidRPr="00885BCA" w:rsidRDefault="00A443BF" w:rsidP="3FC870CB">
      <w:pPr>
        <w:rPr>
          <w:rFonts w:cs="Arial"/>
          <w:i/>
          <w:iCs/>
          <w:sz w:val="21"/>
          <w:szCs w:val="21"/>
        </w:rPr>
      </w:pPr>
      <w:r w:rsidRPr="00885BCA">
        <w:rPr>
          <w:rFonts w:cs="Arial"/>
          <w:i/>
          <w:iCs/>
          <w:sz w:val="21"/>
          <w:szCs w:val="21"/>
        </w:rPr>
        <w:t xml:space="preserve">CRITERION </w:t>
      </w:r>
      <w:r w:rsidRPr="008537B3">
        <w:rPr>
          <w:rFonts w:cs="Arial"/>
          <w:i/>
          <w:iCs/>
          <w:sz w:val="21"/>
          <w:szCs w:val="21"/>
        </w:rPr>
        <w:t>B:</w:t>
      </w:r>
      <w:r w:rsidRPr="00885BCA">
        <w:rPr>
          <w:rFonts w:cs="Arial"/>
          <w:i/>
          <w:iCs/>
          <w:sz w:val="21"/>
          <w:szCs w:val="21"/>
        </w:rPr>
        <w:t xml:space="preserve"> Possession of uncommon, rare or endangered aspects of</w:t>
      </w:r>
      <w:r w:rsidR="00894C12" w:rsidRPr="00885BCA">
        <w:rPr>
          <w:rFonts w:cs="Arial"/>
          <w:i/>
          <w:iCs/>
          <w:sz w:val="21"/>
          <w:szCs w:val="21"/>
        </w:rPr>
        <w:t xml:space="preserve"> the</w:t>
      </w:r>
      <w:r w:rsidRPr="00885BCA">
        <w:rPr>
          <w:rFonts w:cs="Arial"/>
          <w:i/>
          <w:iCs/>
          <w:sz w:val="21"/>
          <w:szCs w:val="21"/>
        </w:rPr>
        <w:t xml:space="preserve"> </w:t>
      </w:r>
      <w:r w:rsidR="6795CD4D" w:rsidRPr="00885BCA">
        <w:rPr>
          <w:rFonts w:cs="Arial"/>
          <w:i/>
          <w:iCs/>
          <w:sz w:val="21"/>
          <w:szCs w:val="21"/>
        </w:rPr>
        <w:t xml:space="preserve">Shire of Nillumbik’s </w:t>
      </w:r>
      <w:r w:rsidRPr="00885BCA">
        <w:rPr>
          <w:rFonts w:cs="Arial"/>
          <w:i/>
          <w:iCs/>
          <w:sz w:val="21"/>
          <w:szCs w:val="21"/>
        </w:rPr>
        <w:t xml:space="preserve">cultural </w:t>
      </w:r>
      <w:r w:rsidR="00DC40F3" w:rsidRPr="00885BCA">
        <w:rPr>
          <w:rFonts w:cs="Arial"/>
          <w:i/>
          <w:iCs/>
          <w:sz w:val="21"/>
          <w:szCs w:val="21"/>
        </w:rPr>
        <w:t xml:space="preserve">or natural </w:t>
      </w:r>
      <w:r w:rsidRPr="00885BCA">
        <w:rPr>
          <w:rFonts w:cs="Arial"/>
          <w:i/>
          <w:iCs/>
          <w:sz w:val="21"/>
          <w:szCs w:val="21"/>
        </w:rPr>
        <w:t>history</w:t>
      </w:r>
      <w:r w:rsidR="003F57F8" w:rsidRPr="00885BCA">
        <w:rPr>
          <w:rFonts w:cs="Arial"/>
          <w:i/>
          <w:iCs/>
          <w:sz w:val="21"/>
          <w:szCs w:val="21"/>
        </w:rPr>
        <w:t xml:space="preserve"> (rarity)</w:t>
      </w:r>
      <w:r w:rsidRPr="00885BCA">
        <w:rPr>
          <w:rFonts w:cs="Arial"/>
          <w:i/>
          <w:iCs/>
          <w:sz w:val="21"/>
          <w:szCs w:val="21"/>
        </w:rPr>
        <w:t>.</w:t>
      </w:r>
    </w:p>
    <w:p w14:paraId="1EBAC816" w14:textId="77777777" w:rsidR="00A443BF" w:rsidRPr="00885BCA" w:rsidRDefault="00A443BF" w:rsidP="0053253F">
      <w:pPr>
        <w:rPr>
          <w:rFonts w:cs="Arial"/>
          <w:sz w:val="21"/>
          <w:szCs w:val="21"/>
        </w:rPr>
      </w:pPr>
    </w:p>
    <w:p w14:paraId="0ECC901F" w14:textId="77777777" w:rsidR="003F57F8" w:rsidRPr="00885BCA" w:rsidRDefault="003F57F8" w:rsidP="0053253F">
      <w:pPr>
        <w:rPr>
          <w:rFonts w:cs="Arial"/>
          <w:i/>
          <w:sz w:val="21"/>
          <w:szCs w:val="21"/>
        </w:rPr>
      </w:pPr>
    </w:p>
    <w:p w14:paraId="58C1B147" w14:textId="5446C079" w:rsidR="00A443BF" w:rsidRPr="00885BCA" w:rsidRDefault="00A443BF" w:rsidP="3FC870CB">
      <w:pPr>
        <w:rPr>
          <w:rFonts w:cs="Arial"/>
          <w:i/>
          <w:iCs/>
          <w:sz w:val="21"/>
          <w:szCs w:val="21"/>
        </w:rPr>
      </w:pPr>
      <w:r w:rsidRPr="00885BCA">
        <w:rPr>
          <w:rFonts w:cs="Arial"/>
          <w:i/>
          <w:iCs/>
          <w:sz w:val="21"/>
          <w:szCs w:val="21"/>
        </w:rPr>
        <w:t xml:space="preserve">CRITERION C: Potential to yield information that will contribute to an understanding of </w:t>
      </w:r>
      <w:r w:rsidR="00894C12" w:rsidRPr="00885BCA">
        <w:rPr>
          <w:rFonts w:cs="Arial"/>
          <w:i/>
          <w:iCs/>
          <w:sz w:val="21"/>
          <w:szCs w:val="21"/>
        </w:rPr>
        <w:t xml:space="preserve">the </w:t>
      </w:r>
      <w:r w:rsidR="0EDDFB89" w:rsidRPr="00885BCA">
        <w:rPr>
          <w:rFonts w:cs="Arial"/>
          <w:i/>
          <w:iCs/>
          <w:sz w:val="21"/>
          <w:szCs w:val="21"/>
        </w:rPr>
        <w:t xml:space="preserve">Shire of Nillumbik’s </w:t>
      </w:r>
      <w:r w:rsidRPr="00885BCA">
        <w:rPr>
          <w:rFonts w:cs="Arial"/>
          <w:i/>
          <w:iCs/>
          <w:sz w:val="21"/>
          <w:szCs w:val="21"/>
        </w:rPr>
        <w:t>cultural</w:t>
      </w:r>
      <w:r w:rsidR="00FC7300" w:rsidRPr="00885BCA">
        <w:rPr>
          <w:rFonts w:cs="Arial"/>
          <w:i/>
          <w:iCs/>
          <w:sz w:val="21"/>
          <w:szCs w:val="21"/>
        </w:rPr>
        <w:t xml:space="preserve"> or natural</w:t>
      </w:r>
      <w:r w:rsidRPr="00885BCA">
        <w:rPr>
          <w:rFonts w:cs="Arial"/>
          <w:i/>
          <w:iCs/>
          <w:sz w:val="21"/>
          <w:szCs w:val="21"/>
        </w:rPr>
        <w:t xml:space="preserve"> history</w:t>
      </w:r>
      <w:r w:rsidR="003F57F8" w:rsidRPr="00885BCA">
        <w:rPr>
          <w:rFonts w:cs="Arial"/>
          <w:i/>
          <w:iCs/>
          <w:sz w:val="21"/>
          <w:szCs w:val="21"/>
        </w:rPr>
        <w:t xml:space="preserve"> (research potential)</w:t>
      </w:r>
      <w:r w:rsidRPr="00885BCA">
        <w:rPr>
          <w:rFonts w:cs="Arial"/>
          <w:i/>
          <w:iCs/>
          <w:sz w:val="21"/>
          <w:szCs w:val="21"/>
        </w:rPr>
        <w:t>.</w:t>
      </w:r>
    </w:p>
    <w:p w14:paraId="19BADD97" w14:textId="77777777" w:rsidR="00A443BF" w:rsidRPr="00885BCA" w:rsidRDefault="00A443BF" w:rsidP="0053253F">
      <w:pPr>
        <w:rPr>
          <w:rFonts w:cs="Arial"/>
          <w:sz w:val="21"/>
          <w:szCs w:val="21"/>
        </w:rPr>
      </w:pPr>
    </w:p>
    <w:p w14:paraId="458BE668" w14:textId="77777777" w:rsidR="003F57F8" w:rsidRPr="00885BCA" w:rsidRDefault="003F57F8" w:rsidP="0053253F">
      <w:pPr>
        <w:rPr>
          <w:rFonts w:cs="Arial"/>
          <w:i/>
          <w:sz w:val="21"/>
          <w:szCs w:val="21"/>
        </w:rPr>
      </w:pPr>
    </w:p>
    <w:p w14:paraId="23130411" w14:textId="77777777" w:rsidR="00A443BF" w:rsidRPr="00885BCA" w:rsidRDefault="00A443BF" w:rsidP="0053253F">
      <w:pPr>
        <w:rPr>
          <w:rFonts w:cs="Arial"/>
          <w:i/>
          <w:sz w:val="21"/>
          <w:szCs w:val="21"/>
        </w:rPr>
      </w:pPr>
      <w:r w:rsidRPr="00885BCA">
        <w:rPr>
          <w:rFonts w:cs="Arial"/>
          <w:i/>
          <w:sz w:val="21"/>
          <w:szCs w:val="21"/>
        </w:rPr>
        <w:t xml:space="preserve">CRITERION </w:t>
      </w:r>
      <w:r w:rsidRPr="008537B3">
        <w:rPr>
          <w:rFonts w:cs="Arial"/>
          <w:i/>
          <w:sz w:val="21"/>
          <w:szCs w:val="21"/>
        </w:rPr>
        <w:t>D</w:t>
      </w:r>
      <w:r w:rsidRPr="00885BCA">
        <w:rPr>
          <w:rFonts w:cs="Arial"/>
          <w:i/>
          <w:sz w:val="21"/>
          <w:szCs w:val="21"/>
        </w:rPr>
        <w:t xml:space="preserve">: Importance in demonstrating the principal characteristics of a class of cultural </w:t>
      </w:r>
      <w:r w:rsidR="00FC7300" w:rsidRPr="00885BCA">
        <w:rPr>
          <w:rFonts w:cs="Arial"/>
          <w:i/>
          <w:sz w:val="21"/>
          <w:szCs w:val="21"/>
        </w:rPr>
        <w:t xml:space="preserve">or natural </w:t>
      </w:r>
      <w:r w:rsidRPr="00885BCA">
        <w:rPr>
          <w:rFonts w:cs="Arial"/>
          <w:i/>
          <w:sz w:val="21"/>
          <w:szCs w:val="21"/>
        </w:rPr>
        <w:t xml:space="preserve">places </w:t>
      </w:r>
      <w:r w:rsidR="00FC7300" w:rsidRPr="00885BCA">
        <w:rPr>
          <w:rFonts w:cs="Arial"/>
          <w:i/>
          <w:sz w:val="21"/>
          <w:szCs w:val="21"/>
        </w:rPr>
        <w:t>or</w:t>
      </w:r>
      <w:r w:rsidRPr="00885BCA">
        <w:rPr>
          <w:rFonts w:cs="Arial"/>
          <w:i/>
          <w:sz w:val="21"/>
          <w:szCs w:val="21"/>
        </w:rPr>
        <w:t xml:space="preserve"> </w:t>
      </w:r>
      <w:r w:rsidR="00FC7300" w:rsidRPr="00885BCA">
        <w:rPr>
          <w:rFonts w:cs="Arial"/>
          <w:i/>
          <w:sz w:val="21"/>
          <w:szCs w:val="21"/>
        </w:rPr>
        <w:t>environments</w:t>
      </w:r>
      <w:r w:rsidR="003F57F8" w:rsidRPr="00885BCA">
        <w:rPr>
          <w:rFonts w:cs="Arial"/>
          <w:i/>
          <w:sz w:val="21"/>
          <w:szCs w:val="21"/>
        </w:rPr>
        <w:t xml:space="preserve"> (representativeness)</w:t>
      </w:r>
      <w:r w:rsidRPr="00885BCA">
        <w:rPr>
          <w:rFonts w:cs="Arial"/>
          <w:i/>
          <w:sz w:val="21"/>
          <w:szCs w:val="21"/>
        </w:rPr>
        <w:t>.</w:t>
      </w:r>
    </w:p>
    <w:p w14:paraId="2B8FC350" w14:textId="77777777" w:rsidR="0030501C" w:rsidRPr="008537B3" w:rsidRDefault="0030501C" w:rsidP="0053253F">
      <w:pPr>
        <w:rPr>
          <w:rFonts w:cs="Arial"/>
          <w:sz w:val="21"/>
          <w:szCs w:val="21"/>
        </w:rPr>
      </w:pPr>
    </w:p>
    <w:p w14:paraId="75605924" w14:textId="5C8324C1" w:rsidR="00B17B59" w:rsidRDefault="00BB12DC" w:rsidP="0053253F">
      <w:pPr>
        <w:rPr>
          <w:rFonts w:cs="Arial"/>
          <w:sz w:val="21"/>
          <w:szCs w:val="21"/>
        </w:rPr>
      </w:pPr>
      <w:r>
        <w:rPr>
          <w:rFonts w:cs="Arial"/>
          <w:sz w:val="21"/>
          <w:szCs w:val="21"/>
        </w:rPr>
        <w:t xml:space="preserve">The house at 75-99 Phipps Crescent, Diamond Creek, is representative of interwar farmhouses built in the Shire. </w:t>
      </w:r>
      <w:r w:rsidR="00C8396F">
        <w:rPr>
          <w:rFonts w:cs="Arial"/>
          <w:sz w:val="21"/>
          <w:szCs w:val="21"/>
        </w:rPr>
        <w:t xml:space="preserve">The house </w:t>
      </w:r>
      <w:r w:rsidR="00A719FA">
        <w:rPr>
          <w:rFonts w:cs="Arial"/>
          <w:sz w:val="21"/>
          <w:szCs w:val="21"/>
        </w:rPr>
        <w:t>bears</w:t>
      </w:r>
      <w:r w:rsidR="00C8396F">
        <w:rPr>
          <w:rFonts w:cs="Arial"/>
          <w:sz w:val="21"/>
          <w:szCs w:val="21"/>
        </w:rPr>
        <w:t xml:space="preserve"> </w:t>
      </w:r>
      <w:r w:rsidR="00A719FA">
        <w:rPr>
          <w:rFonts w:cs="Arial"/>
          <w:sz w:val="21"/>
          <w:szCs w:val="21"/>
        </w:rPr>
        <w:t xml:space="preserve">interwar detailing </w:t>
      </w:r>
      <w:r w:rsidR="00C8396F" w:rsidRPr="00B72B49">
        <w:rPr>
          <w:rFonts w:cs="Arial"/>
          <w:sz w:val="21"/>
          <w:szCs w:val="21"/>
        </w:rPr>
        <w:t>including the original French doors and casement windows with timber surrounds</w:t>
      </w:r>
      <w:r w:rsidR="00A719FA">
        <w:rPr>
          <w:rFonts w:cs="Arial"/>
          <w:sz w:val="21"/>
          <w:szCs w:val="21"/>
        </w:rPr>
        <w:t xml:space="preserve"> and </w:t>
      </w:r>
      <w:r w:rsidR="00C8396F" w:rsidRPr="00B72B49">
        <w:rPr>
          <w:rFonts w:cs="Arial"/>
          <w:sz w:val="21"/>
          <w:szCs w:val="21"/>
        </w:rPr>
        <w:t>chimneys</w:t>
      </w:r>
      <w:r w:rsidR="00A719FA">
        <w:rPr>
          <w:rFonts w:cs="Arial"/>
          <w:sz w:val="21"/>
          <w:szCs w:val="21"/>
        </w:rPr>
        <w:t xml:space="preserve">. </w:t>
      </w:r>
      <w:r w:rsidRPr="00B72B49">
        <w:rPr>
          <w:rFonts w:cs="Arial"/>
          <w:sz w:val="21"/>
          <w:szCs w:val="21"/>
        </w:rPr>
        <w:t xml:space="preserve">The </w:t>
      </w:r>
      <w:r w:rsidR="00A719FA">
        <w:rPr>
          <w:rFonts w:cs="Arial"/>
          <w:sz w:val="21"/>
          <w:szCs w:val="21"/>
        </w:rPr>
        <w:t>building form</w:t>
      </w:r>
      <w:r w:rsidRPr="008537B3">
        <w:rPr>
          <w:rFonts w:cs="Arial"/>
          <w:sz w:val="21"/>
          <w:szCs w:val="21"/>
        </w:rPr>
        <w:t xml:space="preserve"> </w:t>
      </w:r>
      <w:r w:rsidR="00D27BFC">
        <w:rPr>
          <w:rFonts w:cs="Arial"/>
          <w:sz w:val="21"/>
          <w:szCs w:val="21"/>
        </w:rPr>
        <w:t>is similar to a</w:t>
      </w:r>
      <w:r w:rsidRPr="00B72B49">
        <w:rPr>
          <w:rFonts w:cs="Arial"/>
          <w:sz w:val="21"/>
          <w:szCs w:val="21"/>
        </w:rPr>
        <w:t xml:space="preserve"> traditional homestead, with rectangular body and wraparound veranda contained under the sweep of a hipped roof, </w:t>
      </w:r>
      <w:r w:rsidRPr="008537B3">
        <w:rPr>
          <w:rFonts w:cs="Arial"/>
          <w:sz w:val="21"/>
          <w:szCs w:val="21"/>
        </w:rPr>
        <w:t xml:space="preserve">which </w:t>
      </w:r>
      <w:r>
        <w:rPr>
          <w:rFonts w:cs="Arial"/>
          <w:sz w:val="21"/>
          <w:szCs w:val="21"/>
        </w:rPr>
        <w:t>aligns with other examples built in the Shire during that era</w:t>
      </w:r>
      <w:r w:rsidRPr="00B72B49">
        <w:rPr>
          <w:rFonts w:cs="Arial"/>
          <w:sz w:val="21"/>
          <w:szCs w:val="21"/>
        </w:rPr>
        <w:t>.</w:t>
      </w:r>
      <w:r>
        <w:rPr>
          <w:rFonts w:cs="Arial"/>
          <w:sz w:val="21"/>
          <w:szCs w:val="21"/>
        </w:rPr>
        <w:t xml:space="preserve"> </w:t>
      </w:r>
    </w:p>
    <w:p w14:paraId="24AE3A81" w14:textId="77777777" w:rsidR="00537CCE" w:rsidRPr="00885BCA" w:rsidRDefault="00537CCE" w:rsidP="0053253F">
      <w:pPr>
        <w:rPr>
          <w:rFonts w:cs="Arial"/>
          <w:sz w:val="21"/>
          <w:szCs w:val="21"/>
        </w:rPr>
      </w:pPr>
    </w:p>
    <w:p w14:paraId="0C48B03E" w14:textId="77777777" w:rsidR="00A443BF" w:rsidRPr="00885BCA" w:rsidRDefault="00A443BF" w:rsidP="0053253F">
      <w:pPr>
        <w:rPr>
          <w:rFonts w:cs="Arial"/>
          <w:i/>
          <w:sz w:val="21"/>
          <w:szCs w:val="21"/>
        </w:rPr>
      </w:pPr>
      <w:r w:rsidRPr="00885BCA">
        <w:rPr>
          <w:rFonts w:cs="Arial"/>
          <w:i/>
          <w:sz w:val="21"/>
          <w:szCs w:val="21"/>
        </w:rPr>
        <w:t>CRITERION E: Importance in exhibiting particular aesthetic characteristics</w:t>
      </w:r>
      <w:r w:rsidR="003F57F8" w:rsidRPr="00885BCA">
        <w:rPr>
          <w:rFonts w:cs="Arial"/>
          <w:i/>
          <w:sz w:val="21"/>
          <w:szCs w:val="21"/>
        </w:rPr>
        <w:t xml:space="preserve"> (aesthetic significance)</w:t>
      </w:r>
      <w:r w:rsidRPr="00885BCA">
        <w:rPr>
          <w:rFonts w:cs="Arial"/>
          <w:i/>
          <w:sz w:val="21"/>
          <w:szCs w:val="21"/>
        </w:rPr>
        <w:t>.</w:t>
      </w:r>
    </w:p>
    <w:p w14:paraId="0AC76B1E" w14:textId="77777777" w:rsidR="00084232" w:rsidRPr="00885BCA" w:rsidRDefault="00084232" w:rsidP="0053253F">
      <w:pPr>
        <w:rPr>
          <w:rFonts w:cs="Arial"/>
          <w:sz w:val="21"/>
          <w:szCs w:val="21"/>
        </w:rPr>
      </w:pPr>
    </w:p>
    <w:p w14:paraId="22C2F03D" w14:textId="77777777" w:rsidR="00104F1F" w:rsidRPr="00885BCA" w:rsidRDefault="00104F1F" w:rsidP="0053253F">
      <w:pPr>
        <w:rPr>
          <w:rFonts w:cs="Arial"/>
          <w:i/>
          <w:sz w:val="21"/>
          <w:szCs w:val="21"/>
        </w:rPr>
      </w:pPr>
    </w:p>
    <w:p w14:paraId="2B871B92" w14:textId="77777777" w:rsidR="00A443BF" w:rsidRPr="00885BCA" w:rsidRDefault="00A443BF" w:rsidP="0053253F">
      <w:pPr>
        <w:rPr>
          <w:rFonts w:cs="Arial"/>
          <w:i/>
          <w:sz w:val="21"/>
          <w:szCs w:val="21"/>
        </w:rPr>
      </w:pPr>
      <w:r w:rsidRPr="00885BCA">
        <w:rPr>
          <w:rFonts w:cs="Arial"/>
          <w:i/>
          <w:sz w:val="21"/>
          <w:szCs w:val="21"/>
        </w:rPr>
        <w:t>CRITERION F: Importance in demonstrating a high degree of creative or technical achievement at a particular period</w:t>
      </w:r>
      <w:r w:rsidR="003F57F8" w:rsidRPr="00885BCA">
        <w:rPr>
          <w:rFonts w:cs="Arial"/>
          <w:i/>
          <w:sz w:val="21"/>
          <w:szCs w:val="21"/>
        </w:rPr>
        <w:t xml:space="preserve"> (technical significance)</w:t>
      </w:r>
      <w:r w:rsidRPr="00885BCA">
        <w:rPr>
          <w:rFonts w:cs="Arial"/>
          <w:i/>
          <w:sz w:val="21"/>
          <w:szCs w:val="21"/>
        </w:rPr>
        <w:t>.</w:t>
      </w:r>
    </w:p>
    <w:p w14:paraId="79397E7C" w14:textId="77777777" w:rsidR="00A443BF" w:rsidRPr="00885BCA" w:rsidRDefault="00A443BF" w:rsidP="0053253F">
      <w:pPr>
        <w:rPr>
          <w:rFonts w:cs="Arial"/>
          <w:sz w:val="21"/>
          <w:szCs w:val="21"/>
        </w:rPr>
      </w:pPr>
    </w:p>
    <w:p w14:paraId="48DD0C4E" w14:textId="77777777" w:rsidR="003F57F8" w:rsidRPr="00885BCA" w:rsidRDefault="003F57F8" w:rsidP="0053253F">
      <w:pPr>
        <w:rPr>
          <w:rFonts w:cs="Arial"/>
          <w:i/>
          <w:sz w:val="21"/>
          <w:szCs w:val="21"/>
        </w:rPr>
      </w:pPr>
    </w:p>
    <w:p w14:paraId="632DD5EA" w14:textId="77777777" w:rsidR="00A443BF" w:rsidRPr="00885BCA" w:rsidRDefault="00A443BF" w:rsidP="0053253F">
      <w:pPr>
        <w:rPr>
          <w:rFonts w:cs="Arial"/>
          <w:i/>
          <w:sz w:val="21"/>
          <w:szCs w:val="21"/>
        </w:rPr>
      </w:pPr>
      <w:r w:rsidRPr="00885BCA">
        <w:rPr>
          <w:rFonts w:cs="Arial"/>
          <w:i/>
          <w:sz w:val="21"/>
          <w:szCs w:val="21"/>
        </w:rPr>
        <w:t>CRITERION G: Strong or special association with a particular community or cultural group for social, cultural or spiritual reasons. This includes the significance of a place to Indigenous peoples as part of their continuing and developing cultural traditions</w:t>
      </w:r>
      <w:r w:rsidR="003F57F8" w:rsidRPr="00885BCA">
        <w:rPr>
          <w:rFonts w:cs="Arial"/>
          <w:i/>
          <w:sz w:val="21"/>
          <w:szCs w:val="21"/>
        </w:rPr>
        <w:t xml:space="preserve"> (social significance)</w:t>
      </w:r>
      <w:r w:rsidRPr="00885BCA">
        <w:rPr>
          <w:rFonts w:cs="Arial"/>
          <w:i/>
          <w:sz w:val="21"/>
          <w:szCs w:val="21"/>
        </w:rPr>
        <w:t>.</w:t>
      </w:r>
    </w:p>
    <w:p w14:paraId="294CE67B" w14:textId="50D8E8CC" w:rsidR="00437685" w:rsidRPr="00885BCA" w:rsidRDefault="00437685" w:rsidP="0053253F">
      <w:pPr>
        <w:rPr>
          <w:rFonts w:cs="Arial"/>
          <w:i/>
          <w:sz w:val="21"/>
          <w:szCs w:val="21"/>
        </w:rPr>
      </w:pPr>
    </w:p>
    <w:p w14:paraId="2C67C688" w14:textId="77777777" w:rsidR="006E17E9" w:rsidRPr="00885BCA" w:rsidRDefault="006E17E9" w:rsidP="0053253F">
      <w:pPr>
        <w:rPr>
          <w:rFonts w:cs="Arial"/>
          <w:i/>
          <w:sz w:val="21"/>
          <w:szCs w:val="21"/>
        </w:rPr>
      </w:pPr>
    </w:p>
    <w:p w14:paraId="0632C55E" w14:textId="71BBDAD8" w:rsidR="00A443BF" w:rsidRDefault="00A443BF" w:rsidP="3FC870CB">
      <w:pPr>
        <w:rPr>
          <w:rFonts w:cs="Arial"/>
          <w:i/>
          <w:iCs/>
          <w:sz w:val="21"/>
          <w:szCs w:val="21"/>
        </w:rPr>
      </w:pPr>
      <w:r w:rsidRPr="00885BCA">
        <w:rPr>
          <w:rFonts w:cs="Arial"/>
          <w:i/>
          <w:iCs/>
          <w:sz w:val="21"/>
          <w:szCs w:val="21"/>
        </w:rPr>
        <w:t xml:space="preserve">CRITERION </w:t>
      </w:r>
      <w:r w:rsidRPr="008537B3">
        <w:rPr>
          <w:rFonts w:cs="Arial"/>
          <w:i/>
          <w:iCs/>
          <w:sz w:val="21"/>
          <w:szCs w:val="21"/>
        </w:rPr>
        <w:t>H</w:t>
      </w:r>
      <w:r w:rsidRPr="00885BCA">
        <w:rPr>
          <w:rFonts w:cs="Arial"/>
          <w:i/>
          <w:iCs/>
          <w:sz w:val="21"/>
          <w:szCs w:val="21"/>
        </w:rPr>
        <w:t xml:space="preserve">: Special association with the life or works of a person, or group of persons, of importance </w:t>
      </w:r>
      <w:r w:rsidR="00FC7300" w:rsidRPr="00885BCA">
        <w:rPr>
          <w:rFonts w:cs="Arial"/>
          <w:i/>
          <w:iCs/>
          <w:sz w:val="21"/>
          <w:szCs w:val="21"/>
        </w:rPr>
        <w:t xml:space="preserve">in the </w:t>
      </w:r>
      <w:r w:rsidR="220D4FF4" w:rsidRPr="00885BCA">
        <w:rPr>
          <w:rFonts w:cs="Arial"/>
          <w:i/>
          <w:iCs/>
          <w:sz w:val="21"/>
          <w:szCs w:val="21"/>
        </w:rPr>
        <w:t>Shire of Nillumbik’s</w:t>
      </w:r>
      <w:r w:rsidR="00FC7300" w:rsidRPr="00885BCA">
        <w:rPr>
          <w:rFonts w:cs="Arial"/>
          <w:i/>
          <w:iCs/>
          <w:sz w:val="21"/>
          <w:szCs w:val="21"/>
        </w:rPr>
        <w:t xml:space="preserve"> history</w:t>
      </w:r>
      <w:r w:rsidR="003F57F8" w:rsidRPr="00885BCA">
        <w:rPr>
          <w:rFonts w:cs="Arial"/>
          <w:i/>
          <w:iCs/>
          <w:sz w:val="21"/>
          <w:szCs w:val="21"/>
        </w:rPr>
        <w:t xml:space="preserve"> (associative significance)</w:t>
      </w:r>
      <w:r w:rsidRPr="00885BCA">
        <w:rPr>
          <w:rFonts w:cs="Arial"/>
          <w:i/>
          <w:iCs/>
          <w:sz w:val="21"/>
          <w:szCs w:val="21"/>
        </w:rPr>
        <w:t>.</w:t>
      </w:r>
    </w:p>
    <w:p w14:paraId="7EE1D690" w14:textId="77777777" w:rsidR="006E17E9" w:rsidRDefault="006E17E9" w:rsidP="0053253F">
      <w:pPr>
        <w:rPr>
          <w:rFonts w:cs="Arial"/>
          <w:sz w:val="21"/>
          <w:szCs w:val="21"/>
        </w:rPr>
      </w:pPr>
    </w:p>
    <w:p w14:paraId="66B73E4A" w14:textId="77777777" w:rsidR="006E17E9" w:rsidRDefault="006E17E9" w:rsidP="0053253F">
      <w:pPr>
        <w:rPr>
          <w:rFonts w:cs="Arial"/>
          <w:b/>
          <w:sz w:val="21"/>
          <w:szCs w:val="21"/>
        </w:rPr>
      </w:pPr>
    </w:p>
    <w:p w14:paraId="74E1EE4E" w14:textId="77777777" w:rsidR="00F249D7" w:rsidRDefault="00F249D7">
      <w:pPr>
        <w:overflowPunct/>
        <w:autoSpaceDE/>
        <w:autoSpaceDN/>
        <w:adjustRightInd/>
        <w:jc w:val="left"/>
        <w:textAlignment w:val="auto"/>
        <w:rPr>
          <w:rFonts w:cs="Arial"/>
          <w:b/>
          <w:sz w:val="21"/>
          <w:szCs w:val="21"/>
        </w:rPr>
      </w:pPr>
      <w:r>
        <w:rPr>
          <w:rFonts w:cs="Arial"/>
          <w:b/>
          <w:sz w:val="21"/>
          <w:szCs w:val="21"/>
        </w:rPr>
        <w:br w:type="page"/>
      </w:r>
    </w:p>
    <w:p w14:paraId="3C813A76" w14:textId="1393A5C9" w:rsidR="00F0333B" w:rsidRPr="00533CF2" w:rsidRDefault="00F0333B" w:rsidP="0053253F">
      <w:pPr>
        <w:rPr>
          <w:rFonts w:cs="Arial"/>
          <w:b/>
          <w:sz w:val="21"/>
          <w:szCs w:val="21"/>
        </w:rPr>
      </w:pPr>
      <w:r w:rsidRPr="00533CF2">
        <w:rPr>
          <w:rFonts w:cs="Arial"/>
          <w:b/>
          <w:sz w:val="21"/>
          <w:szCs w:val="21"/>
        </w:rPr>
        <w:lastRenderedPageBreak/>
        <w:t xml:space="preserve">Grading </w:t>
      </w:r>
      <w:r w:rsidR="001517D4" w:rsidRPr="00533CF2">
        <w:rPr>
          <w:rFonts w:cs="Arial"/>
          <w:b/>
          <w:sz w:val="21"/>
          <w:szCs w:val="21"/>
        </w:rPr>
        <w:t xml:space="preserve">and </w:t>
      </w:r>
      <w:r w:rsidRPr="00533CF2">
        <w:rPr>
          <w:rFonts w:cs="Arial"/>
          <w:b/>
          <w:sz w:val="21"/>
          <w:szCs w:val="21"/>
        </w:rPr>
        <w:t>Recommendations</w:t>
      </w:r>
    </w:p>
    <w:p w14:paraId="44AC8773" w14:textId="77777777" w:rsidR="004E6328" w:rsidRPr="00533CF2" w:rsidRDefault="004E6328" w:rsidP="0053253F">
      <w:pPr>
        <w:rPr>
          <w:rFonts w:cs="Arial"/>
          <w:sz w:val="21"/>
          <w:szCs w:val="21"/>
        </w:rPr>
      </w:pPr>
    </w:p>
    <w:p w14:paraId="4BCD5A4B" w14:textId="2CC7C5A3" w:rsidR="00A668D7" w:rsidRDefault="00A668D7" w:rsidP="3FC870CB">
      <w:pPr>
        <w:rPr>
          <w:rFonts w:cs="Arial"/>
          <w:sz w:val="21"/>
          <w:szCs w:val="21"/>
        </w:rPr>
      </w:pPr>
      <w:r>
        <w:rPr>
          <w:rFonts w:cs="Arial"/>
          <w:sz w:val="21"/>
          <w:szCs w:val="21"/>
        </w:rPr>
        <w:t>Recommended for inclusion in the schedule to the Heritage Overlay of the Nillumbik Planning Scheme.</w:t>
      </w:r>
    </w:p>
    <w:p w14:paraId="09F9F76B" w14:textId="2023A61F" w:rsidR="004E6328" w:rsidRPr="00533CF2" w:rsidRDefault="006E17E9" w:rsidP="3FC870CB">
      <w:pPr>
        <w:rPr>
          <w:rFonts w:eastAsia="Arial" w:cs="Arial"/>
          <w:sz w:val="21"/>
          <w:szCs w:val="21"/>
        </w:rPr>
      </w:pPr>
      <w:r>
        <w:br/>
      </w:r>
      <w:r w:rsidR="075196F8" w:rsidRPr="3FC870CB">
        <w:rPr>
          <w:rFonts w:eastAsia="Arial" w:cs="Arial"/>
          <w:color w:val="000000" w:themeColor="text1"/>
          <w:sz w:val="21"/>
          <w:szCs w:val="21"/>
        </w:rPr>
        <w:t>Recommendations for the Schedule to the Heritage Overlay (Clause 43.01) in the Nil</w:t>
      </w:r>
      <w:r w:rsidR="00A668D7">
        <w:rPr>
          <w:rFonts w:eastAsia="Arial" w:cs="Arial"/>
          <w:color w:val="000000" w:themeColor="text1"/>
          <w:sz w:val="21"/>
          <w:szCs w:val="21"/>
        </w:rPr>
        <w:t>l</w:t>
      </w:r>
      <w:r w:rsidR="075196F8" w:rsidRPr="3FC870CB">
        <w:rPr>
          <w:rFonts w:eastAsia="Arial" w:cs="Arial"/>
          <w:color w:val="000000" w:themeColor="text1"/>
          <w:sz w:val="21"/>
          <w:szCs w:val="21"/>
        </w:rPr>
        <w:t>umbik Planning Scheme:</w:t>
      </w:r>
    </w:p>
    <w:p w14:paraId="29D524AA" w14:textId="7DFFC29C" w:rsidR="004E6328" w:rsidRPr="00533CF2" w:rsidRDefault="004E6328" w:rsidP="3FC870CB">
      <w:pPr>
        <w:rPr>
          <w:sz w:val="21"/>
          <w:szCs w:val="21"/>
        </w:rPr>
      </w:pPr>
    </w:p>
    <w:p w14:paraId="70EC5816" w14:textId="77777777" w:rsidR="0007686E" w:rsidRPr="00533CF2" w:rsidRDefault="0007686E" w:rsidP="0053253F">
      <w:pPr>
        <w:rPr>
          <w:rFonts w:cs="Arial"/>
          <w:sz w:val="21"/>
          <w:szCs w:val="21"/>
        </w:rPr>
      </w:pPr>
    </w:p>
    <w:tbl>
      <w:tblPr>
        <w:tblW w:w="0" w:type="auto"/>
        <w:tblLayout w:type="fixed"/>
        <w:tblLook w:val="04A0" w:firstRow="1" w:lastRow="0" w:firstColumn="1" w:lastColumn="0" w:noHBand="0" w:noVBand="1"/>
      </w:tblPr>
      <w:tblGrid>
        <w:gridCol w:w="6053"/>
        <w:gridCol w:w="2242"/>
      </w:tblGrid>
      <w:tr w:rsidR="3FC870CB" w14:paraId="4C5BC047"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28052CD6" w14:textId="0199C2F5"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External Paint Colours </w:t>
            </w:r>
          </w:p>
          <w:p w14:paraId="084DF574" w14:textId="74B9D742"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to paint an already painted surface?</w:t>
            </w:r>
          </w:p>
        </w:tc>
        <w:tc>
          <w:tcPr>
            <w:tcW w:w="2242" w:type="dxa"/>
            <w:tcBorders>
              <w:top w:val="single" w:sz="6" w:space="0" w:color="auto"/>
              <w:left w:val="single" w:sz="6" w:space="0" w:color="auto"/>
              <w:bottom w:val="single" w:sz="6" w:space="0" w:color="auto"/>
              <w:right w:val="single" w:sz="6" w:space="0" w:color="auto"/>
            </w:tcBorders>
            <w:vAlign w:val="center"/>
          </w:tcPr>
          <w:p w14:paraId="6FE30565" w14:textId="66C07679" w:rsidR="0D33FB3A" w:rsidRDefault="00A668D7"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62BEE28"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5C518460" w14:textId="646AA7C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Internal Alteration Controls </w:t>
            </w:r>
          </w:p>
          <w:p w14:paraId="63488B45" w14:textId="16918C10"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for internal alterations?</w:t>
            </w:r>
          </w:p>
        </w:tc>
        <w:tc>
          <w:tcPr>
            <w:tcW w:w="2242" w:type="dxa"/>
            <w:tcBorders>
              <w:top w:val="single" w:sz="6" w:space="0" w:color="auto"/>
              <w:left w:val="single" w:sz="6" w:space="0" w:color="auto"/>
              <w:bottom w:val="single" w:sz="6" w:space="0" w:color="auto"/>
              <w:right w:val="single" w:sz="6" w:space="0" w:color="auto"/>
            </w:tcBorders>
            <w:vAlign w:val="center"/>
          </w:tcPr>
          <w:p w14:paraId="3ECA4109" w14:textId="5D761271" w:rsidR="3FC870CB" w:rsidRDefault="00A668D7"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C2E648C"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62B02D6" w14:textId="132DE1D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Tree Controls </w:t>
            </w:r>
          </w:p>
          <w:p w14:paraId="056336C2" w14:textId="499E4626"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to remove a tree?</w:t>
            </w:r>
          </w:p>
        </w:tc>
        <w:tc>
          <w:tcPr>
            <w:tcW w:w="2242" w:type="dxa"/>
            <w:tcBorders>
              <w:top w:val="single" w:sz="6" w:space="0" w:color="auto"/>
              <w:left w:val="single" w:sz="6" w:space="0" w:color="auto"/>
              <w:bottom w:val="single" w:sz="6" w:space="0" w:color="auto"/>
              <w:right w:val="single" w:sz="6" w:space="0" w:color="auto"/>
            </w:tcBorders>
            <w:vAlign w:val="center"/>
          </w:tcPr>
          <w:p w14:paraId="3852C90F" w14:textId="5FD941FC" w:rsidR="3FC870CB" w:rsidRDefault="00A668D7"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CCD60ED"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A72CCE2" w14:textId="57BCC46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Victorian Heritage Register</w:t>
            </w:r>
          </w:p>
          <w:p w14:paraId="6A6B14DB" w14:textId="4A0C234D"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the place included on the Victorian Heritage Register?</w:t>
            </w:r>
          </w:p>
        </w:tc>
        <w:tc>
          <w:tcPr>
            <w:tcW w:w="2242" w:type="dxa"/>
            <w:tcBorders>
              <w:top w:val="single" w:sz="6" w:space="0" w:color="auto"/>
              <w:left w:val="single" w:sz="6" w:space="0" w:color="auto"/>
              <w:bottom w:val="single" w:sz="6" w:space="0" w:color="auto"/>
              <w:right w:val="single" w:sz="6" w:space="0" w:color="auto"/>
            </w:tcBorders>
            <w:vAlign w:val="center"/>
          </w:tcPr>
          <w:p w14:paraId="46BDF8F0" w14:textId="24F07E8E" w:rsidR="3FC870CB" w:rsidRDefault="00A668D7"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33D8D367"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437D71C" w14:textId="354C5292"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Incorporated Plan </w:t>
            </w:r>
          </w:p>
          <w:p w14:paraId="292268A5" w14:textId="52DAB077"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Does an Incorporated Plan apply to the site?</w:t>
            </w:r>
          </w:p>
        </w:tc>
        <w:tc>
          <w:tcPr>
            <w:tcW w:w="2242" w:type="dxa"/>
            <w:tcBorders>
              <w:top w:val="single" w:sz="6" w:space="0" w:color="auto"/>
              <w:left w:val="single" w:sz="6" w:space="0" w:color="auto"/>
              <w:bottom w:val="single" w:sz="6" w:space="0" w:color="auto"/>
              <w:right w:val="single" w:sz="6" w:space="0" w:color="auto"/>
            </w:tcBorders>
            <w:vAlign w:val="center"/>
          </w:tcPr>
          <w:p w14:paraId="3C41C72A" w14:textId="11E9CFD5" w:rsidR="3FC870CB" w:rsidRDefault="00A668D7"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5A3DF52A"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4CD4459" w14:textId="16795FD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Outbuildings and fences exemptions </w:t>
            </w:r>
          </w:p>
          <w:p w14:paraId="5CDE858A" w14:textId="223AB61B"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Are there outbuildings and fences which are not exempt from notice and review?</w:t>
            </w:r>
          </w:p>
        </w:tc>
        <w:tc>
          <w:tcPr>
            <w:tcW w:w="2242" w:type="dxa"/>
            <w:tcBorders>
              <w:top w:val="single" w:sz="6" w:space="0" w:color="auto"/>
              <w:left w:val="single" w:sz="6" w:space="0" w:color="auto"/>
              <w:bottom w:val="single" w:sz="6" w:space="0" w:color="auto"/>
              <w:right w:val="single" w:sz="6" w:space="0" w:color="auto"/>
            </w:tcBorders>
            <w:vAlign w:val="center"/>
          </w:tcPr>
          <w:p w14:paraId="213909AE" w14:textId="3D393F7C" w:rsidR="3FC870CB" w:rsidRDefault="00204E57"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4C48904B"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912FF96" w14:textId="42CE60B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Prohibited uses may be permitted </w:t>
            </w:r>
          </w:p>
          <w:p w14:paraId="489137A9" w14:textId="5BF08357"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Can a permit be granted to use the place for a use which would otherwise be prohibited?</w:t>
            </w:r>
          </w:p>
        </w:tc>
        <w:tc>
          <w:tcPr>
            <w:tcW w:w="2242" w:type="dxa"/>
            <w:tcBorders>
              <w:top w:val="single" w:sz="6" w:space="0" w:color="auto"/>
              <w:left w:val="single" w:sz="6" w:space="0" w:color="auto"/>
              <w:bottom w:val="single" w:sz="6" w:space="0" w:color="auto"/>
              <w:right w:val="single" w:sz="6" w:space="0" w:color="auto"/>
            </w:tcBorders>
            <w:vAlign w:val="center"/>
          </w:tcPr>
          <w:p w14:paraId="196E7BA8" w14:textId="49864944" w:rsidR="3FC870CB" w:rsidRDefault="00A668D7"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41372DAF"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2825C98" w14:textId="47B663C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Aboriginal Heritage Place</w:t>
            </w:r>
          </w:p>
          <w:p w14:paraId="141B7B64" w14:textId="60C58DFB"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the place an Aboriginal heritage place which is subject to the requirements of the Aboriginal Heritage Act 2006?</w:t>
            </w:r>
          </w:p>
        </w:tc>
        <w:tc>
          <w:tcPr>
            <w:tcW w:w="2242" w:type="dxa"/>
            <w:tcBorders>
              <w:top w:val="single" w:sz="6" w:space="0" w:color="auto"/>
              <w:left w:val="single" w:sz="6" w:space="0" w:color="auto"/>
              <w:bottom w:val="single" w:sz="6" w:space="0" w:color="auto"/>
              <w:right w:val="single" w:sz="6" w:space="0" w:color="auto"/>
            </w:tcBorders>
            <w:vAlign w:val="center"/>
          </w:tcPr>
          <w:p w14:paraId="699742C6" w14:textId="31E94956" w:rsidR="3FC870CB" w:rsidRDefault="00A668D7" w:rsidP="3FC870CB">
            <w:pPr>
              <w:jc w:val="left"/>
              <w:rPr>
                <w:rFonts w:eastAsia="Arial" w:cs="Arial"/>
                <w:color w:val="000000" w:themeColor="text1"/>
                <w:sz w:val="21"/>
                <w:szCs w:val="21"/>
              </w:rPr>
            </w:pPr>
            <w:r>
              <w:rPr>
                <w:rFonts w:eastAsia="Arial" w:cs="Arial"/>
                <w:color w:val="000000" w:themeColor="text1"/>
                <w:sz w:val="21"/>
                <w:szCs w:val="21"/>
              </w:rPr>
              <w:t>No</w:t>
            </w:r>
          </w:p>
        </w:tc>
      </w:tr>
    </w:tbl>
    <w:p w14:paraId="73A3A0C4" w14:textId="743BBF41" w:rsidR="3FC870CB" w:rsidRDefault="3FC870CB" w:rsidP="3FC870CB">
      <w:pPr>
        <w:rPr>
          <w:sz w:val="21"/>
          <w:szCs w:val="21"/>
        </w:rPr>
      </w:pPr>
    </w:p>
    <w:p w14:paraId="62DBF479" w14:textId="48E2DF60" w:rsidR="50767ADB" w:rsidRDefault="50767ADB" w:rsidP="50767ADB">
      <w:pPr>
        <w:rPr>
          <w:sz w:val="21"/>
          <w:szCs w:val="21"/>
        </w:rPr>
      </w:pPr>
    </w:p>
    <w:p w14:paraId="35FC2506" w14:textId="77777777" w:rsidR="00F0333B" w:rsidRPr="001E3CC7" w:rsidRDefault="00F0333B" w:rsidP="0053253F">
      <w:pPr>
        <w:rPr>
          <w:rFonts w:cs="Arial"/>
          <w:b/>
          <w:sz w:val="21"/>
          <w:szCs w:val="21"/>
        </w:rPr>
      </w:pPr>
      <w:r w:rsidRPr="001E3CC7">
        <w:rPr>
          <w:rFonts w:cs="Arial"/>
          <w:b/>
          <w:sz w:val="21"/>
          <w:szCs w:val="21"/>
        </w:rPr>
        <w:t>Identified By</w:t>
      </w:r>
    </w:p>
    <w:p w14:paraId="252539B6" w14:textId="77777777" w:rsidR="00713128" w:rsidRPr="001E3CC7" w:rsidRDefault="00713128" w:rsidP="0053253F">
      <w:pPr>
        <w:rPr>
          <w:rFonts w:cs="Arial"/>
          <w:sz w:val="21"/>
          <w:szCs w:val="21"/>
        </w:rPr>
      </w:pPr>
    </w:p>
    <w:p w14:paraId="4BB010FF" w14:textId="35657359" w:rsidR="00DC4E68" w:rsidRDefault="00293FEF" w:rsidP="00DC4E68">
      <w:pPr>
        <w:rPr>
          <w:rFonts w:cs="Arial"/>
          <w:sz w:val="21"/>
          <w:szCs w:val="21"/>
        </w:rPr>
      </w:pPr>
      <w:r>
        <w:rPr>
          <w:rFonts w:cs="Arial"/>
          <w:sz w:val="21"/>
          <w:szCs w:val="21"/>
        </w:rPr>
        <w:t>Samantha Westbrooke and Peter Mills, Trethowan</w:t>
      </w:r>
    </w:p>
    <w:p w14:paraId="18DBB61F" w14:textId="77777777" w:rsidR="00935F75" w:rsidRPr="00533CF2" w:rsidRDefault="00935F75" w:rsidP="0053253F">
      <w:pPr>
        <w:rPr>
          <w:rFonts w:cs="Arial"/>
          <w:sz w:val="21"/>
          <w:szCs w:val="21"/>
        </w:rPr>
      </w:pPr>
    </w:p>
    <w:p w14:paraId="3FE67038" w14:textId="77777777" w:rsidR="00827F9F" w:rsidRDefault="00827F9F">
      <w:pPr>
        <w:overflowPunct/>
        <w:autoSpaceDE/>
        <w:autoSpaceDN/>
        <w:adjustRightInd/>
        <w:jc w:val="left"/>
        <w:textAlignment w:val="auto"/>
        <w:rPr>
          <w:rFonts w:cs="Arial"/>
          <w:b/>
          <w:sz w:val="21"/>
          <w:szCs w:val="21"/>
        </w:rPr>
      </w:pPr>
      <w:r>
        <w:rPr>
          <w:rFonts w:cs="Arial"/>
          <w:b/>
          <w:sz w:val="21"/>
          <w:szCs w:val="21"/>
        </w:rPr>
        <w:br w:type="page"/>
      </w:r>
    </w:p>
    <w:p w14:paraId="066BED96" w14:textId="77777777" w:rsidR="00F0333B" w:rsidRPr="00533CF2" w:rsidRDefault="00F0333B" w:rsidP="0053253F">
      <w:pPr>
        <w:rPr>
          <w:rFonts w:cs="Arial"/>
          <w:b/>
          <w:sz w:val="21"/>
          <w:szCs w:val="21"/>
        </w:rPr>
      </w:pPr>
      <w:r w:rsidRPr="00533CF2">
        <w:rPr>
          <w:rFonts w:cs="Arial"/>
          <w:b/>
          <w:sz w:val="21"/>
          <w:szCs w:val="21"/>
        </w:rPr>
        <w:lastRenderedPageBreak/>
        <w:t>References</w:t>
      </w:r>
    </w:p>
    <w:p w14:paraId="3E9BCFCB" w14:textId="77777777" w:rsidR="002B0C04" w:rsidRDefault="002B0C04" w:rsidP="004263CB">
      <w:pPr>
        <w:rPr>
          <w:rFonts w:cs="Arial"/>
          <w:sz w:val="21"/>
          <w:szCs w:val="21"/>
        </w:rPr>
      </w:pPr>
    </w:p>
    <w:p w14:paraId="143C09B6" w14:textId="5DD84CB9" w:rsidR="008D754A" w:rsidRPr="00E37174" w:rsidRDefault="008D754A" w:rsidP="001F596C">
      <w:pPr>
        <w:rPr>
          <w:rFonts w:eastAsia="Arial" w:cs="Arial"/>
          <w:sz w:val="21"/>
          <w:szCs w:val="21"/>
          <w:lang w:val="en-US"/>
        </w:rPr>
      </w:pPr>
      <w:r w:rsidRPr="00E37174">
        <w:rPr>
          <w:rFonts w:eastAsia="Arial" w:cs="Arial"/>
          <w:i/>
          <w:iCs/>
          <w:sz w:val="21"/>
          <w:szCs w:val="21"/>
          <w:lang w:val="en-US"/>
        </w:rPr>
        <w:t>Advertiser</w:t>
      </w:r>
      <w:r w:rsidRPr="00E37174">
        <w:rPr>
          <w:rFonts w:eastAsia="Arial" w:cs="Arial"/>
          <w:sz w:val="21"/>
          <w:szCs w:val="21"/>
          <w:lang w:val="en-US"/>
        </w:rPr>
        <w:t xml:space="preserve"> (Hurstbridge), as cited.</w:t>
      </w:r>
    </w:p>
    <w:p w14:paraId="56838694" w14:textId="77777777" w:rsidR="008D754A" w:rsidRPr="00E37174" w:rsidRDefault="008D754A" w:rsidP="001F596C">
      <w:pPr>
        <w:rPr>
          <w:rFonts w:eastAsia="Arial" w:cs="Arial"/>
          <w:i/>
          <w:iCs/>
          <w:sz w:val="21"/>
          <w:szCs w:val="21"/>
          <w:lang w:val="en-US"/>
        </w:rPr>
      </w:pPr>
    </w:p>
    <w:p w14:paraId="3EA66DA2" w14:textId="5E4D4CAE" w:rsidR="00B26B23" w:rsidRPr="00E37174" w:rsidRDefault="00B26B23" w:rsidP="001F596C">
      <w:pPr>
        <w:rPr>
          <w:rFonts w:eastAsia="Arial" w:cs="Arial"/>
          <w:sz w:val="21"/>
          <w:szCs w:val="21"/>
          <w:lang w:val="en-US"/>
        </w:rPr>
      </w:pPr>
      <w:r w:rsidRPr="00E37174">
        <w:rPr>
          <w:rFonts w:eastAsia="Arial" w:cs="Arial"/>
          <w:i/>
          <w:iCs/>
          <w:sz w:val="21"/>
          <w:szCs w:val="21"/>
          <w:lang w:val="en-US"/>
        </w:rPr>
        <w:t>Argus</w:t>
      </w:r>
      <w:r w:rsidRPr="00E37174">
        <w:rPr>
          <w:rFonts w:eastAsia="Arial" w:cs="Arial"/>
          <w:sz w:val="21"/>
          <w:szCs w:val="21"/>
          <w:lang w:val="en-US"/>
        </w:rPr>
        <w:t>, as cited.</w:t>
      </w:r>
    </w:p>
    <w:p w14:paraId="314D11A0" w14:textId="77777777" w:rsidR="00213269" w:rsidRPr="00E37174" w:rsidRDefault="00213269" w:rsidP="001F596C">
      <w:pPr>
        <w:rPr>
          <w:rFonts w:eastAsia="Arial" w:cs="Arial"/>
          <w:sz w:val="21"/>
          <w:szCs w:val="21"/>
          <w:lang w:val="en-US"/>
        </w:rPr>
      </w:pPr>
    </w:p>
    <w:p w14:paraId="1D65564D" w14:textId="3AA8F3C8" w:rsidR="00B725FF" w:rsidRPr="00E37174" w:rsidRDefault="00B725FF" w:rsidP="001F596C">
      <w:pPr>
        <w:rPr>
          <w:rFonts w:eastAsia="Arial" w:cs="Arial"/>
          <w:sz w:val="21"/>
          <w:szCs w:val="21"/>
          <w:lang w:val="en-US"/>
        </w:rPr>
      </w:pPr>
      <w:r w:rsidRPr="00E37174">
        <w:rPr>
          <w:rFonts w:cs="Arial"/>
          <w:sz w:val="21"/>
          <w:szCs w:val="21"/>
        </w:rPr>
        <w:t>‘Victoria, Yan Yean’ prepared by Australian Section, Imperial General Staff, Great Britain, War Office General Staff Australian Section, c1930, 1:63,360 topo series. SLV map collection</w:t>
      </w:r>
    </w:p>
    <w:p w14:paraId="320F5371" w14:textId="77777777" w:rsidR="00B725FF" w:rsidRPr="00E37174" w:rsidRDefault="00B725FF" w:rsidP="001F596C">
      <w:pPr>
        <w:rPr>
          <w:rFonts w:eastAsia="Arial" w:cs="Arial"/>
          <w:sz w:val="21"/>
          <w:szCs w:val="21"/>
          <w:lang w:val="en-US"/>
        </w:rPr>
      </w:pPr>
    </w:p>
    <w:p w14:paraId="7F294BEE" w14:textId="4613D7B7" w:rsidR="00213269" w:rsidRPr="00E37174" w:rsidRDefault="00213269" w:rsidP="00213269">
      <w:pPr>
        <w:rPr>
          <w:rFonts w:eastAsia="Arial" w:cs="Arial"/>
          <w:sz w:val="21"/>
          <w:szCs w:val="21"/>
          <w:lang w:val="en-US"/>
        </w:rPr>
      </w:pPr>
      <w:r w:rsidRPr="00E37174">
        <w:rPr>
          <w:rFonts w:eastAsia="Arial" w:cs="Arial"/>
          <w:sz w:val="21"/>
          <w:szCs w:val="21"/>
          <w:lang w:val="en-US"/>
        </w:rPr>
        <w:t xml:space="preserve">Edwards, D 1979, </w:t>
      </w:r>
      <w:r w:rsidRPr="00E37174">
        <w:rPr>
          <w:rFonts w:eastAsia="Arial" w:cs="Arial"/>
          <w:i/>
          <w:iCs/>
          <w:sz w:val="21"/>
          <w:szCs w:val="21"/>
          <w:lang w:val="en-US"/>
        </w:rPr>
        <w:t>The Diamond Valley Story: Shire of Diamond Valley</w:t>
      </w:r>
      <w:r w:rsidRPr="00E37174">
        <w:rPr>
          <w:rFonts w:eastAsia="Arial" w:cs="Arial"/>
          <w:sz w:val="21"/>
          <w:szCs w:val="21"/>
          <w:lang w:val="en-US"/>
        </w:rPr>
        <w:t xml:space="preserve">, </w:t>
      </w:r>
      <w:r w:rsidR="0085574E" w:rsidRPr="00E37174">
        <w:rPr>
          <w:rFonts w:eastAsia="Arial" w:cs="Arial"/>
          <w:sz w:val="21"/>
          <w:szCs w:val="21"/>
          <w:lang w:val="en-US"/>
        </w:rPr>
        <w:t xml:space="preserve">Shire of Diamond Valley, </w:t>
      </w:r>
      <w:r w:rsidR="00EA5E0D" w:rsidRPr="00E37174">
        <w:rPr>
          <w:rFonts w:eastAsia="Arial" w:cs="Arial"/>
          <w:sz w:val="21"/>
          <w:szCs w:val="21"/>
          <w:lang w:val="en-US"/>
        </w:rPr>
        <w:t>Greensborough.</w:t>
      </w:r>
    </w:p>
    <w:p w14:paraId="4D513AC8" w14:textId="77777777" w:rsidR="008D754A" w:rsidRPr="00E37174" w:rsidRDefault="008D754A" w:rsidP="001F596C">
      <w:pPr>
        <w:rPr>
          <w:rFonts w:eastAsia="Arial" w:cs="Arial"/>
          <w:sz w:val="21"/>
          <w:szCs w:val="21"/>
          <w:lang w:val="en-US"/>
        </w:rPr>
      </w:pPr>
    </w:p>
    <w:p w14:paraId="3CB3ECE6" w14:textId="4EE505FC" w:rsidR="001F596C" w:rsidRPr="00E37174" w:rsidRDefault="001F596C" w:rsidP="001F596C">
      <w:pPr>
        <w:rPr>
          <w:rFonts w:eastAsia="Arial" w:cs="Arial"/>
          <w:sz w:val="21"/>
          <w:szCs w:val="21"/>
          <w:lang w:val="en-US"/>
        </w:rPr>
      </w:pPr>
      <w:r w:rsidRPr="00E37174">
        <w:rPr>
          <w:rFonts w:eastAsia="Arial" w:cs="Arial"/>
          <w:sz w:val="21"/>
          <w:szCs w:val="21"/>
          <w:lang w:val="en-US"/>
        </w:rPr>
        <w:t>Graeme Butler &amp; Associates 1996</w:t>
      </w:r>
      <w:r w:rsidR="00213269" w:rsidRPr="00E37174">
        <w:rPr>
          <w:rFonts w:eastAsia="Arial" w:cs="Arial"/>
          <w:sz w:val="21"/>
          <w:szCs w:val="21"/>
          <w:lang w:val="en-US"/>
        </w:rPr>
        <w:t>,</w:t>
      </w:r>
      <w:r w:rsidRPr="00E37174">
        <w:rPr>
          <w:rFonts w:eastAsia="Arial" w:cs="Arial"/>
          <w:sz w:val="21"/>
          <w:szCs w:val="21"/>
          <w:lang w:val="en-US"/>
        </w:rPr>
        <w:t xml:space="preserve"> </w:t>
      </w:r>
      <w:r w:rsidR="00213269" w:rsidRPr="00E37174">
        <w:rPr>
          <w:rFonts w:eastAsia="Arial" w:cs="Arial"/>
          <w:sz w:val="21"/>
          <w:szCs w:val="21"/>
          <w:lang w:val="en-US"/>
        </w:rPr>
        <w:t>‘</w:t>
      </w:r>
      <w:r w:rsidRPr="00E37174">
        <w:rPr>
          <w:rFonts w:eastAsia="Arial" w:cs="Arial"/>
          <w:sz w:val="21"/>
          <w:szCs w:val="21"/>
          <w:lang w:val="en-US"/>
        </w:rPr>
        <w:t>Nillumbik Shire Heritage Study Stage 1, Review, Heritage Survey and Environmental History</w:t>
      </w:r>
      <w:r w:rsidR="00213269" w:rsidRPr="00E37174">
        <w:rPr>
          <w:rFonts w:eastAsia="Arial" w:cs="Arial"/>
          <w:sz w:val="21"/>
          <w:szCs w:val="21"/>
          <w:lang w:val="en-US"/>
        </w:rPr>
        <w:t>’, prepared for the</w:t>
      </w:r>
      <w:r w:rsidRPr="00E37174">
        <w:rPr>
          <w:rFonts w:eastAsia="Arial" w:cs="Arial"/>
          <w:sz w:val="21"/>
          <w:szCs w:val="21"/>
          <w:lang w:val="en-US"/>
        </w:rPr>
        <w:t xml:space="preserve"> Shire of Nillumbik.</w:t>
      </w:r>
    </w:p>
    <w:p w14:paraId="653284C6" w14:textId="77777777" w:rsidR="004F217D" w:rsidRPr="00E37174" w:rsidRDefault="004F217D" w:rsidP="001F596C">
      <w:pPr>
        <w:rPr>
          <w:rFonts w:eastAsia="Arial" w:cs="Arial"/>
          <w:sz w:val="21"/>
          <w:szCs w:val="21"/>
          <w:lang w:val="en-US"/>
        </w:rPr>
      </w:pPr>
    </w:p>
    <w:p w14:paraId="7C483705" w14:textId="6741F552" w:rsidR="007C1F7F" w:rsidRPr="00E37174" w:rsidRDefault="007C1F7F" w:rsidP="001F596C">
      <w:pPr>
        <w:rPr>
          <w:rFonts w:eastAsia="Arial" w:cs="Arial"/>
          <w:sz w:val="21"/>
          <w:szCs w:val="21"/>
          <w:lang w:val="en-US"/>
        </w:rPr>
      </w:pPr>
      <w:r w:rsidRPr="00E37174">
        <w:rPr>
          <w:rFonts w:eastAsia="Arial" w:cs="Arial"/>
          <w:sz w:val="21"/>
          <w:szCs w:val="21"/>
          <w:lang w:val="en-US"/>
        </w:rPr>
        <w:t xml:space="preserve">John Vale &amp; Sons 1897, </w:t>
      </w:r>
      <w:r w:rsidR="001B0FF1" w:rsidRPr="00E37174">
        <w:rPr>
          <w:rFonts w:eastAsia="Arial" w:cs="Arial"/>
          <w:sz w:val="21"/>
          <w:szCs w:val="21"/>
          <w:lang w:val="en-US"/>
        </w:rPr>
        <w:t>‘</w:t>
      </w:r>
      <w:r w:rsidRPr="00E37174">
        <w:rPr>
          <w:rFonts w:eastAsia="Arial" w:cs="Arial"/>
          <w:sz w:val="21"/>
          <w:szCs w:val="21"/>
          <w:lang w:val="en-US"/>
        </w:rPr>
        <w:t>Diamond Creek, in areas of from 2 to 70 acres, orchards, gardens and farms, and township allotments</w:t>
      </w:r>
      <w:r w:rsidR="001B0FF1" w:rsidRPr="00E37174">
        <w:rPr>
          <w:rFonts w:eastAsia="Arial" w:cs="Arial"/>
          <w:sz w:val="21"/>
          <w:szCs w:val="21"/>
          <w:lang w:val="en-US"/>
        </w:rPr>
        <w:t xml:space="preserve">’, State Library Victoria </w:t>
      </w:r>
      <w:r w:rsidR="00356FFB" w:rsidRPr="00E37174">
        <w:rPr>
          <w:rFonts w:eastAsia="Arial" w:cs="Arial"/>
          <w:sz w:val="21"/>
          <w:szCs w:val="21"/>
          <w:lang w:val="en-US"/>
        </w:rPr>
        <w:t>Haughton collection</w:t>
      </w:r>
      <w:r w:rsidR="00C453C3" w:rsidRPr="00E37174">
        <w:rPr>
          <w:rFonts w:eastAsia="Arial" w:cs="Arial"/>
          <w:sz w:val="21"/>
          <w:szCs w:val="21"/>
          <w:lang w:val="en-US"/>
        </w:rPr>
        <w:t xml:space="preserve">, accessed online 17 February 2022. </w:t>
      </w:r>
    </w:p>
    <w:p w14:paraId="5C2F0A80" w14:textId="77777777" w:rsidR="008F11D0" w:rsidRPr="00E37174" w:rsidRDefault="008F11D0" w:rsidP="001F596C">
      <w:pPr>
        <w:rPr>
          <w:rFonts w:eastAsia="Arial" w:cs="Arial"/>
          <w:sz w:val="21"/>
          <w:szCs w:val="21"/>
          <w:lang w:val="en-US"/>
        </w:rPr>
      </w:pPr>
    </w:p>
    <w:p w14:paraId="210CFFF8" w14:textId="063E8FE2" w:rsidR="008F11D0" w:rsidRPr="00E37174" w:rsidRDefault="008F11D0" w:rsidP="001F596C">
      <w:pPr>
        <w:rPr>
          <w:rFonts w:eastAsia="Arial" w:cs="Arial"/>
          <w:sz w:val="21"/>
          <w:szCs w:val="21"/>
          <w:lang w:val="en-US"/>
        </w:rPr>
      </w:pPr>
      <w:r w:rsidRPr="00E37174">
        <w:rPr>
          <w:rFonts w:eastAsia="Arial" w:cs="Arial"/>
          <w:sz w:val="21"/>
          <w:szCs w:val="21"/>
          <w:lang w:val="en-US"/>
        </w:rPr>
        <w:t xml:space="preserve">Land Victoria, Certificates of title (CT), as cited. </w:t>
      </w:r>
    </w:p>
    <w:p w14:paraId="34F9C398" w14:textId="77777777" w:rsidR="007C1F7F" w:rsidRPr="00E37174" w:rsidRDefault="007C1F7F" w:rsidP="001F596C">
      <w:pPr>
        <w:rPr>
          <w:rFonts w:eastAsia="Arial" w:cs="Arial"/>
          <w:sz w:val="21"/>
          <w:szCs w:val="21"/>
          <w:lang w:val="en-US"/>
        </w:rPr>
      </w:pPr>
    </w:p>
    <w:p w14:paraId="762A8842" w14:textId="675F460F" w:rsidR="002F4AFB" w:rsidRPr="00E37174" w:rsidRDefault="002A3D1D" w:rsidP="00FB4871">
      <w:pPr>
        <w:rPr>
          <w:sz w:val="21"/>
          <w:szCs w:val="21"/>
        </w:rPr>
      </w:pPr>
      <w:r w:rsidRPr="00E37174">
        <w:rPr>
          <w:rFonts w:eastAsia="Arial" w:cs="Arial"/>
          <w:sz w:val="21"/>
          <w:szCs w:val="21"/>
          <w:lang w:val="en-US"/>
        </w:rPr>
        <w:t>Shire of Heidelberg Greensborough Riding Rate Books (later Heidelberg Riding Rate Books) (RB), as cited.</w:t>
      </w:r>
    </w:p>
    <w:sectPr w:rsidR="002F4AFB" w:rsidRPr="00E37174" w:rsidSect="00FC7300">
      <w:headerReference w:type="default" r:id="rId24"/>
      <w:footerReference w:type="default" r:id="rId25"/>
      <w:pgSz w:w="11906" w:h="16838"/>
      <w:pgMar w:top="1843" w:right="1800" w:bottom="1440" w:left="1800"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4011CA" w14:textId="77777777" w:rsidR="00C073EB" w:rsidRDefault="00C073EB">
      <w:r>
        <w:separator/>
      </w:r>
    </w:p>
  </w:endnote>
  <w:endnote w:type="continuationSeparator" w:id="0">
    <w:p w14:paraId="7351BC25" w14:textId="77777777" w:rsidR="00C073EB" w:rsidRDefault="00C073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35FB2" w14:textId="2D85B013" w:rsidR="009235F4" w:rsidRDefault="009235F4">
    <w:pPr>
      <w:pStyle w:val="Footer"/>
      <w:jc w:val="center"/>
    </w:pPr>
    <w:r>
      <w:fldChar w:fldCharType="begin"/>
    </w:r>
    <w:r>
      <w:instrText xml:space="preserve"> PAGE   \* MERGEFORMAT </w:instrText>
    </w:r>
    <w:r>
      <w:fldChar w:fldCharType="separate"/>
    </w:r>
    <w:r w:rsidR="004C0FAA">
      <w:rPr>
        <w:noProof/>
      </w:rPr>
      <w:t>11</w:t>
    </w:r>
    <w:r>
      <w:rPr>
        <w:noProof/>
      </w:rPr>
      <w:fldChar w:fldCharType="end"/>
    </w:r>
  </w:p>
  <w:p w14:paraId="7F7B09F3" w14:textId="77777777" w:rsidR="009235F4" w:rsidRDefault="009235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F3EC25" w14:textId="77777777" w:rsidR="00C073EB" w:rsidRDefault="00C073EB">
      <w:r>
        <w:separator/>
      </w:r>
    </w:p>
  </w:footnote>
  <w:footnote w:type="continuationSeparator" w:id="0">
    <w:p w14:paraId="649EA32C" w14:textId="77777777" w:rsidR="00C073EB" w:rsidRDefault="00C073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0AC98" w14:textId="77777777" w:rsidR="009235F4" w:rsidRPr="00A51763" w:rsidRDefault="009235F4" w:rsidP="0053253F">
    <w:pPr>
      <w:pStyle w:val="Header"/>
      <w:jc w:val="center"/>
    </w:pPr>
    <w:r w:rsidRPr="0053253F">
      <w:rPr>
        <w:noProof/>
        <w:lang w:eastAsia="en-AU"/>
      </w:rPr>
      <w:drawing>
        <wp:inline distT="0" distB="0" distL="0" distR="0" wp14:anchorId="796D71EE" wp14:editId="02BC287C">
          <wp:extent cx="999490" cy="6143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99490" cy="614320"/>
                  </a:xfrm>
                  <a:prstGeom prst="rect">
                    <a:avLst/>
                  </a:prstGeom>
                  <a:noFill/>
                  <a:ln>
                    <a:noFill/>
                  </a:ln>
                </pic:spPr>
              </pic:pic>
            </a:graphicData>
          </a:graphic>
        </wp:inline>
      </w:drawing>
    </w:r>
  </w:p>
</w:hdr>
</file>

<file path=word/intelligence.xml><?xml version="1.0" encoding="utf-8"?>
<int:Intelligence xmlns:int="http://schemas.microsoft.com/office/intelligence/2019/intelligence">
  <int:IntelligenceSettings/>
  <int:Manifes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8880929"/>
    <w:multiLevelType w:val="hybridMultilevel"/>
    <w:tmpl w:val="4B184E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793F32DD"/>
    <w:multiLevelType w:val="hybridMultilevel"/>
    <w:tmpl w:val="E7F05E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36"/>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719"/>
    <w:rsid w:val="000077B0"/>
    <w:rsid w:val="000122AD"/>
    <w:rsid w:val="00012B01"/>
    <w:rsid w:val="00014192"/>
    <w:rsid w:val="000154DD"/>
    <w:rsid w:val="000226FB"/>
    <w:rsid w:val="00022F3C"/>
    <w:rsid w:val="000262DF"/>
    <w:rsid w:val="00033575"/>
    <w:rsid w:val="0003471B"/>
    <w:rsid w:val="00035200"/>
    <w:rsid w:val="000414F2"/>
    <w:rsid w:val="000456A1"/>
    <w:rsid w:val="00046C8B"/>
    <w:rsid w:val="000478C2"/>
    <w:rsid w:val="00053945"/>
    <w:rsid w:val="000545A0"/>
    <w:rsid w:val="00057B39"/>
    <w:rsid w:val="00060B5F"/>
    <w:rsid w:val="00062C40"/>
    <w:rsid w:val="00062E98"/>
    <w:rsid w:val="000648FC"/>
    <w:rsid w:val="000649AF"/>
    <w:rsid w:val="00066DD5"/>
    <w:rsid w:val="00073F3C"/>
    <w:rsid w:val="0007515A"/>
    <w:rsid w:val="000760B6"/>
    <w:rsid w:val="0007686E"/>
    <w:rsid w:val="00080B7C"/>
    <w:rsid w:val="00083462"/>
    <w:rsid w:val="00084232"/>
    <w:rsid w:val="00084BCA"/>
    <w:rsid w:val="00092D04"/>
    <w:rsid w:val="000A2BD2"/>
    <w:rsid w:val="000A2CB5"/>
    <w:rsid w:val="000A39ED"/>
    <w:rsid w:val="000A6701"/>
    <w:rsid w:val="000A7362"/>
    <w:rsid w:val="000B7ABC"/>
    <w:rsid w:val="000C6F9C"/>
    <w:rsid w:val="000C7A77"/>
    <w:rsid w:val="000D062C"/>
    <w:rsid w:val="000D19AF"/>
    <w:rsid w:val="000D4813"/>
    <w:rsid w:val="000D49CE"/>
    <w:rsid w:val="000E51B0"/>
    <w:rsid w:val="000E6362"/>
    <w:rsid w:val="000E6D08"/>
    <w:rsid w:val="000F0B39"/>
    <w:rsid w:val="000F15C2"/>
    <w:rsid w:val="000F3F6D"/>
    <w:rsid w:val="000F547D"/>
    <w:rsid w:val="001028A3"/>
    <w:rsid w:val="00102F8E"/>
    <w:rsid w:val="0010333E"/>
    <w:rsid w:val="0010386C"/>
    <w:rsid w:val="00103D51"/>
    <w:rsid w:val="00104F1F"/>
    <w:rsid w:val="00112879"/>
    <w:rsid w:val="00116BAF"/>
    <w:rsid w:val="001176EB"/>
    <w:rsid w:val="00126A76"/>
    <w:rsid w:val="00127E5E"/>
    <w:rsid w:val="0013394E"/>
    <w:rsid w:val="001364B0"/>
    <w:rsid w:val="00137F67"/>
    <w:rsid w:val="00140063"/>
    <w:rsid w:val="001469BB"/>
    <w:rsid w:val="001517D4"/>
    <w:rsid w:val="001612CB"/>
    <w:rsid w:val="00163F52"/>
    <w:rsid w:val="001666CE"/>
    <w:rsid w:val="00166B44"/>
    <w:rsid w:val="001723F6"/>
    <w:rsid w:val="0017319C"/>
    <w:rsid w:val="00173AB2"/>
    <w:rsid w:val="001823E3"/>
    <w:rsid w:val="001855EB"/>
    <w:rsid w:val="001956FC"/>
    <w:rsid w:val="001A52D1"/>
    <w:rsid w:val="001A7000"/>
    <w:rsid w:val="001B0F67"/>
    <w:rsid w:val="001B0FF1"/>
    <w:rsid w:val="001B23A1"/>
    <w:rsid w:val="001C1CE5"/>
    <w:rsid w:val="001C2B42"/>
    <w:rsid w:val="001C6550"/>
    <w:rsid w:val="001D116F"/>
    <w:rsid w:val="001D272A"/>
    <w:rsid w:val="001D4F49"/>
    <w:rsid w:val="001D5FD6"/>
    <w:rsid w:val="001D69F4"/>
    <w:rsid w:val="001D6FC0"/>
    <w:rsid w:val="001D7026"/>
    <w:rsid w:val="001D79EC"/>
    <w:rsid w:val="001E2949"/>
    <w:rsid w:val="001E37C7"/>
    <w:rsid w:val="001E3CC7"/>
    <w:rsid w:val="001E3DB8"/>
    <w:rsid w:val="001E3FAF"/>
    <w:rsid w:val="001E5E3B"/>
    <w:rsid w:val="001F2F29"/>
    <w:rsid w:val="001F36AE"/>
    <w:rsid w:val="001F596C"/>
    <w:rsid w:val="001F7884"/>
    <w:rsid w:val="00204E57"/>
    <w:rsid w:val="00213269"/>
    <w:rsid w:val="00235A3E"/>
    <w:rsid w:val="00243455"/>
    <w:rsid w:val="0024366A"/>
    <w:rsid w:val="00252F73"/>
    <w:rsid w:val="002540D5"/>
    <w:rsid w:val="00260632"/>
    <w:rsid w:val="00260939"/>
    <w:rsid w:val="00264859"/>
    <w:rsid w:val="00270097"/>
    <w:rsid w:val="00275696"/>
    <w:rsid w:val="00284B92"/>
    <w:rsid w:val="0028551B"/>
    <w:rsid w:val="002878FB"/>
    <w:rsid w:val="00287C1E"/>
    <w:rsid w:val="00291E6D"/>
    <w:rsid w:val="00292A40"/>
    <w:rsid w:val="00293FEF"/>
    <w:rsid w:val="002946A1"/>
    <w:rsid w:val="00297D7A"/>
    <w:rsid w:val="00297D9F"/>
    <w:rsid w:val="002A0331"/>
    <w:rsid w:val="002A0351"/>
    <w:rsid w:val="002A3D1D"/>
    <w:rsid w:val="002A461F"/>
    <w:rsid w:val="002B0C04"/>
    <w:rsid w:val="002B26CE"/>
    <w:rsid w:val="002B3495"/>
    <w:rsid w:val="002B4BEC"/>
    <w:rsid w:val="002B4D7C"/>
    <w:rsid w:val="002B7137"/>
    <w:rsid w:val="002C40E7"/>
    <w:rsid w:val="002C4536"/>
    <w:rsid w:val="002C7ACC"/>
    <w:rsid w:val="002D1BF6"/>
    <w:rsid w:val="002D1D18"/>
    <w:rsid w:val="002E22D2"/>
    <w:rsid w:val="002E26FD"/>
    <w:rsid w:val="002E4720"/>
    <w:rsid w:val="002E6BFA"/>
    <w:rsid w:val="002F4597"/>
    <w:rsid w:val="002F4AFB"/>
    <w:rsid w:val="002F671E"/>
    <w:rsid w:val="002F71CD"/>
    <w:rsid w:val="00300E99"/>
    <w:rsid w:val="00301F8A"/>
    <w:rsid w:val="0030201F"/>
    <w:rsid w:val="0030343D"/>
    <w:rsid w:val="00304154"/>
    <w:rsid w:val="00304CCC"/>
    <w:rsid w:val="0030501C"/>
    <w:rsid w:val="00307380"/>
    <w:rsid w:val="00310FFD"/>
    <w:rsid w:val="0031331E"/>
    <w:rsid w:val="00314575"/>
    <w:rsid w:val="00315229"/>
    <w:rsid w:val="00316C3B"/>
    <w:rsid w:val="0032160D"/>
    <w:rsid w:val="0032362F"/>
    <w:rsid w:val="00323AE8"/>
    <w:rsid w:val="003258A8"/>
    <w:rsid w:val="00332B06"/>
    <w:rsid w:val="00332D75"/>
    <w:rsid w:val="00332DD0"/>
    <w:rsid w:val="00335ECB"/>
    <w:rsid w:val="00336725"/>
    <w:rsid w:val="00337350"/>
    <w:rsid w:val="0034371D"/>
    <w:rsid w:val="0034382D"/>
    <w:rsid w:val="00344D5E"/>
    <w:rsid w:val="00346C58"/>
    <w:rsid w:val="0034714B"/>
    <w:rsid w:val="00350F32"/>
    <w:rsid w:val="003511D4"/>
    <w:rsid w:val="00351787"/>
    <w:rsid w:val="00351F94"/>
    <w:rsid w:val="0035305E"/>
    <w:rsid w:val="0035661D"/>
    <w:rsid w:val="00356FFB"/>
    <w:rsid w:val="00360597"/>
    <w:rsid w:val="003622A9"/>
    <w:rsid w:val="00363791"/>
    <w:rsid w:val="00366E77"/>
    <w:rsid w:val="00367F07"/>
    <w:rsid w:val="0037024D"/>
    <w:rsid w:val="00374236"/>
    <w:rsid w:val="00380E05"/>
    <w:rsid w:val="00381DD7"/>
    <w:rsid w:val="003820FD"/>
    <w:rsid w:val="00390186"/>
    <w:rsid w:val="003921F6"/>
    <w:rsid w:val="00394406"/>
    <w:rsid w:val="00395133"/>
    <w:rsid w:val="003A0103"/>
    <w:rsid w:val="003A0EF9"/>
    <w:rsid w:val="003A0F2A"/>
    <w:rsid w:val="003A3D4C"/>
    <w:rsid w:val="003A59E2"/>
    <w:rsid w:val="003B1870"/>
    <w:rsid w:val="003B2A7D"/>
    <w:rsid w:val="003C4201"/>
    <w:rsid w:val="003D301B"/>
    <w:rsid w:val="003D39C2"/>
    <w:rsid w:val="003D5B74"/>
    <w:rsid w:val="003E0985"/>
    <w:rsid w:val="003E4732"/>
    <w:rsid w:val="003E6586"/>
    <w:rsid w:val="003F1C4C"/>
    <w:rsid w:val="003F4991"/>
    <w:rsid w:val="003F57F8"/>
    <w:rsid w:val="004004A2"/>
    <w:rsid w:val="00401B4E"/>
    <w:rsid w:val="00402BEB"/>
    <w:rsid w:val="00410215"/>
    <w:rsid w:val="00415853"/>
    <w:rsid w:val="00421AD3"/>
    <w:rsid w:val="004263CB"/>
    <w:rsid w:val="00426DDD"/>
    <w:rsid w:val="00437685"/>
    <w:rsid w:val="004417BF"/>
    <w:rsid w:val="00451295"/>
    <w:rsid w:val="0045631A"/>
    <w:rsid w:val="0046299C"/>
    <w:rsid w:val="004634C9"/>
    <w:rsid w:val="00465000"/>
    <w:rsid w:val="004701D3"/>
    <w:rsid w:val="00471CA3"/>
    <w:rsid w:val="004757A3"/>
    <w:rsid w:val="00475F0D"/>
    <w:rsid w:val="00476453"/>
    <w:rsid w:val="00476FCE"/>
    <w:rsid w:val="0048153F"/>
    <w:rsid w:val="00484C3E"/>
    <w:rsid w:val="00487EC6"/>
    <w:rsid w:val="00492AB4"/>
    <w:rsid w:val="0049350E"/>
    <w:rsid w:val="00497926"/>
    <w:rsid w:val="004A0B81"/>
    <w:rsid w:val="004A296B"/>
    <w:rsid w:val="004A621D"/>
    <w:rsid w:val="004B2433"/>
    <w:rsid w:val="004B3D4D"/>
    <w:rsid w:val="004B5908"/>
    <w:rsid w:val="004C04FB"/>
    <w:rsid w:val="004C0FAA"/>
    <w:rsid w:val="004C33E4"/>
    <w:rsid w:val="004D0C58"/>
    <w:rsid w:val="004D14F8"/>
    <w:rsid w:val="004D37CA"/>
    <w:rsid w:val="004D4049"/>
    <w:rsid w:val="004D7B60"/>
    <w:rsid w:val="004E0B4F"/>
    <w:rsid w:val="004E3C0E"/>
    <w:rsid w:val="004E5659"/>
    <w:rsid w:val="004E6328"/>
    <w:rsid w:val="004E691A"/>
    <w:rsid w:val="004E7DBE"/>
    <w:rsid w:val="004F0E0A"/>
    <w:rsid w:val="004F1436"/>
    <w:rsid w:val="004F1652"/>
    <w:rsid w:val="004F1FAC"/>
    <w:rsid w:val="004F217D"/>
    <w:rsid w:val="004F444B"/>
    <w:rsid w:val="00501C0F"/>
    <w:rsid w:val="0050351B"/>
    <w:rsid w:val="0050726A"/>
    <w:rsid w:val="00507D65"/>
    <w:rsid w:val="00510634"/>
    <w:rsid w:val="00512F4B"/>
    <w:rsid w:val="005137E1"/>
    <w:rsid w:val="0051478E"/>
    <w:rsid w:val="00514912"/>
    <w:rsid w:val="00517930"/>
    <w:rsid w:val="00522984"/>
    <w:rsid w:val="00524636"/>
    <w:rsid w:val="005271A5"/>
    <w:rsid w:val="0053253F"/>
    <w:rsid w:val="00533111"/>
    <w:rsid w:val="00533CF2"/>
    <w:rsid w:val="005342AA"/>
    <w:rsid w:val="0053439B"/>
    <w:rsid w:val="00536A11"/>
    <w:rsid w:val="00537CCE"/>
    <w:rsid w:val="00541D35"/>
    <w:rsid w:val="0054679B"/>
    <w:rsid w:val="00547E1A"/>
    <w:rsid w:val="005504C9"/>
    <w:rsid w:val="00555263"/>
    <w:rsid w:val="0055729F"/>
    <w:rsid w:val="005676C0"/>
    <w:rsid w:val="0057287B"/>
    <w:rsid w:val="00580661"/>
    <w:rsid w:val="00581804"/>
    <w:rsid w:val="0058183A"/>
    <w:rsid w:val="005832DC"/>
    <w:rsid w:val="00585405"/>
    <w:rsid w:val="005873B1"/>
    <w:rsid w:val="00587748"/>
    <w:rsid w:val="00592343"/>
    <w:rsid w:val="0059391E"/>
    <w:rsid w:val="00594022"/>
    <w:rsid w:val="005A6F8A"/>
    <w:rsid w:val="005A7EB6"/>
    <w:rsid w:val="005B178D"/>
    <w:rsid w:val="005B2A19"/>
    <w:rsid w:val="005B320C"/>
    <w:rsid w:val="005B5100"/>
    <w:rsid w:val="005C438E"/>
    <w:rsid w:val="005C4B3F"/>
    <w:rsid w:val="005C7F9E"/>
    <w:rsid w:val="005D0B65"/>
    <w:rsid w:val="005D1278"/>
    <w:rsid w:val="005D26D9"/>
    <w:rsid w:val="005E0BB7"/>
    <w:rsid w:val="005E5BA9"/>
    <w:rsid w:val="005E699F"/>
    <w:rsid w:val="006076DD"/>
    <w:rsid w:val="0061008A"/>
    <w:rsid w:val="006201FD"/>
    <w:rsid w:val="00621276"/>
    <w:rsid w:val="00625F0E"/>
    <w:rsid w:val="006325E7"/>
    <w:rsid w:val="006350C0"/>
    <w:rsid w:val="0063627A"/>
    <w:rsid w:val="00643D69"/>
    <w:rsid w:val="00644E77"/>
    <w:rsid w:val="00647D91"/>
    <w:rsid w:val="006522AD"/>
    <w:rsid w:val="00657A60"/>
    <w:rsid w:val="00662D21"/>
    <w:rsid w:val="00665A14"/>
    <w:rsid w:val="00666D34"/>
    <w:rsid w:val="00680E0A"/>
    <w:rsid w:val="006855A7"/>
    <w:rsid w:val="00692627"/>
    <w:rsid w:val="00692B0B"/>
    <w:rsid w:val="006943A6"/>
    <w:rsid w:val="0069715D"/>
    <w:rsid w:val="0069792F"/>
    <w:rsid w:val="006A317F"/>
    <w:rsid w:val="006B0A5F"/>
    <w:rsid w:val="006B0F59"/>
    <w:rsid w:val="006B1B89"/>
    <w:rsid w:val="006B46F1"/>
    <w:rsid w:val="006B76F2"/>
    <w:rsid w:val="006C4865"/>
    <w:rsid w:val="006C621E"/>
    <w:rsid w:val="006C7983"/>
    <w:rsid w:val="006D0D2B"/>
    <w:rsid w:val="006E00FE"/>
    <w:rsid w:val="006E17E9"/>
    <w:rsid w:val="006E62A0"/>
    <w:rsid w:val="006E7898"/>
    <w:rsid w:val="006F28DB"/>
    <w:rsid w:val="006F3417"/>
    <w:rsid w:val="006F4068"/>
    <w:rsid w:val="006F522F"/>
    <w:rsid w:val="006F6810"/>
    <w:rsid w:val="006F7099"/>
    <w:rsid w:val="007007B0"/>
    <w:rsid w:val="00710788"/>
    <w:rsid w:val="00710F60"/>
    <w:rsid w:val="00713128"/>
    <w:rsid w:val="007154E7"/>
    <w:rsid w:val="00721BC5"/>
    <w:rsid w:val="00723D7D"/>
    <w:rsid w:val="007256FF"/>
    <w:rsid w:val="0073012B"/>
    <w:rsid w:val="007311BF"/>
    <w:rsid w:val="00734738"/>
    <w:rsid w:val="0073603D"/>
    <w:rsid w:val="007414A0"/>
    <w:rsid w:val="00741CBB"/>
    <w:rsid w:val="00746AC1"/>
    <w:rsid w:val="00754146"/>
    <w:rsid w:val="00755CEE"/>
    <w:rsid w:val="00756790"/>
    <w:rsid w:val="00761552"/>
    <w:rsid w:val="0076291B"/>
    <w:rsid w:val="00765B49"/>
    <w:rsid w:val="00771DBD"/>
    <w:rsid w:val="00772376"/>
    <w:rsid w:val="00773C21"/>
    <w:rsid w:val="00787A32"/>
    <w:rsid w:val="007906E6"/>
    <w:rsid w:val="0079147B"/>
    <w:rsid w:val="007A044E"/>
    <w:rsid w:val="007A2A24"/>
    <w:rsid w:val="007A6927"/>
    <w:rsid w:val="007B206F"/>
    <w:rsid w:val="007B3068"/>
    <w:rsid w:val="007B3622"/>
    <w:rsid w:val="007B77CB"/>
    <w:rsid w:val="007C16F6"/>
    <w:rsid w:val="007C1F7F"/>
    <w:rsid w:val="007D0DF0"/>
    <w:rsid w:val="007D2A20"/>
    <w:rsid w:val="007D3802"/>
    <w:rsid w:val="007E0147"/>
    <w:rsid w:val="007E2716"/>
    <w:rsid w:val="007E3D3F"/>
    <w:rsid w:val="007E4510"/>
    <w:rsid w:val="007E5719"/>
    <w:rsid w:val="007F5341"/>
    <w:rsid w:val="007F5FAE"/>
    <w:rsid w:val="008056A1"/>
    <w:rsid w:val="008068B7"/>
    <w:rsid w:val="00806B85"/>
    <w:rsid w:val="00807022"/>
    <w:rsid w:val="00810792"/>
    <w:rsid w:val="00810A3D"/>
    <w:rsid w:val="0081123F"/>
    <w:rsid w:val="008233B2"/>
    <w:rsid w:val="00823679"/>
    <w:rsid w:val="00824D69"/>
    <w:rsid w:val="00827462"/>
    <w:rsid w:val="00827F9F"/>
    <w:rsid w:val="00831F05"/>
    <w:rsid w:val="0083304E"/>
    <w:rsid w:val="0084078B"/>
    <w:rsid w:val="00847217"/>
    <w:rsid w:val="00851BA4"/>
    <w:rsid w:val="008537B3"/>
    <w:rsid w:val="0085574E"/>
    <w:rsid w:val="00856004"/>
    <w:rsid w:val="00857AAE"/>
    <w:rsid w:val="00873366"/>
    <w:rsid w:val="0087520F"/>
    <w:rsid w:val="00876474"/>
    <w:rsid w:val="00877280"/>
    <w:rsid w:val="008832BA"/>
    <w:rsid w:val="0088331B"/>
    <w:rsid w:val="00885BCA"/>
    <w:rsid w:val="00886778"/>
    <w:rsid w:val="00890C5B"/>
    <w:rsid w:val="00894C12"/>
    <w:rsid w:val="008A6E56"/>
    <w:rsid w:val="008B1ACB"/>
    <w:rsid w:val="008D615C"/>
    <w:rsid w:val="008D754A"/>
    <w:rsid w:val="008E1066"/>
    <w:rsid w:val="008E1C33"/>
    <w:rsid w:val="008F11D0"/>
    <w:rsid w:val="008F6FC9"/>
    <w:rsid w:val="00901985"/>
    <w:rsid w:val="009064F5"/>
    <w:rsid w:val="00906717"/>
    <w:rsid w:val="009235F4"/>
    <w:rsid w:val="0092504C"/>
    <w:rsid w:val="0092631A"/>
    <w:rsid w:val="00932B44"/>
    <w:rsid w:val="00935F75"/>
    <w:rsid w:val="009408FB"/>
    <w:rsid w:val="00940A75"/>
    <w:rsid w:val="00940CF0"/>
    <w:rsid w:val="00943E1D"/>
    <w:rsid w:val="009473AD"/>
    <w:rsid w:val="00950575"/>
    <w:rsid w:val="00953058"/>
    <w:rsid w:val="00953F2F"/>
    <w:rsid w:val="00955B5A"/>
    <w:rsid w:val="00965531"/>
    <w:rsid w:val="009661BE"/>
    <w:rsid w:val="00972D25"/>
    <w:rsid w:val="0097323F"/>
    <w:rsid w:val="0097558C"/>
    <w:rsid w:val="00976B95"/>
    <w:rsid w:val="009804FE"/>
    <w:rsid w:val="00980952"/>
    <w:rsid w:val="00982237"/>
    <w:rsid w:val="00984F20"/>
    <w:rsid w:val="00985A59"/>
    <w:rsid w:val="009968E0"/>
    <w:rsid w:val="009A02F4"/>
    <w:rsid w:val="009A1DFD"/>
    <w:rsid w:val="009B29BC"/>
    <w:rsid w:val="009B350D"/>
    <w:rsid w:val="009B5289"/>
    <w:rsid w:val="009B6DDB"/>
    <w:rsid w:val="009B79C2"/>
    <w:rsid w:val="009B7B4C"/>
    <w:rsid w:val="009C1679"/>
    <w:rsid w:val="009C31D5"/>
    <w:rsid w:val="009C5413"/>
    <w:rsid w:val="009C5830"/>
    <w:rsid w:val="009C66C4"/>
    <w:rsid w:val="009D77D6"/>
    <w:rsid w:val="009E2945"/>
    <w:rsid w:val="009E4490"/>
    <w:rsid w:val="009E49BA"/>
    <w:rsid w:val="009F0128"/>
    <w:rsid w:val="009F266C"/>
    <w:rsid w:val="009F65D1"/>
    <w:rsid w:val="009F6C0C"/>
    <w:rsid w:val="00A0352A"/>
    <w:rsid w:val="00A03A13"/>
    <w:rsid w:val="00A04F1F"/>
    <w:rsid w:val="00A06286"/>
    <w:rsid w:val="00A0660D"/>
    <w:rsid w:val="00A06A85"/>
    <w:rsid w:val="00A074EB"/>
    <w:rsid w:val="00A10907"/>
    <w:rsid w:val="00A11BBE"/>
    <w:rsid w:val="00A2027A"/>
    <w:rsid w:val="00A210BE"/>
    <w:rsid w:val="00A22652"/>
    <w:rsid w:val="00A23DFA"/>
    <w:rsid w:val="00A2643E"/>
    <w:rsid w:val="00A2700F"/>
    <w:rsid w:val="00A30183"/>
    <w:rsid w:val="00A30E7B"/>
    <w:rsid w:val="00A34E9B"/>
    <w:rsid w:val="00A37780"/>
    <w:rsid w:val="00A3788B"/>
    <w:rsid w:val="00A40315"/>
    <w:rsid w:val="00A42795"/>
    <w:rsid w:val="00A443BF"/>
    <w:rsid w:val="00A47DD2"/>
    <w:rsid w:val="00A51763"/>
    <w:rsid w:val="00A550D6"/>
    <w:rsid w:val="00A668D7"/>
    <w:rsid w:val="00A71133"/>
    <w:rsid w:val="00A719FA"/>
    <w:rsid w:val="00A74EC7"/>
    <w:rsid w:val="00A765A2"/>
    <w:rsid w:val="00A82187"/>
    <w:rsid w:val="00A83DA8"/>
    <w:rsid w:val="00A87ACF"/>
    <w:rsid w:val="00A908BD"/>
    <w:rsid w:val="00A90C3B"/>
    <w:rsid w:val="00A90C50"/>
    <w:rsid w:val="00AA2B0C"/>
    <w:rsid w:val="00AA63BF"/>
    <w:rsid w:val="00AB1B9D"/>
    <w:rsid w:val="00AB1C46"/>
    <w:rsid w:val="00AB2579"/>
    <w:rsid w:val="00AB342F"/>
    <w:rsid w:val="00AB410D"/>
    <w:rsid w:val="00AC0518"/>
    <w:rsid w:val="00AC16DE"/>
    <w:rsid w:val="00AC1E03"/>
    <w:rsid w:val="00AD130A"/>
    <w:rsid w:val="00AD656E"/>
    <w:rsid w:val="00AE2D68"/>
    <w:rsid w:val="00AE2ECF"/>
    <w:rsid w:val="00AE34AA"/>
    <w:rsid w:val="00AE5627"/>
    <w:rsid w:val="00AE582B"/>
    <w:rsid w:val="00AE7A2E"/>
    <w:rsid w:val="00AF0433"/>
    <w:rsid w:val="00AF56BB"/>
    <w:rsid w:val="00B000E4"/>
    <w:rsid w:val="00B009DC"/>
    <w:rsid w:val="00B03515"/>
    <w:rsid w:val="00B045F8"/>
    <w:rsid w:val="00B064ED"/>
    <w:rsid w:val="00B06DB6"/>
    <w:rsid w:val="00B17B59"/>
    <w:rsid w:val="00B20236"/>
    <w:rsid w:val="00B219E6"/>
    <w:rsid w:val="00B2593F"/>
    <w:rsid w:val="00B26B23"/>
    <w:rsid w:val="00B317D8"/>
    <w:rsid w:val="00B31C37"/>
    <w:rsid w:val="00B35AD0"/>
    <w:rsid w:val="00B435E4"/>
    <w:rsid w:val="00B4450C"/>
    <w:rsid w:val="00B46E5F"/>
    <w:rsid w:val="00B55C62"/>
    <w:rsid w:val="00B61434"/>
    <w:rsid w:val="00B6180E"/>
    <w:rsid w:val="00B6272B"/>
    <w:rsid w:val="00B63284"/>
    <w:rsid w:val="00B633BA"/>
    <w:rsid w:val="00B6388D"/>
    <w:rsid w:val="00B63B7C"/>
    <w:rsid w:val="00B65D07"/>
    <w:rsid w:val="00B712CE"/>
    <w:rsid w:val="00B725FF"/>
    <w:rsid w:val="00B72B49"/>
    <w:rsid w:val="00B77EF4"/>
    <w:rsid w:val="00B80D58"/>
    <w:rsid w:val="00B80EEA"/>
    <w:rsid w:val="00B82CA2"/>
    <w:rsid w:val="00B83014"/>
    <w:rsid w:val="00B86BFE"/>
    <w:rsid w:val="00B87A87"/>
    <w:rsid w:val="00B9089C"/>
    <w:rsid w:val="00B9678F"/>
    <w:rsid w:val="00B9734A"/>
    <w:rsid w:val="00B97863"/>
    <w:rsid w:val="00BA2008"/>
    <w:rsid w:val="00BA73EE"/>
    <w:rsid w:val="00BB12DC"/>
    <w:rsid w:val="00BB135B"/>
    <w:rsid w:val="00BC28F8"/>
    <w:rsid w:val="00BC34EC"/>
    <w:rsid w:val="00BC4718"/>
    <w:rsid w:val="00BC6B71"/>
    <w:rsid w:val="00BD08EE"/>
    <w:rsid w:val="00BD1094"/>
    <w:rsid w:val="00BD6ADE"/>
    <w:rsid w:val="00BE6596"/>
    <w:rsid w:val="00BE70BE"/>
    <w:rsid w:val="00BF1405"/>
    <w:rsid w:val="00BF6A9B"/>
    <w:rsid w:val="00BF7E2D"/>
    <w:rsid w:val="00C02482"/>
    <w:rsid w:val="00C04BA6"/>
    <w:rsid w:val="00C072D6"/>
    <w:rsid w:val="00C073EB"/>
    <w:rsid w:val="00C12905"/>
    <w:rsid w:val="00C12E2A"/>
    <w:rsid w:val="00C15B85"/>
    <w:rsid w:val="00C20CE6"/>
    <w:rsid w:val="00C20D8B"/>
    <w:rsid w:val="00C217E0"/>
    <w:rsid w:val="00C2601D"/>
    <w:rsid w:val="00C32B67"/>
    <w:rsid w:val="00C33781"/>
    <w:rsid w:val="00C34049"/>
    <w:rsid w:val="00C34901"/>
    <w:rsid w:val="00C3798F"/>
    <w:rsid w:val="00C453C3"/>
    <w:rsid w:val="00C510C0"/>
    <w:rsid w:val="00C517B8"/>
    <w:rsid w:val="00C53A3F"/>
    <w:rsid w:val="00C5781A"/>
    <w:rsid w:val="00C6430C"/>
    <w:rsid w:val="00C734F3"/>
    <w:rsid w:val="00C8396F"/>
    <w:rsid w:val="00C85C2C"/>
    <w:rsid w:val="00C86C9D"/>
    <w:rsid w:val="00C874D4"/>
    <w:rsid w:val="00C87500"/>
    <w:rsid w:val="00C94378"/>
    <w:rsid w:val="00CA0CD4"/>
    <w:rsid w:val="00CA1185"/>
    <w:rsid w:val="00CA1C83"/>
    <w:rsid w:val="00CA52EE"/>
    <w:rsid w:val="00CA7497"/>
    <w:rsid w:val="00CB5B26"/>
    <w:rsid w:val="00CC234A"/>
    <w:rsid w:val="00CC4AED"/>
    <w:rsid w:val="00CC6CB0"/>
    <w:rsid w:val="00CC798F"/>
    <w:rsid w:val="00CD115E"/>
    <w:rsid w:val="00CD11DA"/>
    <w:rsid w:val="00CD1F7B"/>
    <w:rsid w:val="00CD2250"/>
    <w:rsid w:val="00CD34C8"/>
    <w:rsid w:val="00CD4B20"/>
    <w:rsid w:val="00CD70DA"/>
    <w:rsid w:val="00CD72A7"/>
    <w:rsid w:val="00CE207F"/>
    <w:rsid w:val="00CE2DE0"/>
    <w:rsid w:val="00CE5EEB"/>
    <w:rsid w:val="00CF529E"/>
    <w:rsid w:val="00D00A0D"/>
    <w:rsid w:val="00D065D3"/>
    <w:rsid w:val="00D12639"/>
    <w:rsid w:val="00D13815"/>
    <w:rsid w:val="00D153A4"/>
    <w:rsid w:val="00D1607E"/>
    <w:rsid w:val="00D1635F"/>
    <w:rsid w:val="00D170EA"/>
    <w:rsid w:val="00D2332B"/>
    <w:rsid w:val="00D25BFC"/>
    <w:rsid w:val="00D27BFC"/>
    <w:rsid w:val="00D33851"/>
    <w:rsid w:val="00D33B3F"/>
    <w:rsid w:val="00D33FFE"/>
    <w:rsid w:val="00D355A0"/>
    <w:rsid w:val="00D40208"/>
    <w:rsid w:val="00D415A7"/>
    <w:rsid w:val="00D445FC"/>
    <w:rsid w:val="00D56845"/>
    <w:rsid w:val="00D614E4"/>
    <w:rsid w:val="00D72A08"/>
    <w:rsid w:val="00D74368"/>
    <w:rsid w:val="00D7532A"/>
    <w:rsid w:val="00D75850"/>
    <w:rsid w:val="00D82489"/>
    <w:rsid w:val="00D9004F"/>
    <w:rsid w:val="00D90D25"/>
    <w:rsid w:val="00D9610E"/>
    <w:rsid w:val="00DA021A"/>
    <w:rsid w:val="00DA04D7"/>
    <w:rsid w:val="00DA635F"/>
    <w:rsid w:val="00DB2CEC"/>
    <w:rsid w:val="00DB3CD6"/>
    <w:rsid w:val="00DB74F6"/>
    <w:rsid w:val="00DC0ECD"/>
    <w:rsid w:val="00DC1AC7"/>
    <w:rsid w:val="00DC1F4D"/>
    <w:rsid w:val="00DC38C0"/>
    <w:rsid w:val="00DC40F3"/>
    <w:rsid w:val="00DC4E68"/>
    <w:rsid w:val="00DC55A3"/>
    <w:rsid w:val="00DC6A9D"/>
    <w:rsid w:val="00DD39F8"/>
    <w:rsid w:val="00DD47D1"/>
    <w:rsid w:val="00DE0308"/>
    <w:rsid w:val="00DE6267"/>
    <w:rsid w:val="00DE7B55"/>
    <w:rsid w:val="00DF3EC0"/>
    <w:rsid w:val="00DF3F21"/>
    <w:rsid w:val="00DF45F6"/>
    <w:rsid w:val="00DF45FC"/>
    <w:rsid w:val="00DF523D"/>
    <w:rsid w:val="00E0419F"/>
    <w:rsid w:val="00E053A9"/>
    <w:rsid w:val="00E05A34"/>
    <w:rsid w:val="00E10ED6"/>
    <w:rsid w:val="00E178B2"/>
    <w:rsid w:val="00E17EC6"/>
    <w:rsid w:val="00E230B8"/>
    <w:rsid w:val="00E23192"/>
    <w:rsid w:val="00E24D96"/>
    <w:rsid w:val="00E360F8"/>
    <w:rsid w:val="00E37174"/>
    <w:rsid w:val="00E437F0"/>
    <w:rsid w:val="00E50125"/>
    <w:rsid w:val="00E57D8A"/>
    <w:rsid w:val="00E61912"/>
    <w:rsid w:val="00E640A5"/>
    <w:rsid w:val="00E655EB"/>
    <w:rsid w:val="00E65E82"/>
    <w:rsid w:val="00E71BB7"/>
    <w:rsid w:val="00E72036"/>
    <w:rsid w:val="00E72BE5"/>
    <w:rsid w:val="00E76B74"/>
    <w:rsid w:val="00E76CFE"/>
    <w:rsid w:val="00E80C76"/>
    <w:rsid w:val="00E82BC1"/>
    <w:rsid w:val="00E84358"/>
    <w:rsid w:val="00E84D0A"/>
    <w:rsid w:val="00E84DE9"/>
    <w:rsid w:val="00E903E7"/>
    <w:rsid w:val="00E97186"/>
    <w:rsid w:val="00EA2635"/>
    <w:rsid w:val="00EA43DE"/>
    <w:rsid w:val="00EA5E0D"/>
    <w:rsid w:val="00EA602F"/>
    <w:rsid w:val="00EA7DF3"/>
    <w:rsid w:val="00EB1086"/>
    <w:rsid w:val="00EB19F9"/>
    <w:rsid w:val="00EB2076"/>
    <w:rsid w:val="00EB323E"/>
    <w:rsid w:val="00EB6218"/>
    <w:rsid w:val="00EC152E"/>
    <w:rsid w:val="00EC240C"/>
    <w:rsid w:val="00EC2E5D"/>
    <w:rsid w:val="00EC5628"/>
    <w:rsid w:val="00EC6C11"/>
    <w:rsid w:val="00ED25C0"/>
    <w:rsid w:val="00ED3F1F"/>
    <w:rsid w:val="00EE0374"/>
    <w:rsid w:val="00EE27B2"/>
    <w:rsid w:val="00EE6F90"/>
    <w:rsid w:val="00EF13D7"/>
    <w:rsid w:val="00F0333B"/>
    <w:rsid w:val="00F10CDD"/>
    <w:rsid w:val="00F1374C"/>
    <w:rsid w:val="00F1605F"/>
    <w:rsid w:val="00F238F7"/>
    <w:rsid w:val="00F244A9"/>
    <w:rsid w:val="00F249D7"/>
    <w:rsid w:val="00F25479"/>
    <w:rsid w:val="00F270A5"/>
    <w:rsid w:val="00F320E5"/>
    <w:rsid w:val="00F33F2C"/>
    <w:rsid w:val="00F412AE"/>
    <w:rsid w:val="00F42E7A"/>
    <w:rsid w:val="00F445E9"/>
    <w:rsid w:val="00F50249"/>
    <w:rsid w:val="00F5091E"/>
    <w:rsid w:val="00F607D7"/>
    <w:rsid w:val="00F63296"/>
    <w:rsid w:val="00F6593A"/>
    <w:rsid w:val="00F679BB"/>
    <w:rsid w:val="00F87D41"/>
    <w:rsid w:val="00F92D36"/>
    <w:rsid w:val="00F97947"/>
    <w:rsid w:val="00FA29AD"/>
    <w:rsid w:val="00FA2AB0"/>
    <w:rsid w:val="00FA5981"/>
    <w:rsid w:val="00FB4871"/>
    <w:rsid w:val="00FB7128"/>
    <w:rsid w:val="00FC7300"/>
    <w:rsid w:val="00FD156F"/>
    <w:rsid w:val="00FF0F1E"/>
    <w:rsid w:val="00FF1A07"/>
    <w:rsid w:val="00FF7B4A"/>
    <w:rsid w:val="03448817"/>
    <w:rsid w:val="0515C368"/>
    <w:rsid w:val="0542F3BB"/>
    <w:rsid w:val="06F50DB6"/>
    <w:rsid w:val="075196F8"/>
    <w:rsid w:val="07C658F1"/>
    <w:rsid w:val="091DFB8C"/>
    <w:rsid w:val="0A7C8E8E"/>
    <w:rsid w:val="0D32C42B"/>
    <w:rsid w:val="0D33FB3A"/>
    <w:rsid w:val="0EDDFB89"/>
    <w:rsid w:val="108CE034"/>
    <w:rsid w:val="112867E3"/>
    <w:rsid w:val="171AA6EA"/>
    <w:rsid w:val="1805E4DF"/>
    <w:rsid w:val="1C3C5540"/>
    <w:rsid w:val="1FDA9461"/>
    <w:rsid w:val="220D4FF4"/>
    <w:rsid w:val="2987ADB3"/>
    <w:rsid w:val="2B1D906E"/>
    <w:rsid w:val="2D393618"/>
    <w:rsid w:val="31F04E13"/>
    <w:rsid w:val="33DEF63B"/>
    <w:rsid w:val="34134F72"/>
    <w:rsid w:val="3F2425ED"/>
    <w:rsid w:val="3FC870CB"/>
    <w:rsid w:val="42204442"/>
    <w:rsid w:val="4301253C"/>
    <w:rsid w:val="43628797"/>
    <w:rsid w:val="49E8B425"/>
    <w:rsid w:val="4A21686B"/>
    <w:rsid w:val="4A47764B"/>
    <w:rsid w:val="4BD7A95C"/>
    <w:rsid w:val="4BF43D19"/>
    <w:rsid w:val="4DAEBEBC"/>
    <w:rsid w:val="4E6FA675"/>
    <w:rsid w:val="4E9A9429"/>
    <w:rsid w:val="50767ADB"/>
    <w:rsid w:val="50E65F7E"/>
    <w:rsid w:val="52822FDF"/>
    <w:rsid w:val="541E0040"/>
    <w:rsid w:val="56C570C5"/>
    <w:rsid w:val="57BB30E9"/>
    <w:rsid w:val="5A8D41C4"/>
    <w:rsid w:val="5AD45BF5"/>
    <w:rsid w:val="5ED70E6F"/>
    <w:rsid w:val="6021BE5D"/>
    <w:rsid w:val="66533B43"/>
    <w:rsid w:val="6795CD4D"/>
    <w:rsid w:val="68465F62"/>
    <w:rsid w:val="6B60F348"/>
    <w:rsid w:val="6D3ACA2C"/>
    <w:rsid w:val="71C1BC7C"/>
    <w:rsid w:val="730A1D9E"/>
    <w:rsid w:val="735E41F1"/>
    <w:rsid w:val="73DD6226"/>
    <w:rsid w:val="78CE3169"/>
    <w:rsid w:val="79C9EAF9"/>
    <w:rsid w:val="7E13BA5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D181A0A"/>
  <w15:chartTrackingRefBased/>
  <w15:docId w15:val="{321AAFB2-C670-41E8-9D15-6B5F73994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2B0C"/>
    <w:pPr>
      <w:overflowPunct w:val="0"/>
      <w:autoSpaceDE w:val="0"/>
      <w:autoSpaceDN w:val="0"/>
      <w:adjustRightInd w:val="0"/>
      <w:jc w:val="both"/>
      <w:textAlignment w:val="baseline"/>
    </w:pPr>
    <w:rPr>
      <w:rFonts w:ascii="Arial" w:hAnsi="Arial"/>
      <w:lang w:eastAsia="en-US"/>
    </w:rPr>
  </w:style>
  <w:style w:type="paragraph" w:styleId="Heading2">
    <w:name w:val="heading 2"/>
    <w:basedOn w:val="Normal"/>
    <w:next w:val="Normal"/>
    <w:link w:val="Heading2Char"/>
    <w:uiPriority w:val="9"/>
    <w:semiHidden/>
    <w:unhideWhenUsed/>
    <w:qFormat/>
    <w:rsid w:val="007C1F7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297D9F"/>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qFormat/>
    <w:rsid w:val="00F0333B"/>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6E00FE"/>
    <w:pPr>
      <w:tabs>
        <w:tab w:val="center" w:pos="4153"/>
        <w:tab w:val="right" w:pos="8306"/>
      </w:tabs>
    </w:pPr>
  </w:style>
  <w:style w:type="paragraph" w:styleId="Footer">
    <w:name w:val="footer"/>
    <w:basedOn w:val="Normal"/>
    <w:link w:val="FooterChar"/>
    <w:uiPriority w:val="99"/>
    <w:rsid w:val="006E00FE"/>
    <w:pPr>
      <w:tabs>
        <w:tab w:val="center" w:pos="4153"/>
        <w:tab w:val="right" w:pos="8306"/>
      </w:tabs>
    </w:pPr>
  </w:style>
  <w:style w:type="table" w:styleId="TableGrid">
    <w:name w:val="Table Grid"/>
    <w:basedOn w:val="TableNormal"/>
    <w:rsid w:val="00FA29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taSheetText">
    <w:name w:val="Data Sheet Text"/>
    <w:basedOn w:val="Normal"/>
    <w:link w:val="DataSheetTextChar"/>
    <w:rsid w:val="00F0333B"/>
    <w:pPr>
      <w:overflowPunct/>
      <w:autoSpaceDE/>
      <w:autoSpaceDN/>
      <w:adjustRightInd/>
      <w:spacing w:line="240" w:lineRule="exact"/>
      <w:jc w:val="left"/>
      <w:textAlignment w:val="auto"/>
    </w:pPr>
    <w:rPr>
      <w:rFonts w:ascii="Verdana" w:hAnsi="Verdana"/>
      <w:sz w:val="18"/>
      <w:lang w:val="en-US"/>
    </w:rPr>
  </w:style>
  <w:style w:type="character" w:customStyle="1" w:styleId="DataSheetTextChar">
    <w:name w:val="Data Sheet Text Char"/>
    <w:link w:val="DataSheetText"/>
    <w:rsid w:val="00F0333B"/>
    <w:rPr>
      <w:rFonts w:ascii="Verdana" w:hAnsi="Verdana"/>
      <w:sz w:val="18"/>
      <w:lang w:val="en-US" w:eastAsia="en-US" w:bidi="ar-SA"/>
    </w:rPr>
  </w:style>
  <w:style w:type="paragraph" w:customStyle="1" w:styleId="DataSheetTextBold">
    <w:name w:val="Data Sheet Text Bold"/>
    <w:basedOn w:val="DataSheetText"/>
    <w:rsid w:val="00F0333B"/>
    <w:rPr>
      <w:b/>
      <w:szCs w:val="18"/>
    </w:rPr>
  </w:style>
  <w:style w:type="paragraph" w:customStyle="1" w:styleId="DataSheetItalics">
    <w:name w:val="Data Sheet Italics"/>
    <w:basedOn w:val="DataSheetText"/>
    <w:link w:val="DataSheetItalicsChar"/>
    <w:rsid w:val="00F0333B"/>
    <w:rPr>
      <w:i/>
      <w:iCs/>
    </w:rPr>
  </w:style>
  <w:style w:type="character" w:customStyle="1" w:styleId="DataSheetItalicsChar">
    <w:name w:val="Data Sheet Italics Char"/>
    <w:link w:val="DataSheetItalics"/>
    <w:rsid w:val="00F0333B"/>
    <w:rPr>
      <w:rFonts w:ascii="Verdana" w:hAnsi="Verdana"/>
      <w:i/>
      <w:iCs/>
      <w:sz w:val="18"/>
      <w:lang w:val="en-US" w:eastAsia="en-US" w:bidi="ar-SA"/>
    </w:rPr>
  </w:style>
  <w:style w:type="paragraph" w:customStyle="1" w:styleId="DataSheetHeadings">
    <w:name w:val="Data Sheet Headings"/>
    <w:basedOn w:val="Heading4"/>
    <w:rsid w:val="00F0333B"/>
    <w:pPr>
      <w:overflowPunct/>
      <w:autoSpaceDE/>
      <w:autoSpaceDN/>
      <w:adjustRightInd/>
      <w:spacing w:before="120" w:after="80" w:line="260" w:lineRule="exact"/>
      <w:ind w:left="822" w:hanging="822"/>
      <w:jc w:val="left"/>
      <w:textAlignment w:val="auto"/>
    </w:pPr>
    <w:rPr>
      <w:rFonts w:ascii="Verdana" w:hAnsi="Verdana"/>
      <w:sz w:val="18"/>
      <w:szCs w:val="20"/>
      <w:lang w:val="en-US"/>
    </w:rPr>
  </w:style>
  <w:style w:type="character" w:styleId="PageNumber">
    <w:name w:val="page number"/>
    <w:basedOn w:val="DefaultParagraphFont"/>
    <w:rsid w:val="00F0333B"/>
  </w:style>
  <w:style w:type="character" w:customStyle="1" w:styleId="FooterChar">
    <w:name w:val="Footer Char"/>
    <w:link w:val="Footer"/>
    <w:uiPriority w:val="99"/>
    <w:rsid w:val="00856004"/>
    <w:rPr>
      <w:sz w:val="24"/>
      <w:lang w:eastAsia="en-US"/>
    </w:rPr>
  </w:style>
  <w:style w:type="paragraph" w:styleId="Caption">
    <w:name w:val="caption"/>
    <w:aliases w:val="Caption for photos,figures &amp; diagrams"/>
    <w:basedOn w:val="Normal"/>
    <w:next w:val="Normal"/>
    <w:uiPriority w:val="35"/>
    <w:qFormat/>
    <w:rsid w:val="00E0419F"/>
    <w:pPr>
      <w:overflowPunct/>
      <w:autoSpaceDE/>
      <w:autoSpaceDN/>
      <w:adjustRightInd/>
      <w:spacing w:after="120"/>
      <w:ind w:left="1134"/>
      <w:jc w:val="left"/>
      <w:textAlignment w:val="auto"/>
    </w:pPr>
    <w:rPr>
      <w:rFonts w:ascii="Garamond" w:hAnsi="Garamond" w:cs="Arial"/>
      <w:i/>
      <w:szCs w:val="22"/>
      <w:lang w:eastAsia="en-AU"/>
    </w:rPr>
  </w:style>
  <w:style w:type="character" w:styleId="CommentReference">
    <w:name w:val="annotation reference"/>
    <w:uiPriority w:val="99"/>
    <w:semiHidden/>
    <w:unhideWhenUsed/>
    <w:rsid w:val="00A87ACF"/>
    <w:rPr>
      <w:sz w:val="16"/>
      <w:szCs w:val="16"/>
    </w:rPr>
  </w:style>
  <w:style w:type="paragraph" w:styleId="CommentText">
    <w:name w:val="annotation text"/>
    <w:basedOn w:val="Normal"/>
    <w:link w:val="CommentTextChar"/>
    <w:uiPriority w:val="99"/>
    <w:semiHidden/>
    <w:unhideWhenUsed/>
    <w:rsid w:val="00A87ACF"/>
  </w:style>
  <w:style w:type="character" w:customStyle="1" w:styleId="CommentTextChar">
    <w:name w:val="Comment Text Char"/>
    <w:link w:val="CommentText"/>
    <w:uiPriority w:val="99"/>
    <w:semiHidden/>
    <w:rsid w:val="00A87ACF"/>
    <w:rPr>
      <w:lang w:val="en-AU"/>
    </w:rPr>
  </w:style>
  <w:style w:type="paragraph" w:styleId="CommentSubject">
    <w:name w:val="annotation subject"/>
    <w:basedOn w:val="CommentText"/>
    <w:next w:val="CommentText"/>
    <w:link w:val="CommentSubjectChar"/>
    <w:uiPriority w:val="99"/>
    <w:semiHidden/>
    <w:unhideWhenUsed/>
    <w:rsid w:val="00A87ACF"/>
    <w:rPr>
      <w:b/>
      <w:bCs/>
    </w:rPr>
  </w:style>
  <w:style w:type="character" w:customStyle="1" w:styleId="CommentSubjectChar">
    <w:name w:val="Comment Subject Char"/>
    <w:link w:val="CommentSubject"/>
    <w:uiPriority w:val="99"/>
    <w:semiHidden/>
    <w:rsid w:val="00A87ACF"/>
    <w:rPr>
      <w:b/>
      <w:bCs/>
      <w:lang w:val="en-AU"/>
    </w:rPr>
  </w:style>
  <w:style w:type="paragraph" w:styleId="BalloonText">
    <w:name w:val="Balloon Text"/>
    <w:basedOn w:val="Normal"/>
    <w:link w:val="BalloonTextChar"/>
    <w:uiPriority w:val="99"/>
    <w:semiHidden/>
    <w:unhideWhenUsed/>
    <w:rsid w:val="00A87ACF"/>
    <w:rPr>
      <w:rFonts w:ascii="Segoe UI" w:hAnsi="Segoe UI" w:cs="Segoe UI"/>
      <w:sz w:val="18"/>
      <w:szCs w:val="18"/>
    </w:rPr>
  </w:style>
  <w:style w:type="character" w:customStyle="1" w:styleId="BalloonTextChar">
    <w:name w:val="Balloon Text Char"/>
    <w:link w:val="BalloonText"/>
    <w:uiPriority w:val="99"/>
    <w:semiHidden/>
    <w:rsid w:val="00A87ACF"/>
    <w:rPr>
      <w:rFonts w:ascii="Segoe UI" w:hAnsi="Segoe UI" w:cs="Segoe UI"/>
      <w:sz w:val="18"/>
      <w:szCs w:val="18"/>
      <w:lang w:val="en-AU"/>
    </w:rPr>
  </w:style>
  <w:style w:type="paragraph" w:customStyle="1" w:styleId="Default">
    <w:name w:val="Default"/>
    <w:rsid w:val="0034382D"/>
    <w:pPr>
      <w:autoSpaceDE w:val="0"/>
      <w:autoSpaceDN w:val="0"/>
      <w:adjustRightInd w:val="0"/>
    </w:pPr>
    <w:rPr>
      <w:rFonts w:ascii="Arial" w:hAnsi="Arial" w:cs="Arial"/>
      <w:color w:val="000000"/>
      <w:sz w:val="24"/>
      <w:szCs w:val="24"/>
      <w:lang w:val="en-US"/>
    </w:rPr>
  </w:style>
  <w:style w:type="paragraph" w:styleId="FootnoteText">
    <w:name w:val="footnote text"/>
    <w:basedOn w:val="Normal"/>
    <w:link w:val="FootnoteTextChar"/>
    <w:uiPriority w:val="99"/>
    <w:semiHidden/>
    <w:unhideWhenUsed/>
    <w:rsid w:val="00F445E9"/>
  </w:style>
  <w:style w:type="character" w:customStyle="1" w:styleId="FootnoteTextChar">
    <w:name w:val="Footnote Text Char"/>
    <w:basedOn w:val="DefaultParagraphFont"/>
    <w:link w:val="FootnoteText"/>
    <w:uiPriority w:val="99"/>
    <w:semiHidden/>
    <w:rsid w:val="00F445E9"/>
    <w:rPr>
      <w:lang w:eastAsia="en-US"/>
    </w:rPr>
  </w:style>
  <w:style w:type="character" w:styleId="FootnoteReference">
    <w:name w:val="footnote reference"/>
    <w:basedOn w:val="DefaultParagraphFont"/>
    <w:uiPriority w:val="99"/>
    <w:semiHidden/>
    <w:unhideWhenUsed/>
    <w:rsid w:val="00F445E9"/>
    <w:rPr>
      <w:vertAlign w:val="superscript"/>
    </w:rPr>
  </w:style>
  <w:style w:type="character" w:customStyle="1" w:styleId="Heading3Char">
    <w:name w:val="Heading 3 Char"/>
    <w:basedOn w:val="DefaultParagraphFont"/>
    <w:link w:val="Heading3"/>
    <w:uiPriority w:val="9"/>
    <w:semiHidden/>
    <w:rsid w:val="00297D9F"/>
    <w:rPr>
      <w:rFonts w:asciiTheme="majorHAnsi" w:eastAsiaTheme="majorEastAsia" w:hAnsiTheme="majorHAnsi" w:cstheme="majorBidi"/>
      <w:color w:val="1F4D78" w:themeColor="accent1" w:themeShade="7F"/>
      <w:sz w:val="24"/>
      <w:szCs w:val="24"/>
      <w:lang w:eastAsia="en-US"/>
    </w:rPr>
  </w:style>
  <w:style w:type="character" w:styleId="Hyperlink">
    <w:name w:val="Hyperlink"/>
    <w:basedOn w:val="DefaultParagraphFont"/>
    <w:uiPriority w:val="99"/>
    <w:unhideWhenUsed/>
    <w:rsid w:val="00297D9F"/>
    <w:rPr>
      <w:color w:val="0000FF"/>
      <w:u w:val="single"/>
    </w:rPr>
  </w:style>
  <w:style w:type="character" w:customStyle="1" w:styleId="apple-converted-space">
    <w:name w:val="apple-converted-space"/>
    <w:basedOn w:val="DefaultParagraphFont"/>
    <w:rsid w:val="00297D9F"/>
  </w:style>
  <w:style w:type="character" w:customStyle="1" w:styleId="style-scope">
    <w:name w:val="style-scope"/>
    <w:basedOn w:val="DefaultParagraphFont"/>
    <w:rsid w:val="00297D9F"/>
  </w:style>
  <w:style w:type="paragraph" w:styleId="NormalWeb">
    <w:name w:val="Normal (Web)"/>
    <w:basedOn w:val="Normal"/>
    <w:uiPriority w:val="99"/>
    <w:semiHidden/>
    <w:unhideWhenUsed/>
    <w:rsid w:val="00297D9F"/>
    <w:pPr>
      <w:overflowPunct/>
      <w:autoSpaceDE/>
      <w:autoSpaceDN/>
      <w:adjustRightInd/>
      <w:spacing w:before="100" w:beforeAutospacing="1" w:after="100" w:afterAutospacing="1"/>
      <w:jc w:val="left"/>
      <w:textAlignment w:val="auto"/>
    </w:pPr>
    <w:rPr>
      <w:szCs w:val="24"/>
      <w:lang w:val="en-US"/>
    </w:rPr>
  </w:style>
  <w:style w:type="paragraph" w:styleId="Quote">
    <w:name w:val="Quote"/>
    <w:basedOn w:val="Normal"/>
    <w:next w:val="Normal"/>
    <w:link w:val="QuoteChar"/>
    <w:autoRedefine/>
    <w:uiPriority w:val="73"/>
    <w:qFormat/>
    <w:rsid w:val="001D272A"/>
    <w:pPr>
      <w:ind w:left="720"/>
    </w:pPr>
    <w:rPr>
      <w:i/>
      <w:iCs/>
      <w:color w:val="000000" w:themeColor="text1"/>
      <w:sz w:val="21"/>
    </w:rPr>
  </w:style>
  <w:style w:type="character" w:customStyle="1" w:styleId="QuoteChar">
    <w:name w:val="Quote Char"/>
    <w:basedOn w:val="DefaultParagraphFont"/>
    <w:link w:val="Quote"/>
    <w:uiPriority w:val="73"/>
    <w:rsid w:val="001D272A"/>
    <w:rPr>
      <w:rFonts w:ascii="Arial" w:hAnsi="Arial"/>
      <w:i/>
      <w:iCs/>
      <w:color w:val="000000" w:themeColor="text1"/>
      <w:sz w:val="21"/>
      <w:lang w:eastAsia="en-US"/>
    </w:rPr>
  </w:style>
  <w:style w:type="character" w:customStyle="1" w:styleId="UnresolvedMention">
    <w:name w:val="Unresolved Mention"/>
    <w:basedOn w:val="DefaultParagraphFont"/>
    <w:uiPriority w:val="99"/>
    <w:semiHidden/>
    <w:unhideWhenUsed/>
    <w:rsid w:val="00901985"/>
    <w:rPr>
      <w:color w:val="808080"/>
      <w:shd w:val="clear" w:color="auto" w:fill="E6E6E6"/>
    </w:rPr>
  </w:style>
  <w:style w:type="paragraph" w:styleId="BodyText">
    <w:name w:val="Body Text"/>
    <w:basedOn w:val="Normal"/>
    <w:link w:val="BodyTextChar"/>
    <w:uiPriority w:val="1"/>
    <w:qFormat/>
    <w:rsid w:val="001F596C"/>
    <w:pPr>
      <w:widowControl w:val="0"/>
      <w:overflowPunct/>
      <w:adjustRightInd/>
      <w:jc w:val="left"/>
      <w:textAlignment w:val="auto"/>
    </w:pPr>
    <w:rPr>
      <w:rFonts w:eastAsia="Arial" w:cs="Arial"/>
      <w:lang w:val="en-US"/>
    </w:rPr>
  </w:style>
  <w:style w:type="character" w:customStyle="1" w:styleId="BodyTextChar">
    <w:name w:val="Body Text Char"/>
    <w:basedOn w:val="DefaultParagraphFont"/>
    <w:link w:val="BodyText"/>
    <w:uiPriority w:val="1"/>
    <w:rsid w:val="001F596C"/>
    <w:rPr>
      <w:rFonts w:ascii="Arial" w:eastAsia="Arial" w:hAnsi="Arial" w:cs="Arial"/>
      <w:lang w:val="en-US" w:eastAsia="en-US"/>
    </w:rPr>
  </w:style>
  <w:style w:type="paragraph" w:styleId="Revision">
    <w:name w:val="Revision"/>
    <w:hidden/>
    <w:uiPriority w:val="99"/>
    <w:semiHidden/>
    <w:rsid w:val="00B86BFE"/>
    <w:rPr>
      <w:rFonts w:ascii="Arial" w:hAnsi="Arial"/>
      <w:lang w:eastAsia="en-US"/>
    </w:rPr>
  </w:style>
  <w:style w:type="character" w:customStyle="1" w:styleId="Heading2Char">
    <w:name w:val="Heading 2 Char"/>
    <w:basedOn w:val="DefaultParagraphFont"/>
    <w:link w:val="Heading2"/>
    <w:uiPriority w:val="9"/>
    <w:semiHidden/>
    <w:rsid w:val="007C1F7F"/>
    <w:rPr>
      <w:rFonts w:asciiTheme="majorHAnsi" w:eastAsiaTheme="majorEastAsia" w:hAnsiTheme="majorHAnsi" w:cstheme="majorBidi"/>
      <w:color w:val="2E74B5" w:themeColor="accent1" w:themeShade="BF"/>
      <w:sz w:val="26"/>
      <w:szCs w:val="26"/>
      <w:lang w:eastAsia="en-US"/>
    </w:rPr>
  </w:style>
  <w:style w:type="character" w:customStyle="1" w:styleId="normaltextrun">
    <w:name w:val="normaltextrun"/>
    <w:basedOn w:val="DefaultParagraphFont"/>
    <w:rsid w:val="00665A14"/>
  </w:style>
  <w:style w:type="character" w:customStyle="1" w:styleId="eop">
    <w:name w:val="eop"/>
    <w:basedOn w:val="DefaultParagraphFont"/>
    <w:rsid w:val="00940A75"/>
  </w:style>
  <w:style w:type="paragraph" w:styleId="ListParagraph">
    <w:name w:val="List Paragraph"/>
    <w:basedOn w:val="Normal"/>
    <w:uiPriority w:val="34"/>
    <w:qFormat/>
    <w:rsid w:val="00A1090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2076624">
      <w:bodyDiv w:val="1"/>
      <w:marLeft w:val="0"/>
      <w:marRight w:val="0"/>
      <w:marTop w:val="0"/>
      <w:marBottom w:val="0"/>
      <w:divBdr>
        <w:top w:val="none" w:sz="0" w:space="0" w:color="auto"/>
        <w:left w:val="none" w:sz="0" w:space="0" w:color="auto"/>
        <w:bottom w:val="none" w:sz="0" w:space="0" w:color="auto"/>
        <w:right w:val="none" w:sz="0" w:space="0" w:color="auto"/>
      </w:divBdr>
    </w:div>
    <w:div w:id="1262251891">
      <w:bodyDiv w:val="1"/>
      <w:marLeft w:val="0"/>
      <w:marRight w:val="0"/>
      <w:marTop w:val="0"/>
      <w:marBottom w:val="0"/>
      <w:divBdr>
        <w:top w:val="none" w:sz="0" w:space="0" w:color="auto"/>
        <w:left w:val="none" w:sz="0" w:space="0" w:color="auto"/>
        <w:bottom w:val="none" w:sz="0" w:space="0" w:color="auto"/>
        <w:right w:val="none" w:sz="0" w:space="0" w:color="auto"/>
      </w:divBdr>
      <w:divsChild>
        <w:div w:id="223151593">
          <w:marLeft w:val="0"/>
          <w:marRight w:val="0"/>
          <w:marTop w:val="0"/>
          <w:marBottom w:val="0"/>
          <w:divBdr>
            <w:top w:val="none" w:sz="0" w:space="0" w:color="auto"/>
            <w:left w:val="none" w:sz="0" w:space="0" w:color="auto"/>
            <w:bottom w:val="none" w:sz="0" w:space="0" w:color="auto"/>
            <w:right w:val="none" w:sz="0" w:space="0" w:color="auto"/>
          </w:divBdr>
          <w:divsChild>
            <w:div w:id="1580671015">
              <w:marLeft w:val="0"/>
              <w:marRight w:val="0"/>
              <w:marTop w:val="0"/>
              <w:marBottom w:val="0"/>
              <w:divBdr>
                <w:top w:val="none" w:sz="0" w:space="0" w:color="auto"/>
                <w:left w:val="none" w:sz="0" w:space="0" w:color="auto"/>
                <w:bottom w:val="none" w:sz="0" w:space="0" w:color="auto"/>
                <w:right w:val="none" w:sz="0" w:space="0" w:color="auto"/>
              </w:divBdr>
            </w:div>
          </w:divsChild>
        </w:div>
        <w:div w:id="1398476053">
          <w:marLeft w:val="0"/>
          <w:marRight w:val="0"/>
          <w:marTop w:val="0"/>
          <w:marBottom w:val="0"/>
          <w:divBdr>
            <w:top w:val="none" w:sz="0" w:space="0" w:color="auto"/>
            <w:left w:val="none" w:sz="0" w:space="0" w:color="auto"/>
            <w:bottom w:val="none" w:sz="0" w:space="0" w:color="auto"/>
            <w:right w:val="none" w:sz="0" w:space="0" w:color="auto"/>
          </w:divBdr>
          <w:divsChild>
            <w:div w:id="111482513">
              <w:marLeft w:val="0"/>
              <w:marRight w:val="0"/>
              <w:marTop w:val="0"/>
              <w:marBottom w:val="0"/>
              <w:divBdr>
                <w:top w:val="none" w:sz="0" w:space="0" w:color="auto"/>
                <w:left w:val="none" w:sz="0" w:space="0" w:color="auto"/>
                <w:bottom w:val="none" w:sz="0" w:space="0" w:color="auto"/>
                <w:right w:val="none" w:sz="0" w:space="0" w:color="auto"/>
              </w:divBdr>
            </w:div>
            <w:div w:id="1374497395">
              <w:marLeft w:val="0"/>
              <w:marRight w:val="0"/>
              <w:marTop w:val="0"/>
              <w:marBottom w:val="93"/>
              <w:divBdr>
                <w:top w:val="none" w:sz="0" w:space="0" w:color="auto"/>
                <w:left w:val="none" w:sz="0" w:space="0" w:color="auto"/>
                <w:bottom w:val="none" w:sz="0" w:space="0" w:color="auto"/>
                <w:right w:val="none" w:sz="0" w:space="0" w:color="auto"/>
              </w:divBdr>
              <w:divsChild>
                <w:div w:id="172263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816393">
          <w:marLeft w:val="0"/>
          <w:marRight w:val="0"/>
          <w:marTop w:val="0"/>
          <w:marBottom w:val="0"/>
          <w:divBdr>
            <w:top w:val="none" w:sz="0" w:space="0" w:color="auto"/>
            <w:left w:val="none" w:sz="0" w:space="0" w:color="auto"/>
            <w:bottom w:val="none" w:sz="0" w:space="0" w:color="auto"/>
            <w:right w:val="none" w:sz="0" w:space="0" w:color="auto"/>
          </w:divBdr>
        </w:div>
      </w:divsChild>
    </w:div>
    <w:div w:id="1457063709">
      <w:bodyDiv w:val="1"/>
      <w:marLeft w:val="0"/>
      <w:marRight w:val="0"/>
      <w:marTop w:val="0"/>
      <w:marBottom w:val="0"/>
      <w:divBdr>
        <w:top w:val="none" w:sz="0" w:space="0" w:color="auto"/>
        <w:left w:val="none" w:sz="0" w:space="0" w:color="auto"/>
        <w:bottom w:val="none" w:sz="0" w:space="0" w:color="auto"/>
        <w:right w:val="none" w:sz="0" w:space="0" w:color="auto"/>
      </w:divBdr>
    </w:div>
    <w:div w:id="1668560952">
      <w:bodyDiv w:val="1"/>
      <w:marLeft w:val="0"/>
      <w:marRight w:val="0"/>
      <w:marTop w:val="0"/>
      <w:marBottom w:val="0"/>
      <w:divBdr>
        <w:top w:val="none" w:sz="0" w:space="0" w:color="auto"/>
        <w:left w:val="none" w:sz="0" w:space="0" w:color="auto"/>
        <w:bottom w:val="none" w:sz="0" w:space="0" w:color="auto"/>
        <w:right w:val="none" w:sz="0" w:space="0" w:color="auto"/>
      </w:divBdr>
      <w:divsChild>
        <w:div w:id="689062926">
          <w:marLeft w:val="0"/>
          <w:marRight w:val="0"/>
          <w:marTop w:val="0"/>
          <w:marBottom w:val="0"/>
          <w:divBdr>
            <w:top w:val="none" w:sz="0" w:space="0" w:color="auto"/>
            <w:left w:val="none" w:sz="0" w:space="0" w:color="auto"/>
            <w:bottom w:val="none" w:sz="0" w:space="0" w:color="auto"/>
            <w:right w:val="none" w:sz="0" w:space="0" w:color="auto"/>
          </w:divBdr>
          <w:divsChild>
            <w:div w:id="92672409">
              <w:marLeft w:val="0"/>
              <w:marRight w:val="0"/>
              <w:marTop w:val="0"/>
              <w:marBottom w:val="0"/>
              <w:divBdr>
                <w:top w:val="none" w:sz="0" w:space="0" w:color="auto"/>
                <w:left w:val="none" w:sz="0" w:space="0" w:color="auto"/>
                <w:bottom w:val="none" w:sz="0" w:space="0" w:color="auto"/>
                <w:right w:val="none" w:sz="0" w:space="0" w:color="auto"/>
              </w:divBdr>
              <w:divsChild>
                <w:div w:id="1436900799">
                  <w:marLeft w:val="0"/>
                  <w:marRight w:val="0"/>
                  <w:marTop w:val="0"/>
                  <w:marBottom w:val="0"/>
                  <w:divBdr>
                    <w:top w:val="none" w:sz="0" w:space="0" w:color="auto"/>
                    <w:left w:val="none" w:sz="0" w:space="0" w:color="auto"/>
                    <w:bottom w:val="none" w:sz="0" w:space="0" w:color="auto"/>
                    <w:right w:val="none" w:sz="0" w:space="0" w:color="auto"/>
                  </w:divBdr>
                  <w:divsChild>
                    <w:div w:id="1061247104">
                      <w:marLeft w:val="0"/>
                      <w:marRight w:val="0"/>
                      <w:marTop w:val="0"/>
                      <w:marBottom w:val="0"/>
                      <w:divBdr>
                        <w:top w:val="none" w:sz="0" w:space="0" w:color="auto"/>
                        <w:left w:val="none" w:sz="0" w:space="0" w:color="auto"/>
                        <w:bottom w:val="none" w:sz="0" w:space="0" w:color="auto"/>
                        <w:right w:val="none" w:sz="0" w:space="0" w:color="auto"/>
                      </w:divBdr>
                      <w:divsChild>
                        <w:div w:id="83488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7121814">
      <w:bodyDiv w:val="1"/>
      <w:marLeft w:val="0"/>
      <w:marRight w:val="0"/>
      <w:marTop w:val="0"/>
      <w:marBottom w:val="0"/>
      <w:divBdr>
        <w:top w:val="none" w:sz="0" w:space="0" w:color="auto"/>
        <w:left w:val="none" w:sz="0" w:space="0" w:color="auto"/>
        <w:bottom w:val="none" w:sz="0" w:space="0" w:color="auto"/>
        <w:right w:val="none" w:sz="0" w:space="0" w:color="auto"/>
      </w:divBdr>
      <w:divsChild>
        <w:div w:id="512382531">
          <w:marLeft w:val="0"/>
          <w:marRight w:val="0"/>
          <w:marTop w:val="0"/>
          <w:marBottom w:val="0"/>
          <w:divBdr>
            <w:top w:val="none" w:sz="0" w:space="0" w:color="auto"/>
            <w:left w:val="none" w:sz="0" w:space="0" w:color="auto"/>
            <w:bottom w:val="none" w:sz="0" w:space="0" w:color="auto"/>
            <w:right w:val="none" w:sz="0" w:space="0" w:color="auto"/>
          </w:divBdr>
          <w:divsChild>
            <w:div w:id="1176506166">
              <w:marLeft w:val="0"/>
              <w:marRight w:val="0"/>
              <w:marTop w:val="0"/>
              <w:marBottom w:val="0"/>
              <w:divBdr>
                <w:top w:val="none" w:sz="0" w:space="0" w:color="auto"/>
                <w:left w:val="none" w:sz="0" w:space="0" w:color="auto"/>
                <w:bottom w:val="none" w:sz="0" w:space="0" w:color="auto"/>
                <w:right w:val="none" w:sz="0" w:space="0" w:color="auto"/>
              </w:divBdr>
              <w:divsChild>
                <w:div w:id="1959800153">
                  <w:marLeft w:val="0"/>
                  <w:marRight w:val="0"/>
                  <w:marTop w:val="0"/>
                  <w:marBottom w:val="0"/>
                  <w:divBdr>
                    <w:top w:val="none" w:sz="0" w:space="0" w:color="auto"/>
                    <w:left w:val="none" w:sz="0" w:space="0" w:color="auto"/>
                    <w:bottom w:val="none" w:sz="0" w:space="0" w:color="auto"/>
                    <w:right w:val="none" w:sz="0" w:space="0" w:color="auto"/>
                  </w:divBdr>
                  <w:divsChild>
                    <w:div w:id="2020038161">
                      <w:marLeft w:val="0"/>
                      <w:marRight w:val="0"/>
                      <w:marTop w:val="0"/>
                      <w:marBottom w:val="0"/>
                      <w:divBdr>
                        <w:top w:val="none" w:sz="0" w:space="0" w:color="auto"/>
                        <w:left w:val="none" w:sz="0" w:space="0" w:color="auto"/>
                        <w:bottom w:val="none" w:sz="0" w:space="0" w:color="auto"/>
                        <w:right w:val="none" w:sz="0" w:space="0" w:color="auto"/>
                      </w:divBdr>
                      <w:divsChild>
                        <w:div w:id="134069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theme" Target="theme/theme1.xml"/><Relationship Id="R0530a76fb9e04c81" Type="http://schemas.microsoft.com/office/2019/09/relationships/intelligence" Target="intelligence.xml"/></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e38813c-8383-40ac-aac6-c130ac0789ad">
      <Terms xmlns="http://schemas.microsoft.com/office/infopath/2007/PartnerControls"/>
    </lcf76f155ced4ddcb4097134ff3c332f>
    <TaxCatchAll xmlns="7732951b-1e4d-4ca2-ae25-3c4f29afc10d"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4DCA39892727A43AED8685A6B9892AC" ma:contentTypeVersion="16" ma:contentTypeDescription="Create a new document." ma:contentTypeScope="" ma:versionID="06c636b0634562424e492401b505047a">
  <xsd:schema xmlns:xsd="http://www.w3.org/2001/XMLSchema" xmlns:xs="http://www.w3.org/2001/XMLSchema" xmlns:p="http://schemas.microsoft.com/office/2006/metadata/properties" xmlns:ns2="1e38813c-8383-40ac-aac6-c130ac0789ad" xmlns:ns3="7732951b-1e4d-4ca2-ae25-3c4f29afc10d" targetNamespace="http://schemas.microsoft.com/office/2006/metadata/properties" ma:root="true" ma:fieldsID="ded78c2f4aff38b459540f72892d5355" ns2:_="" ns3:_="">
    <xsd:import namespace="1e38813c-8383-40ac-aac6-c130ac0789ad"/>
    <xsd:import namespace="7732951b-1e4d-4ca2-ae25-3c4f29afc10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38813c-8383-40ac-aac6-c130ac0789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489f8bb-ed4d-4602-b98b-499c5278b08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732951b-1e4d-4ca2-ae25-3c4f29afc10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6feeaad-4ddb-4bcf-b7b8-2f706658a740}" ma:internalName="TaxCatchAll" ma:showField="CatchAllData" ma:web="7732951b-1e4d-4ca2-ae25-3c4f29afc1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F5EE9A-F0F6-461D-ACE6-59004ABAB799}">
  <ds:schemaRefs>
    <ds:schemaRef ds:uri="http://schemas.microsoft.com/office/2006/metadata/properties"/>
    <ds:schemaRef ds:uri="http://schemas.microsoft.com/office/infopath/2007/PartnerControls"/>
    <ds:schemaRef ds:uri="1e38813c-8383-40ac-aac6-c130ac0789ad"/>
    <ds:schemaRef ds:uri="7732951b-1e4d-4ca2-ae25-3c4f29afc10d"/>
  </ds:schemaRefs>
</ds:datastoreItem>
</file>

<file path=customXml/itemProps2.xml><?xml version="1.0" encoding="utf-8"?>
<ds:datastoreItem xmlns:ds="http://schemas.openxmlformats.org/officeDocument/2006/customXml" ds:itemID="{D0EF7E84-0596-4A65-A768-93EF8116C4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38813c-8383-40ac-aac6-c130ac0789ad"/>
    <ds:schemaRef ds:uri="7732951b-1e4d-4ca2-ae25-3c4f29afc1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4C38FEC-EBA4-41B7-B3E6-98D70386AD8C}">
  <ds:schemaRefs>
    <ds:schemaRef ds:uri="http://schemas.microsoft.com/sharepoint/v3/contenttype/forms"/>
  </ds:schemaRefs>
</ds:datastoreItem>
</file>

<file path=customXml/itemProps4.xml><?xml version="1.0" encoding="utf-8"?>
<ds:datastoreItem xmlns:ds="http://schemas.openxmlformats.org/officeDocument/2006/customXml" ds:itemID="{5924AAAE-EFE6-411D-BF94-873211730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2841</Words>
  <Characters>14977</Characters>
  <Application>Microsoft Office Word</Application>
  <DocSecurity>0</DocSecurity>
  <Lines>365</Lines>
  <Paragraphs>117</Paragraphs>
  <ScaleCrop>false</ScaleCrop>
  <HeadingPairs>
    <vt:vector size="2" baseType="variant">
      <vt:variant>
        <vt:lpstr>Title</vt:lpstr>
      </vt:variant>
      <vt:variant>
        <vt:i4>1</vt:i4>
      </vt:variant>
    </vt:vector>
  </HeadingPairs>
  <TitlesOfParts>
    <vt:vector size="1" baseType="lpstr">
      <vt:lpstr/>
    </vt:vector>
  </TitlesOfParts>
  <Company>City of Boroondara</Company>
  <LinksUpToDate>false</LinksUpToDate>
  <CharactersWithSpaces>17701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kmcmahon</dc:creator>
  <cp:keywords/>
  <dc:description/>
  <cp:lastModifiedBy>Julie Paget</cp:lastModifiedBy>
  <cp:revision>4</cp:revision>
  <cp:lastPrinted>2017-04-07T00:02:00Z</cp:lastPrinted>
  <dcterms:created xsi:type="dcterms:W3CDTF">2022-04-08T03:45:00Z</dcterms:created>
  <dcterms:modified xsi:type="dcterms:W3CDTF">2022-06-20T00:01:00Z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0x010100A4DCA39892727A43AED8685A6B9892AC</vt:lpwstr>
  </property>
  <property fmtid="{D5CDD505-2E9C-101B-9397-08002B2CF9AE}" pid="3" name="MediaServiceImageTags">
    <vt:lpwstr/>
  </property>
</Properties>
</file>