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Override PartName="/word/commentsIds.xml" ContentType="application/vnd.openxmlformats-officedocument.wordprocessingml.commentsId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6BBFE9D" w14:textId="0AEE8CFD" w:rsidR="0007515A" w:rsidRPr="00533CF2" w:rsidRDefault="00FA29AD">
      <w:pPr>
        <w:rPr>
          <w:rFonts w:cs="Arial"/>
          <w:sz w:val="21"/>
          <w:szCs w:val="21"/>
        </w:rPr>
      </w:pPr>
      <w:r w:rsidRPr="00533CF2">
        <w:rPr>
          <w:rFonts w:cs="Arial"/>
          <w:sz w:val="21"/>
          <w:szCs w:val="21"/>
        </w:rPr>
        <w:tab/>
      </w:r>
      <w:r w:rsidRPr="00533CF2">
        <w:rPr>
          <w:rFonts w:cs="Arial"/>
          <w:sz w:val="21"/>
          <w:szCs w:val="21"/>
        </w:rPr>
        <w:tab/>
      </w:r>
      <w:r w:rsidRPr="00533CF2">
        <w:rPr>
          <w:rFonts w:cs="Arial"/>
          <w:sz w:val="21"/>
          <w:szCs w:val="21"/>
        </w:rPr>
        <w:tab/>
      </w:r>
      <w:r w:rsidRPr="00533CF2">
        <w:rPr>
          <w:rFonts w:cs="Arial"/>
          <w:sz w:val="21"/>
          <w:szCs w:val="21"/>
        </w:rPr>
        <w:tab/>
      </w:r>
      <w:r w:rsidRPr="00533CF2">
        <w:rPr>
          <w:rFonts w:cs="Arial"/>
          <w:sz w:val="21"/>
          <w:szCs w:val="21"/>
        </w:rPr>
        <w:tab/>
      </w:r>
      <w:r w:rsidRPr="00533CF2">
        <w:rPr>
          <w:rFonts w:cs="Arial"/>
          <w:sz w:val="21"/>
          <w:szCs w:val="21"/>
        </w:rPr>
        <w:tab/>
      </w:r>
      <w:r w:rsidRPr="00533CF2">
        <w:rPr>
          <w:rFonts w:cs="Arial"/>
          <w:sz w:val="21"/>
          <w:szCs w:val="21"/>
        </w:rPr>
        <w:tab/>
        <w:t xml:space="preserve"> </w:t>
      </w:r>
    </w:p>
    <w:tbl>
      <w:tblPr>
        <w:tblW w:w="8613" w:type="dxa"/>
        <w:tblLook w:val="01E0" w:firstRow="1" w:lastRow="1" w:firstColumn="1" w:lastColumn="1" w:noHBand="0" w:noVBand="0"/>
      </w:tblPr>
      <w:tblGrid>
        <w:gridCol w:w="8613"/>
      </w:tblGrid>
      <w:tr w:rsidR="00824D69" w:rsidRPr="00533CF2" w14:paraId="69B64CA2" w14:textId="77777777" w:rsidTr="56C570C5">
        <w:tc>
          <w:tcPr>
            <w:tcW w:w="8613" w:type="dxa"/>
          </w:tcPr>
          <w:p w14:paraId="2523CE83" w14:textId="16CB3CCA" w:rsidR="00824D69" w:rsidRPr="00533CF2" w:rsidRDefault="009C31D5" w:rsidP="00D00A0D">
            <w:pPr>
              <w:jc w:val="left"/>
              <w:rPr>
                <w:rFonts w:cs="Arial"/>
                <w:b/>
                <w:sz w:val="21"/>
                <w:szCs w:val="21"/>
              </w:rPr>
            </w:pPr>
            <w:r>
              <w:rPr>
                <w:rFonts w:cs="Arial"/>
                <w:b/>
                <w:sz w:val="21"/>
                <w:szCs w:val="21"/>
              </w:rPr>
              <w:t>Title</w:t>
            </w:r>
            <w:r w:rsidR="00977D26">
              <w:rPr>
                <w:rFonts w:cs="Arial"/>
                <w:b/>
                <w:sz w:val="21"/>
                <w:szCs w:val="21"/>
              </w:rPr>
              <w:t>:</w:t>
            </w:r>
            <w:r w:rsidR="00977D26" w:rsidRPr="00614F4A">
              <w:rPr>
                <w:rFonts w:cs="Arial"/>
                <w:bCs/>
                <w:sz w:val="21"/>
                <w:szCs w:val="21"/>
              </w:rPr>
              <w:t xml:space="preserve"> </w:t>
            </w:r>
            <w:r w:rsidR="006145D7">
              <w:rPr>
                <w:rFonts w:cs="Arial"/>
                <w:bCs/>
                <w:sz w:val="21"/>
                <w:szCs w:val="21"/>
              </w:rPr>
              <w:t>Mitchell House</w:t>
            </w:r>
          </w:p>
        </w:tc>
      </w:tr>
      <w:tr w:rsidR="0053253F" w:rsidRPr="00533CF2" w14:paraId="48F0B5C5" w14:textId="77777777" w:rsidTr="56C570C5">
        <w:tc>
          <w:tcPr>
            <w:tcW w:w="8613" w:type="dxa"/>
          </w:tcPr>
          <w:p w14:paraId="05A95ADE" w14:textId="5AD34527" w:rsidR="00430B28" w:rsidRDefault="00E80C19" w:rsidP="00E0419F">
            <w:pPr>
              <w:rPr>
                <w:rFonts w:cs="Arial"/>
                <w:sz w:val="21"/>
                <w:szCs w:val="21"/>
              </w:rPr>
            </w:pPr>
            <w:r w:rsidRPr="00E80C19">
              <w:rPr>
                <w:rFonts w:cs="Arial"/>
                <w:b/>
                <w:bCs/>
                <w:sz w:val="21"/>
                <w:szCs w:val="21"/>
              </w:rPr>
              <w:t>Identified by:</w:t>
            </w:r>
            <w:r>
              <w:rPr>
                <w:rFonts w:cs="Arial"/>
                <w:sz w:val="21"/>
                <w:szCs w:val="21"/>
              </w:rPr>
              <w:t xml:space="preserve"> Bick (1992)</w:t>
            </w:r>
          </w:p>
          <w:p w14:paraId="4590393D" w14:textId="0AB610A6" w:rsidR="0053253F" w:rsidRPr="00533CF2" w:rsidRDefault="0053253F" w:rsidP="00E0419F">
            <w:pPr>
              <w:rPr>
                <w:rFonts w:cs="Arial"/>
                <w:sz w:val="21"/>
                <w:szCs w:val="21"/>
              </w:rPr>
            </w:pPr>
            <w:r w:rsidRPr="00430B28">
              <w:rPr>
                <w:rFonts w:cs="Arial"/>
                <w:b/>
                <w:bCs/>
                <w:sz w:val="21"/>
                <w:szCs w:val="21"/>
              </w:rPr>
              <w:t>Prepared by:</w:t>
            </w:r>
            <w:r w:rsidRPr="56C570C5">
              <w:rPr>
                <w:rFonts w:cs="Arial"/>
                <w:sz w:val="21"/>
                <w:szCs w:val="21"/>
              </w:rPr>
              <w:t xml:space="preserve"> </w:t>
            </w:r>
            <w:r w:rsidR="007A044E" w:rsidRPr="56C570C5">
              <w:rPr>
                <w:rFonts w:cs="Arial"/>
                <w:sz w:val="21"/>
                <w:szCs w:val="21"/>
              </w:rPr>
              <w:t>Trethowan Architect</w:t>
            </w:r>
            <w:r w:rsidR="00AA2B0C" w:rsidRPr="56C570C5">
              <w:rPr>
                <w:rFonts w:cs="Arial"/>
                <w:sz w:val="21"/>
                <w:szCs w:val="21"/>
              </w:rPr>
              <w:t>ure</w:t>
            </w:r>
          </w:p>
        </w:tc>
      </w:tr>
    </w:tbl>
    <w:p w14:paraId="557A33E3" w14:textId="77777777" w:rsidR="00FA29AD" w:rsidRPr="00533CF2" w:rsidRDefault="00FA29AD" w:rsidP="0053253F">
      <w:pPr>
        <w:rPr>
          <w:rFonts w:cs="Arial"/>
          <w:sz w:val="21"/>
          <w:szCs w:val="21"/>
        </w:rPr>
      </w:pPr>
    </w:p>
    <w:tbl>
      <w:tblPr>
        <w:tblW w:w="8613" w:type="dxa"/>
        <w:tblBorders>
          <w:insideH w:val="single" w:sz="4" w:space="0" w:color="auto"/>
          <w:insideV w:val="single" w:sz="4" w:space="0" w:color="auto"/>
        </w:tblBorders>
        <w:tblLook w:val="01E0" w:firstRow="1" w:lastRow="1" w:firstColumn="1" w:lastColumn="1" w:noHBand="0" w:noVBand="0"/>
      </w:tblPr>
      <w:tblGrid>
        <w:gridCol w:w="5495"/>
        <w:gridCol w:w="3118"/>
      </w:tblGrid>
      <w:tr w:rsidR="00F412AE" w:rsidRPr="00533CF2" w14:paraId="51C0521A" w14:textId="77777777" w:rsidTr="00492AB4">
        <w:trPr>
          <w:trHeight w:val="397"/>
        </w:trPr>
        <w:tc>
          <w:tcPr>
            <w:tcW w:w="8613" w:type="dxa"/>
            <w:gridSpan w:val="2"/>
          </w:tcPr>
          <w:p w14:paraId="4C2565D4" w14:textId="19868C41" w:rsidR="00F412AE" w:rsidRPr="00E0419F" w:rsidRDefault="00F412AE" w:rsidP="00465000">
            <w:pPr>
              <w:rPr>
                <w:rFonts w:cs="Arial"/>
                <w:sz w:val="21"/>
                <w:szCs w:val="21"/>
              </w:rPr>
            </w:pPr>
            <w:r w:rsidRPr="00533CF2">
              <w:rPr>
                <w:rFonts w:cs="Arial"/>
                <w:b/>
                <w:sz w:val="21"/>
                <w:szCs w:val="21"/>
              </w:rPr>
              <w:t>Address:</w:t>
            </w:r>
            <w:r w:rsidR="00E0419F" w:rsidRPr="00430B28">
              <w:rPr>
                <w:rFonts w:cs="Arial"/>
                <w:bCs/>
                <w:sz w:val="21"/>
                <w:szCs w:val="21"/>
              </w:rPr>
              <w:t xml:space="preserve"> </w:t>
            </w:r>
            <w:r w:rsidR="00430B28" w:rsidRPr="00430B28">
              <w:rPr>
                <w:rFonts w:cs="Arial"/>
                <w:bCs/>
                <w:sz w:val="21"/>
                <w:szCs w:val="21"/>
              </w:rPr>
              <w:t>19 Fordhams Road Eltham</w:t>
            </w:r>
          </w:p>
        </w:tc>
      </w:tr>
      <w:tr w:rsidR="00D00A0D" w:rsidRPr="00533CF2" w14:paraId="25C448F6" w14:textId="77777777" w:rsidTr="00492AB4">
        <w:trPr>
          <w:trHeight w:val="397"/>
        </w:trPr>
        <w:tc>
          <w:tcPr>
            <w:tcW w:w="5495" w:type="dxa"/>
          </w:tcPr>
          <w:p w14:paraId="5A1A9259" w14:textId="4F8BF129" w:rsidR="00D00A0D" w:rsidRPr="00533CF2" w:rsidRDefault="00D00A0D" w:rsidP="00465000">
            <w:pPr>
              <w:rPr>
                <w:rFonts w:cs="Arial"/>
                <w:b/>
                <w:sz w:val="21"/>
                <w:szCs w:val="21"/>
              </w:rPr>
            </w:pPr>
            <w:r w:rsidRPr="00533CF2">
              <w:rPr>
                <w:rFonts w:cs="Arial"/>
                <w:b/>
                <w:sz w:val="21"/>
                <w:szCs w:val="21"/>
              </w:rPr>
              <w:t xml:space="preserve">Name: </w:t>
            </w:r>
            <w:r w:rsidR="006145D7">
              <w:rPr>
                <w:rFonts w:cs="Arial"/>
                <w:bCs/>
                <w:sz w:val="21"/>
                <w:szCs w:val="21"/>
              </w:rPr>
              <w:t>Mitchell House</w:t>
            </w:r>
          </w:p>
        </w:tc>
        <w:tc>
          <w:tcPr>
            <w:tcW w:w="3118" w:type="dxa"/>
          </w:tcPr>
          <w:p w14:paraId="486D578B" w14:textId="70E318CB" w:rsidR="00D00A0D" w:rsidRPr="00E0419F" w:rsidRDefault="00D00A0D" w:rsidP="00465000">
            <w:pPr>
              <w:rPr>
                <w:rFonts w:cs="Arial"/>
                <w:sz w:val="21"/>
                <w:szCs w:val="21"/>
              </w:rPr>
            </w:pPr>
            <w:r w:rsidRPr="00533CF2">
              <w:rPr>
                <w:rFonts w:cs="Arial"/>
                <w:b/>
                <w:sz w:val="21"/>
                <w:szCs w:val="21"/>
              </w:rPr>
              <w:t>Survey Date:</w:t>
            </w:r>
            <w:r w:rsidR="00E0419F">
              <w:rPr>
                <w:rFonts w:cs="Arial"/>
                <w:b/>
                <w:sz w:val="21"/>
                <w:szCs w:val="21"/>
              </w:rPr>
              <w:t xml:space="preserve"> </w:t>
            </w:r>
          </w:p>
        </w:tc>
      </w:tr>
      <w:tr w:rsidR="00D00A0D" w:rsidRPr="00533CF2" w14:paraId="55B24944" w14:textId="77777777" w:rsidTr="00492AB4">
        <w:trPr>
          <w:trHeight w:val="397"/>
        </w:trPr>
        <w:tc>
          <w:tcPr>
            <w:tcW w:w="5495" w:type="dxa"/>
          </w:tcPr>
          <w:p w14:paraId="762FDA8F" w14:textId="618785A8" w:rsidR="00D00A0D" w:rsidRPr="00580661" w:rsidRDefault="00D00A0D" w:rsidP="00E0419F">
            <w:pPr>
              <w:rPr>
                <w:rFonts w:cs="Arial"/>
                <w:sz w:val="21"/>
                <w:szCs w:val="21"/>
              </w:rPr>
            </w:pPr>
            <w:r w:rsidRPr="00533CF2">
              <w:rPr>
                <w:rFonts w:cs="Arial"/>
                <w:b/>
                <w:sz w:val="21"/>
                <w:szCs w:val="21"/>
              </w:rPr>
              <w:t>Place Type:</w:t>
            </w:r>
            <w:r w:rsidRPr="00B37F37">
              <w:rPr>
                <w:rFonts w:cs="Arial"/>
                <w:bCs/>
                <w:sz w:val="21"/>
                <w:szCs w:val="21"/>
              </w:rPr>
              <w:t xml:space="preserve"> </w:t>
            </w:r>
            <w:r w:rsidR="00B37F37" w:rsidRPr="00B37F37">
              <w:rPr>
                <w:rFonts w:cs="Arial"/>
                <w:bCs/>
                <w:sz w:val="21"/>
                <w:szCs w:val="21"/>
              </w:rPr>
              <w:t>House</w:t>
            </w:r>
          </w:p>
        </w:tc>
        <w:tc>
          <w:tcPr>
            <w:tcW w:w="3118" w:type="dxa"/>
          </w:tcPr>
          <w:p w14:paraId="24E08DF2" w14:textId="0E8A7625" w:rsidR="00D00A0D" w:rsidRPr="00E0419F" w:rsidRDefault="00D00A0D" w:rsidP="00465000">
            <w:pPr>
              <w:rPr>
                <w:rFonts w:cs="Arial"/>
                <w:sz w:val="21"/>
                <w:szCs w:val="21"/>
              </w:rPr>
            </w:pPr>
            <w:r w:rsidRPr="00533CF2">
              <w:rPr>
                <w:rFonts w:cs="Arial"/>
                <w:b/>
                <w:sz w:val="21"/>
                <w:szCs w:val="21"/>
              </w:rPr>
              <w:t>Architect:</w:t>
            </w:r>
            <w:r w:rsidR="00E0419F">
              <w:rPr>
                <w:rFonts w:cs="Arial"/>
                <w:b/>
                <w:sz w:val="21"/>
                <w:szCs w:val="21"/>
              </w:rPr>
              <w:t xml:space="preserve"> </w:t>
            </w:r>
          </w:p>
        </w:tc>
      </w:tr>
      <w:tr w:rsidR="00D00A0D" w:rsidRPr="00533CF2" w14:paraId="11DA50E0" w14:textId="77777777" w:rsidTr="00492AB4">
        <w:trPr>
          <w:trHeight w:val="397"/>
        </w:trPr>
        <w:tc>
          <w:tcPr>
            <w:tcW w:w="5495" w:type="dxa"/>
          </w:tcPr>
          <w:p w14:paraId="33B19311" w14:textId="540B2F94" w:rsidR="00D00A0D" w:rsidRPr="00580661" w:rsidRDefault="00D00A0D" w:rsidP="00E0419F">
            <w:pPr>
              <w:rPr>
                <w:rFonts w:cs="Arial"/>
                <w:sz w:val="21"/>
                <w:szCs w:val="21"/>
              </w:rPr>
            </w:pPr>
            <w:r w:rsidRPr="00533CF2">
              <w:rPr>
                <w:rFonts w:cs="Arial"/>
                <w:b/>
                <w:sz w:val="21"/>
                <w:szCs w:val="21"/>
              </w:rPr>
              <w:t>Grading:</w:t>
            </w:r>
            <w:r w:rsidR="00580661" w:rsidRPr="00B37F37">
              <w:rPr>
                <w:rFonts w:cs="Arial"/>
                <w:bCs/>
                <w:sz w:val="21"/>
                <w:szCs w:val="21"/>
              </w:rPr>
              <w:t xml:space="preserve"> </w:t>
            </w:r>
            <w:r w:rsidR="00B37F37" w:rsidRPr="00B37F37">
              <w:rPr>
                <w:rFonts w:cs="Arial"/>
                <w:bCs/>
                <w:sz w:val="21"/>
                <w:szCs w:val="21"/>
              </w:rPr>
              <w:t>Significant</w:t>
            </w:r>
          </w:p>
        </w:tc>
        <w:tc>
          <w:tcPr>
            <w:tcW w:w="3118" w:type="dxa"/>
          </w:tcPr>
          <w:p w14:paraId="3E63B317" w14:textId="38AAE11A" w:rsidR="00D00A0D" w:rsidRPr="00533CF2" w:rsidRDefault="00D00A0D" w:rsidP="00014192">
            <w:pPr>
              <w:rPr>
                <w:rFonts w:cs="Arial"/>
                <w:b/>
                <w:sz w:val="21"/>
                <w:szCs w:val="21"/>
              </w:rPr>
            </w:pPr>
            <w:r w:rsidRPr="00533CF2">
              <w:rPr>
                <w:rFonts w:cs="Arial"/>
                <w:b/>
                <w:sz w:val="21"/>
                <w:szCs w:val="21"/>
              </w:rPr>
              <w:t>Builder:</w:t>
            </w:r>
            <w:r w:rsidR="00B9734A">
              <w:rPr>
                <w:rFonts w:cs="Arial"/>
                <w:b/>
                <w:sz w:val="21"/>
                <w:szCs w:val="21"/>
              </w:rPr>
              <w:t xml:space="preserve"> </w:t>
            </w:r>
          </w:p>
        </w:tc>
      </w:tr>
      <w:tr w:rsidR="00D00A0D" w:rsidRPr="00533CF2" w14:paraId="44683571" w14:textId="77777777" w:rsidTr="00492AB4">
        <w:trPr>
          <w:trHeight w:val="397"/>
        </w:trPr>
        <w:tc>
          <w:tcPr>
            <w:tcW w:w="5495" w:type="dxa"/>
          </w:tcPr>
          <w:p w14:paraId="7F5D5AD7" w14:textId="65E30AFE" w:rsidR="00D00A0D" w:rsidRPr="00533CF2" w:rsidRDefault="00D00A0D" w:rsidP="0053253F">
            <w:pPr>
              <w:rPr>
                <w:rFonts w:cs="Arial"/>
                <w:b/>
                <w:sz w:val="21"/>
                <w:szCs w:val="21"/>
              </w:rPr>
            </w:pPr>
            <w:r w:rsidRPr="00533CF2">
              <w:rPr>
                <w:rFonts w:cs="Arial"/>
                <w:b/>
                <w:sz w:val="21"/>
                <w:szCs w:val="21"/>
              </w:rPr>
              <w:t>Extent of Overlay:</w:t>
            </w:r>
            <w:r w:rsidRPr="00E80C19">
              <w:rPr>
                <w:rFonts w:cs="Arial"/>
                <w:bCs/>
                <w:sz w:val="21"/>
                <w:szCs w:val="21"/>
              </w:rPr>
              <w:t xml:space="preserve"> </w:t>
            </w:r>
            <w:r w:rsidR="00E80C19" w:rsidRPr="00E80C19">
              <w:rPr>
                <w:rFonts w:cs="Arial"/>
                <w:bCs/>
                <w:sz w:val="21"/>
                <w:szCs w:val="21"/>
              </w:rPr>
              <w:t>Title Boundaries</w:t>
            </w:r>
          </w:p>
        </w:tc>
        <w:tc>
          <w:tcPr>
            <w:tcW w:w="3118" w:type="dxa"/>
          </w:tcPr>
          <w:p w14:paraId="3B72F686" w14:textId="6DE1C1AD" w:rsidR="00D00A0D" w:rsidRPr="00E0419F" w:rsidRDefault="00D00A0D" w:rsidP="0082508E">
            <w:pPr>
              <w:jc w:val="left"/>
              <w:rPr>
                <w:rFonts w:cs="Arial"/>
                <w:sz w:val="21"/>
                <w:szCs w:val="21"/>
              </w:rPr>
            </w:pPr>
            <w:r w:rsidRPr="00533CF2">
              <w:rPr>
                <w:rFonts w:cs="Arial"/>
                <w:b/>
                <w:sz w:val="21"/>
                <w:szCs w:val="21"/>
              </w:rPr>
              <w:t>Construction Date:</w:t>
            </w:r>
            <w:r w:rsidR="00B9734A" w:rsidRPr="0082508E">
              <w:rPr>
                <w:rFonts w:cs="Arial"/>
                <w:bCs/>
                <w:sz w:val="21"/>
                <w:szCs w:val="21"/>
              </w:rPr>
              <w:t xml:space="preserve"> </w:t>
            </w:r>
            <w:r w:rsidR="0082508E" w:rsidRPr="0082508E">
              <w:rPr>
                <w:rFonts w:cs="Arial"/>
                <w:bCs/>
                <w:sz w:val="21"/>
                <w:szCs w:val="21"/>
              </w:rPr>
              <w:t>1985</w:t>
            </w:r>
          </w:p>
        </w:tc>
      </w:tr>
    </w:tbl>
    <w:p w14:paraId="0FBA6BFB" w14:textId="77777777" w:rsidR="00F0333B" w:rsidRPr="00533CF2" w:rsidRDefault="00F0333B" w:rsidP="0053253F">
      <w:pPr>
        <w:rPr>
          <w:rFonts w:cs="Arial"/>
          <w:sz w:val="21"/>
          <w:szCs w:val="21"/>
        </w:rPr>
      </w:pPr>
    </w:p>
    <w:p w14:paraId="7DCD23D1" w14:textId="0D2A27D8" w:rsidR="004004A2" w:rsidRPr="00D355A0" w:rsidRDefault="001A148D" w:rsidP="00D72C84">
      <w:pPr>
        <w:rPr>
          <w:rFonts w:cs="Arial"/>
          <w:sz w:val="21"/>
          <w:szCs w:val="21"/>
        </w:rPr>
      </w:pPr>
      <w:bookmarkStart w:id="0" w:name="_GoBack"/>
      <w:r>
        <w:rPr>
          <w:rFonts w:cs="Arial"/>
          <w:noProof/>
          <w:sz w:val="21"/>
          <w:szCs w:val="21"/>
          <w:lang w:eastAsia="en-AU"/>
        </w:rPr>
        <w:drawing>
          <wp:inline distT="0" distB="0" distL="0" distR="0" wp14:anchorId="3E4844F8" wp14:editId="03702158">
            <wp:extent cx="5431733" cy="2484582"/>
            <wp:effectExtent l="0" t="0" r="4445" b="5080"/>
            <wp:docPr id="1" name="Picture 1" descr="A picture containing tree, outdoor, building,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ree, outdoor, building, house&#10;&#10;Description automatically generated"/>
                    <pic:cNvPicPr/>
                  </pic:nvPicPr>
                  <pic:blipFill rotWithShape="1">
                    <a:blip r:embed="rId11">
                      <a:extLst>
                        <a:ext uri="{28A0092B-C50C-407E-A947-70E740481C1C}">
                          <a14:useLocalDpi xmlns:a14="http://schemas.microsoft.com/office/drawing/2010/main" val="0"/>
                        </a:ext>
                      </a:extLst>
                    </a:blip>
                    <a:srcRect t="26162" b="12848"/>
                    <a:stretch/>
                  </pic:blipFill>
                  <pic:spPr bwMode="auto">
                    <a:xfrm>
                      <a:off x="0" y="0"/>
                      <a:ext cx="5454480" cy="2494987"/>
                    </a:xfrm>
                    <a:prstGeom prst="rect">
                      <a:avLst/>
                    </a:prstGeom>
                    <a:ln>
                      <a:noFill/>
                    </a:ln>
                    <a:extLst>
                      <a:ext uri="{53640926-AAD7-44D8-BBD7-CCE9431645EC}">
                        <a14:shadowObscured xmlns:a14="http://schemas.microsoft.com/office/drawing/2010/main"/>
                      </a:ext>
                    </a:extLst>
                  </pic:spPr>
                </pic:pic>
              </a:graphicData>
            </a:graphic>
          </wp:inline>
        </w:drawing>
      </w:r>
      <w:bookmarkEnd w:id="0"/>
    </w:p>
    <w:p w14:paraId="41E40C80" w14:textId="6873EC32" w:rsidR="003D39C2" w:rsidRDefault="001A148D" w:rsidP="00014192">
      <w:pPr>
        <w:rPr>
          <w:rFonts w:cs="Arial"/>
          <w:sz w:val="18"/>
          <w:szCs w:val="18"/>
        </w:rPr>
      </w:pPr>
      <w:r>
        <w:rPr>
          <w:rFonts w:cs="Arial"/>
          <w:sz w:val="18"/>
          <w:szCs w:val="18"/>
        </w:rPr>
        <w:t>Front facade of 19 Fordhams Road</w:t>
      </w:r>
      <w:r w:rsidR="0082508E">
        <w:rPr>
          <w:rFonts w:cs="Arial"/>
          <w:sz w:val="18"/>
          <w:szCs w:val="18"/>
        </w:rPr>
        <w:t>. Source: realestate.com.au</w:t>
      </w:r>
    </w:p>
    <w:p w14:paraId="64C062D7" w14:textId="77777777" w:rsidR="003D39C2" w:rsidRPr="003D39C2" w:rsidRDefault="003D39C2" w:rsidP="00014192">
      <w:pPr>
        <w:rPr>
          <w:rFonts w:cs="Arial"/>
          <w:sz w:val="18"/>
          <w:szCs w:val="18"/>
        </w:rPr>
      </w:pPr>
    </w:p>
    <w:p w14:paraId="439CB1DD" w14:textId="77777777" w:rsidR="00014192" w:rsidRPr="00533CF2" w:rsidRDefault="00014192" w:rsidP="00014192">
      <w:pPr>
        <w:rPr>
          <w:rFonts w:cs="Arial"/>
          <w:b/>
          <w:sz w:val="21"/>
          <w:szCs w:val="21"/>
        </w:rPr>
      </w:pPr>
      <w:r w:rsidRPr="00533CF2">
        <w:rPr>
          <w:rFonts w:cs="Arial"/>
          <w:b/>
          <w:sz w:val="21"/>
          <w:szCs w:val="21"/>
        </w:rPr>
        <w:t>Historical Context</w:t>
      </w:r>
    </w:p>
    <w:p w14:paraId="6D604A5E" w14:textId="77777777" w:rsidR="00E0419F" w:rsidRDefault="00E0419F" w:rsidP="0053253F">
      <w:pPr>
        <w:rPr>
          <w:rFonts w:cs="Arial"/>
          <w:b/>
          <w:sz w:val="21"/>
          <w:szCs w:val="21"/>
        </w:rPr>
      </w:pPr>
    </w:p>
    <w:p w14:paraId="220BAC92" w14:textId="77777777" w:rsidR="00D368F8" w:rsidRPr="00D368F8" w:rsidRDefault="00D368F8" w:rsidP="00D368F8">
      <w:pPr>
        <w:rPr>
          <w:rFonts w:cs="Arial"/>
          <w:sz w:val="21"/>
          <w:szCs w:val="21"/>
        </w:rPr>
      </w:pPr>
      <w:r w:rsidRPr="00D368F8">
        <w:rPr>
          <w:rFonts w:cs="Arial"/>
          <w:sz w:val="21"/>
          <w:szCs w:val="21"/>
        </w:rPr>
        <w:t xml:space="preserve">Eltham, situated in hilly country northeast of Melbourne, is located on the country of the Wurundjeriwillam clan of the Woi wurrung, one of the five tribes of the Kulin Nation.  A plan for fifty allotments in the Township of Eltham, Parish of Nillumbik, was announced in 1848, with the name officially gazetted in 1851. The township, near the junction of the Diamond Creek and the Yarra River, was laid out an area bounded by Baxter Street, Diamond Creek, Dalton Street and Bolton </w:t>
      </w:r>
    </w:p>
    <w:p w14:paraId="34E82605" w14:textId="77777777" w:rsidR="00D368F8" w:rsidRPr="00D368F8" w:rsidRDefault="00D368F8" w:rsidP="00D368F8">
      <w:pPr>
        <w:rPr>
          <w:rFonts w:cs="Arial"/>
          <w:sz w:val="21"/>
          <w:szCs w:val="21"/>
        </w:rPr>
      </w:pPr>
    </w:p>
    <w:p w14:paraId="49076482" w14:textId="77777777" w:rsidR="00D368F8" w:rsidRPr="00D368F8" w:rsidRDefault="00D368F8" w:rsidP="00D368F8">
      <w:pPr>
        <w:rPr>
          <w:rFonts w:cs="Arial"/>
          <w:sz w:val="21"/>
          <w:szCs w:val="21"/>
        </w:rPr>
      </w:pPr>
      <w:r w:rsidRPr="00D368F8">
        <w:rPr>
          <w:rFonts w:cs="Arial"/>
          <w:sz w:val="21"/>
          <w:szCs w:val="21"/>
        </w:rPr>
        <w:t xml:space="preserve">Street.  This area is known today as Eltham South. Present-day Eltham, however, was not established on the township reserve, where land proved difficult to sell. Instead, the town grew from allotments in Section IV of the Parish of Nillumbik located on Main Road, to the north of Dalton Street and the township reserve (Butler 1996:32). The township grew during the 1850s around a cluster of buildings at the corner of Pitt Street and Main Road within the Little Eltham subdivision. Located on the road to the Caledonian Diggings, this small township became a service centre for the surrounding mining areas, and by 1854 supported a population of 282. In this period Eltham had two hotels, a brewery and tannery on Diamond Creek. Several public buildings and institutions, including a police station, Wesleyan chapel, a Church of England School and a National School, were established in the 1850s -70s (Context, 2020:1).  </w:t>
      </w:r>
    </w:p>
    <w:p w14:paraId="3BA7AF23" w14:textId="77777777" w:rsidR="00D368F8" w:rsidRPr="00D368F8" w:rsidRDefault="00D368F8" w:rsidP="00D368F8">
      <w:pPr>
        <w:rPr>
          <w:rFonts w:cs="Arial"/>
          <w:sz w:val="21"/>
          <w:szCs w:val="21"/>
        </w:rPr>
      </w:pPr>
    </w:p>
    <w:p w14:paraId="2AF69860" w14:textId="77777777" w:rsidR="00D368F8" w:rsidRPr="00D368F8" w:rsidRDefault="00D368F8" w:rsidP="00D368F8">
      <w:pPr>
        <w:rPr>
          <w:rFonts w:cs="Arial"/>
          <w:sz w:val="21"/>
          <w:szCs w:val="21"/>
        </w:rPr>
      </w:pPr>
      <w:r w:rsidRPr="00D368F8">
        <w:rPr>
          <w:rFonts w:cs="Arial"/>
          <w:sz w:val="21"/>
          <w:szCs w:val="21"/>
        </w:rPr>
        <w:t xml:space="preserve"> </w:t>
      </w:r>
    </w:p>
    <w:p w14:paraId="5140595D" w14:textId="77777777" w:rsidR="00D368F8" w:rsidRPr="00D368F8" w:rsidRDefault="00D368F8" w:rsidP="00D368F8">
      <w:pPr>
        <w:rPr>
          <w:rFonts w:cs="Arial"/>
          <w:sz w:val="21"/>
          <w:szCs w:val="21"/>
        </w:rPr>
      </w:pPr>
    </w:p>
    <w:p w14:paraId="2BCBF634" w14:textId="0788AB2A" w:rsidR="00D368F8" w:rsidRPr="00D368F8" w:rsidRDefault="00D368F8" w:rsidP="00D368F8">
      <w:pPr>
        <w:rPr>
          <w:rFonts w:cs="Arial"/>
          <w:sz w:val="21"/>
          <w:szCs w:val="21"/>
        </w:rPr>
      </w:pPr>
      <w:r w:rsidRPr="00D368F8">
        <w:rPr>
          <w:rFonts w:cs="Arial"/>
          <w:sz w:val="21"/>
          <w:szCs w:val="21"/>
        </w:rPr>
        <w:lastRenderedPageBreak/>
        <w:t xml:space="preserve">Between the 1860s and the 1880s, Eltham supplied food and produce for the gold-mining communities of the Caledonian Diggings at Queenstown (St Andrews) and Panton Hill. It also became a stopping place on route to the Woods Point diggings. Eltham’s population grew in response. In 1871, the town’s population was 165 and by 1881 this had increased to 388 (Victorian Places 2015). Several large properties surrounding the township had absentee owners, who subdivided their properties into smaller farms either for lease or sale. The smaller properties, especially in the Little Eltham township, were run by farmers who often made a modest living as wage labourers. Like many later Eltham residents, they were attracted by cheap land and the country life (Butler 1996:33). </w:t>
      </w:r>
    </w:p>
    <w:p w14:paraId="4AB0E129" w14:textId="77777777" w:rsidR="00D368F8" w:rsidRPr="00D368F8" w:rsidRDefault="00D368F8" w:rsidP="00D368F8">
      <w:pPr>
        <w:rPr>
          <w:rFonts w:cs="Arial"/>
          <w:sz w:val="21"/>
          <w:szCs w:val="21"/>
        </w:rPr>
      </w:pPr>
    </w:p>
    <w:p w14:paraId="7EBACB8A" w14:textId="645F2852" w:rsidR="00D368F8" w:rsidRPr="00D368F8" w:rsidRDefault="00D368F8" w:rsidP="00D368F8">
      <w:pPr>
        <w:rPr>
          <w:rFonts w:cs="Arial"/>
          <w:sz w:val="21"/>
          <w:szCs w:val="21"/>
        </w:rPr>
      </w:pPr>
      <w:r w:rsidRPr="00D368F8">
        <w:rPr>
          <w:rFonts w:cs="Arial"/>
          <w:sz w:val="21"/>
          <w:szCs w:val="21"/>
        </w:rPr>
        <w:t xml:space="preserve">The railway was extended to Eltham opened in 1902, which brought excursionists from Melbourne, many of whom picked wattle during the flowering season, and focused development of the Eltham township around the railway station. Eltham was a picturesque village with the advantage of its proximity to metropolitan Melbourne as well as to attractive countryside with farms and uncleared stringybark forest (Victorian Places 2015). The attractive bush scenery attracted artists, writers and nature-lovers. The landscape painter Walter Withers (1854-1914) moved to Eltham in 1902 when the railway opened; others artists, including members of the Heidelberg School, painted in the area in the open air. Clara Southern and May Vale, landscape painters and students of Frederick McCubbin, settled in the region. Vale resided at Diamond Creek and Southern at Warrandyte (Bartolomei 2008). The war artist Will Longstaff also lived in Eltham for a period. Artist Justus Jorgensen established the notable Montsalvat artist’s colony buildings, on land he purchased in 1934. Seeking a closer engagement with the natural environment, the establishment of Montsalvat, with its adobe and rammed earth buildings, influenced future mud brick construction in the area. Several local architects and designers, including Alistair Knox, specialised in mud brick housing in the </w:t>
      </w:r>
      <w:r w:rsidR="00986E8E" w:rsidRPr="00D368F8">
        <w:rPr>
          <w:rFonts w:cs="Arial"/>
          <w:sz w:val="21"/>
          <w:szCs w:val="21"/>
        </w:rPr>
        <w:t>post-war</w:t>
      </w:r>
      <w:r w:rsidRPr="00D368F8">
        <w:rPr>
          <w:rFonts w:cs="Arial"/>
          <w:sz w:val="21"/>
          <w:szCs w:val="21"/>
        </w:rPr>
        <w:t xml:space="preserve"> period (Victorian Places 2015). Others who have been inspired by Eltham and have made the region their home include landscape architect Edna Walling, authors Alan Marshall and Carolyn Van Langenberg, artists Clifton Pugh and Danila Vassilieff; composers and musicians Graeme and Roger Bell; jewellers and sculptors Michael Wilson, Simon Icarus Baigent and Matcham Skipper; writer CB Christensen; poet Chris Wallace-Crabbe; and actress Kerry Armstrong (Bartolomei 2008; Pierce 1987:354). </w:t>
      </w:r>
    </w:p>
    <w:p w14:paraId="5F1F71AE" w14:textId="77777777" w:rsidR="00D368F8" w:rsidRPr="00D368F8" w:rsidRDefault="00D368F8" w:rsidP="00D368F8">
      <w:pPr>
        <w:rPr>
          <w:rFonts w:cs="Arial"/>
          <w:sz w:val="21"/>
          <w:szCs w:val="21"/>
        </w:rPr>
      </w:pPr>
    </w:p>
    <w:p w14:paraId="70E36482" w14:textId="3F84CEDD" w:rsidR="00D368F8" w:rsidRPr="00D368F8" w:rsidRDefault="00D368F8" w:rsidP="00D368F8">
      <w:pPr>
        <w:rPr>
          <w:rFonts w:cs="Arial"/>
          <w:sz w:val="21"/>
          <w:szCs w:val="21"/>
        </w:rPr>
      </w:pPr>
      <w:r w:rsidRPr="495E15DC">
        <w:rPr>
          <w:rFonts w:cs="Arial"/>
          <w:sz w:val="21"/>
          <w:szCs w:val="21"/>
        </w:rPr>
        <w:t xml:space="preserve">Eltham experienced significant </w:t>
      </w:r>
      <w:r w:rsidR="00986E8E" w:rsidRPr="495E15DC">
        <w:rPr>
          <w:rFonts w:cs="Arial"/>
          <w:sz w:val="21"/>
          <w:szCs w:val="21"/>
        </w:rPr>
        <w:t>post-war</w:t>
      </w:r>
      <w:r w:rsidRPr="495E15DC">
        <w:rPr>
          <w:rFonts w:cs="Arial"/>
          <w:sz w:val="21"/>
          <w:szCs w:val="21"/>
        </w:rPr>
        <w:t xml:space="preserve"> development with a number of residential estates subdivided and put up for sale. The population of the town increased from 927 in 1933, to 1278 in 1947, to 7177 in 1971. As a result, Eltham High School opened in 1950 and the Catholic Ladies College was relocated to Eltham in 1971 (Victorian Places 2015). The Eltham War Memorial Trust Baby Health Centre opened in 1951. New shire offices opened in 1965, and Eltham College commenced classes in 1974 (Eltham District Historical Society 2000:np). </w:t>
      </w:r>
    </w:p>
    <w:p w14:paraId="5E93CE3A" w14:textId="77777777" w:rsidR="00D368F8" w:rsidRPr="00D368F8" w:rsidRDefault="00D368F8" w:rsidP="00D368F8">
      <w:pPr>
        <w:rPr>
          <w:rFonts w:cs="Arial"/>
          <w:sz w:val="21"/>
          <w:szCs w:val="21"/>
        </w:rPr>
      </w:pPr>
    </w:p>
    <w:p w14:paraId="68D239D3" w14:textId="67919563" w:rsidR="00D368F8" w:rsidRPr="00D368F8" w:rsidRDefault="00D368F8" w:rsidP="00D368F8">
      <w:pPr>
        <w:rPr>
          <w:rFonts w:cs="Arial"/>
          <w:sz w:val="21"/>
          <w:szCs w:val="21"/>
        </w:rPr>
      </w:pPr>
      <w:r w:rsidRPr="00D368F8">
        <w:rPr>
          <w:rFonts w:cs="Arial"/>
          <w:sz w:val="21"/>
          <w:szCs w:val="21"/>
        </w:rPr>
        <w:t xml:space="preserve">A distinctive style in local building emerged in Eltham in the </w:t>
      </w:r>
      <w:r w:rsidR="00986E8E" w:rsidRPr="00D368F8">
        <w:rPr>
          <w:rFonts w:cs="Arial"/>
          <w:sz w:val="21"/>
          <w:szCs w:val="21"/>
        </w:rPr>
        <w:t>post-war</w:t>
      </w:r>
      <w:r w:rsidRPr="00D368F8">
        <w:rPr>
          <w:rFonts w:cs="Arial"/>
          <w:sz w:val="21"/>
          <w:szCs w:val="21"/>
        </w:rPr>
        <w:t xml:space="preserve"> period, with a strong use of natural materials, low form structures, and an integration with the natural environment and the preference </w:t>
      </w:r>
      <w:r w:rsidR="00986E8E" w:rsidRPr="00D368F8">
        <w:rPr>
          <w:rFonts w:cs="Arial"/>
          <w:sz w:val="21"/>
          <w:szCs w:val="21"/>
        </w:rPr>
        <w:t xml:space="preserve">for </w:t>
      </w:r>
      <w:r w:rsidR="00986E8E">
        <w:rPr>
          <w:rFonts w:cs="Arial"/>
          <w:sz w:val="21"/>
          <w:szCs w:val="21"/>
        </w:rPr>
        <w:t>bush</w:t>
      </w:r>
      <w:r w:rsidRPr="00D368F8">
        <w:rPr>
          <w:rFonts w:cs="Arial"/>
          <w:sz w:val="21"/>
          <w:szCs w:val="21"/>
        </w:rPr>
        <w:t xml:space="preserve"> gardens, especially after the 1970s. The Eltham Library, designed by architect Greg Burgess, was constructed in mud brick and recycled timbers and received the RAIA Institutional Architecture Award in 1995 (Bartolomei 2008).  </w:t>
      </w:r>
    </w:p>
    <w:p w14:paraId="64014B9C" w14:textId="77777777" w:rsidR="00D368F8" w:rsidRPr="00D368F8" w:rsidRDefault="00D368F8" w:rsidP="00D368F8">
      <w:pPr>
        <w:rPr>
          <w:rFonts w:cs="Arial"/>
          <w:sz w:val="21"/>
          <w:szCs w:val="21"/>
        </w:rPr>
      </w:pPr>
    </w:p>
    <w:p w14:paraId="72719C00" w14:textId="6E511C0A" w:rsidR="001612CB" w:rsidRDefault="00D368F8" w:rsidP="00D368F8">
      <w:pPr>
        <w:rPr>
          <w:rFonts w:cs="Arial"/>
          <w:sz w:val="21"/>
          <w:szCs w:val="21"/>
        </w:rPr>
      </w:pPr>
      <w:r w:rsidRPr="00D368F8">
        <w:rPr>
          <w:rFonts w:cs="Arial"/>
          <w:sz w:val="21"/>
          <w:szCs w:val="21"/>
        </w:rPr>
        <w:t>The Shire of Eltham became part of the Shire of Nillumbik in 1994, with a small area becoming part of the City of Banyule.</w:t>
      </w:r>
    </w:p>
    <w:p w14:paraId="08D1A91B" w14:textId="77777777" w:rsidR="00D368F8" w:rsidRPr="00D368F8" w:rsidRDefault="00D368F8" w:rsidP="00D368F8">
      <w:pPr>
        <w:rPr>
          <w:rFonts w:cs="Arial"/>
          <w:sz w:val="21"/>
          <w:szCs w:val="21"/>
        </w:rPr>
      </w:pPr>
    </w:p>
    <w:p w14:paraId="0F4D836C" w14:textId="77777777" w:rsidR="00F0333B" w:rsidRPr="00533CF2" w:rsidRDefault="00F0333B" w:rsidP="0053253F">
      <w:pPr>
        <w:rPr>
          <w:rFonts w:cs="Arial"/>
          <w:b/>
          <w:sz w:val="21"/>
          <w:szCs w:val="21"/>
        </w:rPr>
      </w:pPr>
      <w:r w:rsidRPr="00533CF2">
        <w:rPr>
          <w:rFonts w:cs="Arial"/>
          <w:b/>
          <w:sz w:val="21"/>
          <w:szCs w:val="21"/>
        </w:rPr>
        <w:t>History</w:t>
      </w:r>
    </w:p>
    <w:p w14:paraId="3953C05E" w14:textId="77777777" w:rsidR="00920F92" w:rsidRDefault="00920F92" w:rsidP="00335ECB">
      <w:pPr>
        <w:rPr>
          <w:rFonts w:cs="Arial"/>
          <w:sz w:val="21"/>
          <w:szCs w:val="21"/>
        </w:rPr>
      </w:pPr>
    </w:p>
    <w:p w14:paraId="41126DF2" w14:textId="6991B475" w:rsidR="00D153A4" w:rsidRDefault="0084313F" w:rsidP="0053253F">
      <w:pPr>
        <w:rPr>
          <w:rFonts w:cs="Arial"/>
          <w:sz w:val="21"/>
          <w:szCs w:val="21"/>
        </w:rPr>
      </w:pPr>
      <w:r>
        <w:rPr>
          <w:rFonts w:cs="Arial"/>
          <w:sz w:val="21"/>
          <w:szCs w:val="21"/>
        </w:rPr>
        <w:t>The house at</w:t>
      </w:r>
      <w:r w:rsidR="0074599A">
        <w:rPr>
          <w:rFonts w:cs="Arial"/>
          <w:sz w:val="21"/>
          <w:szCs w:val="21"/>
        </w:rPr>
        <w:t xml:space="preserve"> 19 Fordhams Road </w:t>
      </w:r>
      <w:r>
        <w:rPr>
          <w:rFonts w:cs="Arial"/>
          <w:sz w:val="21"/>
          <w:szCs w:val="21"/>
        </w:rPr>
        <w:t xml:space="preserve">was commissioned by Jenni Mitchell, </w:t>
      </w:r>
      <w:r w:rsidR="00B6784D">
        <w:rPr>
          <w:rFonts w:cs="Arial"/>
          <w:sz w:val="21"/>
          <w:szCs w:val="21"/>
        </w:rPr>
        <w:t xml:space="preserve">a local artist, conservationist and former </w:t>
      </w:r>
      <w:r w:rsidR="00B225C8">
        <w:rPr>
          <w:rFonts w:cs="Arial"/>
          <w:sz w:val="21"/>
          <w:szCs w:val="21"/>
        </w:rPr>
        <w:t xml:space="preserve">Eltham Shire </w:t>
      </w:r>
      <w:r w:rsidR="00B6784D">
        <w:rPr>
          <w:rFonts w:cs="Arial"/>
          <w:sz w:val="21"/>
          <w:szCs w:val="21"/>
        </w:rPr>
        <w:t>Councillor</w:t>
      </w:r>
      <w:r w:rsidR="00B225C8">
        <w:rPr>
          <w:rFonts w:cs="Arial"/>
          <w:sz w:val="21"/>
          <w:szCs w:val="21"/>
        </w:rPr>
        <w:t xml:space="preserve">. It stands on the site of </w:t>
      </w:r>
      <w:r w:rsidR="00203C93">
        <w:rPr>
          <w:rFonts w:cs="Arial"/>
          <w:sz w:val="21"/>
          <w:szCs w:val="21"/>
        </w:rPr>
        <w:t>her parents Grace and Arthur's former home</w:t>
      </w:r>
      <w:r w:rsidR="00F870DE">
        <w:rPr>
          <w:rFonts w:cs="Arial"/>
          <w:sz w:val="21"/>
          <w:szCs w:val="21"/>
        </w:rPr>
        <w:t xml:space="preserve">. </w:t>
      </w:r>
      <w:r w:rsidR="00A11B13">
        <w:rPr>
          <w:rFonts w:cs="Arial"/>
          <w:sz w:val="21"/>
          <w:szCs w:val="21"/>
        </w:rPr>
        <w:t xml:space="preserve">Bick </w:t>
      </w:r>
      <w:r w:rsidR="00F870DE">
        <w:rPr>
          <w:rFonts w:cs="Arial"/>
          <w:sz w:val="21"/>
          <w:szCs w:val="21"/>
        </w:rPr>
        <w:t>(</w:t>
      </w:r>
      <w:r w:rsidR="00A11B13">
        <w:rPr>
          <w:rFonts w:cs="Arial"/>
          <w:sz w:val="21"/>
          <w:szCs w:val="21"/>
        </w:rPr>
        <w:t>1992</w:t>
      </w:r>
      <w:r w:rsidR="00F870DE">
        <w:rPr>
          <w:rFonts w:cs="Arial"/>
          <w:sz w:val="21"/>
          <w:szCs w:val="21"/>
        </w:rPr>
        <w:t>)</w:t>
      </w:r>
      <w:r w:rsidR="00A11B13">
        <w:rPr>
          <w:rFonts w:cs="Arial"/>
          <w:sz w:val="21"/>
          <w:szCs w:val="21"/>
        </w:rPr>
        <w:t xml:space="preserve"> relies on personal communications with the original owner Jenni Mitchell, and </w:t>
      </w:r>
      <w:r w:rsidR="00784F63">
        <w:rPr>
          <w:rFonts w:cs="Arial"/>
          <w:sz w:val="21"/>
          <w:szCs w:val="21"/>
        </w:rPr>
        <w:t>writes</w:t>
      </w:r>
      <w:r w:rsidR="00A11B13">
        <w:rPr>
          <w:rFonts w:cs="Arial"/>
          <w:sz w:val="21"/>
          <w:szCs w:val="21"/>
        </w:rPr>
        <w:t>:</w:t>
      </w:r>
    </w:p>
    <w:p w14:paraId="4E569BA9" w14:textId="77777777" w:rsidR="00A11B13" w:rsidRDefault="00A11B13" w:rsidP="0053253F">
      <w:pPr>
        <w:rPr>
          <w:rFonts w:cs="Arial"/>
          <w:sz w:val="21"/>
          <w:szCs w:val="21"/>
        </w:rPr>
      </w:pPr>
    </w:p>
    <w:p w14:paraId="3916C6B9" w14:textId="763865E4" w:rsidR="00A11B13" w:rsidRPr="00A11B13" w:rsidRDefault="00A11B13" w:rsidP="008A08D0">
      <w:pPr>
        <w:overflowPunct/>
        <w:ind w:left="720"/>
        <w:jc w:val="left"/>
        <w:textAlignment w:val="auto"/>
        <w:rPr>
          <w:rFonts w:cs="Arial"/>
          <w:i/>
          <w:iCs/>
          <w:sz w:val="21"/>
          <w:szCs w:val="21"/>
        </w:rPr>
      </w:pPr>
      <w:r w:rsidRPr="00A11B13">
        <w:rPr>
          <w:rFonts w:cs="Arial"/>
          <w:i/>
          <w:iCs/>
          <w:sz w:val="21"/>
          <w:szCs w:val="21"/>
        </w:rPr>
        <w:t xml:space="preserve">In 1985, Alistair Knox drew up plans for an extension to an old cottage in Fordhams Road, the first Eltham home of Jenni Mitchell's </w:t>
      </w:r>
      <w:r w:rsidR="00986E8E" w:rsidRPr="00A11B13">
        <w:rPr>
          <w:rFonts w:cs="Arial"/>
          <w:i/>
          <w:iCs/>
          <w:sz w:val="21"/>
          <w:szCs w:val="21"/>
        </w:rPr>
        <w:t>parents,</w:t>
      </w:r>
      <w:r w:rsidRPr="00A11B13">
        <w:rPr>
          <w:rFonts w:cs="Arial"/>
          <w:i/>
          <w:iCs/>
          <w:sz w:val="21"/>
          <w:szCs w:val="21"/>
        </w:rPr>
        <w:t xml:space="preserve"> Grace and Arthur, in the early 1950s. The old cottage which Jenni inherited was eventually pulled down. In its place stands the present house and studio designed in 1985 by Alistair Knox and the 1988 extension to the detached studio.</w:t>
      </w:r>
      <w:r w:rsidRPr="00A11B13">
        <w:rPr>
          <w:rFonts w:cs="Arial"/>
          <w:i/>
          <w:iCs/>
          <w:sz w:val="21"/>
          <w:szCs w:val="21"/>
          <w:vertAlign w:val="superscript"/>
        </w:rPr>
        <w:t>1</w:t>
      </w:r>
    </w:p>
    <w:p w14:paraId="3935772F" w14:textId="77777777" w:rsidR="00033575" w:rsidRDefault="00033575" w:rsidP="0053253F">
      <w:pPr>
        <w:rPr>
          <w:rFonts w:cs="Arial"/>
          <w:sz w:val="21"/>
          <w:szCs w:val="21"/>
        </w:rPr>
      </w:pPr>
    </w:p>
    <w:p w14:paraId="49550D7B" w14:textId="2C60B933" w:rsidR="00F870DE" w:rsidRDefault="00F870DE" w:rsidP="0053253F">
      <w:pPr>
        <w:rPr>
          <w:rFonts w:cs="Arial"/>
          <w:sz w:val="21"/>
          <w:szCs w:val="21"/>
        </w:rPr>
      </w:pPr>
      <w:r>
        <w:rPr>
          <w:rFonts w:cs="Arial"/>
          <w:sz w:val="21"/>
          <w:szCs w:val="21"/>
        </w:rPr>
        <w:t xml:space="preserve">Plans for the current house </w:t>
      </w:r>
      <w:r w:rsidR="00424FDB">
        <w:rPr>
          <w:rFonts w:cs="Arial"/>
          <w:sz w:val="21"/>
          <w:szCs w:val="21"/>
        </w:rPr>
        <w:t>exist and are shown below. The provenance of the studio is not established by these plans</w:t>
      </w:r>
      <w:r w:rsidR="00330CA8">
        <w:rPr>
          <w:rFonts w:cs="Arial"/>
          <w:sz w:val="21"/>
          <w:szCs w:val="21"/>
        </w:rPr>
        <w:t>.</w:t>
      </w:r>
    </w:p>
    <w:p w14:paraId="00C4E214" w14:textId="77777777" w:rsidR="006A504B" w:rsidRDefault="006A504B" w:rsidP="0053253F">
      <w:pPr>
        <w:rPr>
          <w:rFonts w:cs="Arial"/>
          <w:sz w:val="21"/>
          <w:szCs w:val="21"/>
        </w:rPr>
      </w:pPr>
    </w:p>
    <w:p w14:paraId="0FB99D45" w14:textId="270AE5AB" w:rsidR="006A504B" w:rsidRDefault="006A504B" w:rsidP="006A504B">
      <w:pPr>
        <w:overflowPunct/>
        <w:jc w:val="left"/>
        <w:textAlignment w:val="auto"/>
        <w:rPr>
          <w:rFonts w:cs="Arial"/>
          <w:i/>
          <w:sz w:val="21"/>
          <w:szCs w:val="21"/>
        </w:rPr>
      </w:pPr>
      <w:r>
        <w:rPr>
          <w:rFonts w:cs="Arial"/>
          <w:i/>
          <w:sz w:val="21"/>
          <w:szCs w:val="21"/>
        </w:rPr>
        <w:t xml:space="preserve">Bick (1992): </w:t>
      </w:r>
      <w:r w:rsidRPr="002D3408">
        <w:rPr>
          <w:rFonts w:cs="Arial"/>
          <w:i/>
          <w:sz w:val="21"/>
          <w:szCs w:val="21"/>
        </w:rPr>
        <w:t>The adobe Jenni Mitche</w:t>
      </w:r>
      <w:r>
        <w:rPr>
          <w:rFonts w:cs="Arial"/>
          <w:i/>
          <w:sz w:val="21"/>
          <w:szCs w:val="21"/>
        </w:rPr>
        <w:t>ll</w:t>
      </w:r>
      <w:r w:rsidRPr="002D3408">
        <w:rPr>
          <w:rFonts w:cs="Arial"/>
          <w:i/>
          <w:sz w:val="21"/>
          <w:szCs w:val="21"/>
        </w:rPr>
        <w:t xml:space="preserve"> house is an exce</w:t>
      </w:r>
      <w:r>
        <w:rPr>
          <w:rFonts w:cs="Arial"/>
          <w:i/>
          <w:sz w:val="21"/>
          <w:szCs w:val="21"/>
        </w:rPr>
        <w:t>ll</w:t>
      </w:r>
      <w:r w:rsidRPr="002D3408">
        <w:rPr>
          <w:rFonts w:cs="Arial"/>
          <w:i/>
          <w:sz w:val="21"/>
          <w:szCs w:val="21"/>
        </w:rPr>
        <w:t>ent examp</w:t>
      </w:r>
      <w:r>
        <w:rPr>
          <w:rFonts w:cs="Arial"/>
          <w:i/>
          <w:sz w:val="21"/>
          <w:szCs w:val="21"/>
        </w:rPr>
        <w:t>l</w:t>
      </w:r>
      <w:r w:rsidRPr="002D3408">
        <w:rPr>
          <w:rFonts w:cs="Arial"/>
          <w:i/>
          <w:sz w:val="21"/>
          <w:szCs w:val="21"/>
        </w:rPr>
        <w:t>e of a</w:t>
      </w:r>
      <w:r>
        <w:rPr>
          <w:rFonts w:cs="Arial"/>
          <w:i/>
          <w:sz w:val="21"/>
          <w:szCs w:val="21"/>
        </w:rPr>
        <w:t xml:space="preserve"> </w:t>
      </w:r>
      <w:r w:rsidRPr="002D3408">
        <w:rPr>
          <w:rFonts w:cs="Arial"/>
          <w:i/>
          <w:sz w:val="21"/>
          <w:szCs w:val="21"/>
        </w:rPr>
        <w:t>small house environmentally designed by Melbourne's leading mud</w:t>
      </w:r>
      <w:r>
        <w:rPr>
          <w:rFonts w:cs="Arial"/>
          <w:i/>
          <w:sz w:val="21"/>
          <w:szCs w:val="21"/>
        </w:rPr>
        <w:t xml:space="preserve"> </w:t>
      </w:r>
      <w:r w:rsidRPr="002D3408">
        <w:rPr>
          <w:rFonts w:cs="Arial"/>
          <w:i/>
          <w:sz w:val="21"/>
          <w:szCs w:val="21"/>
        </w:rPr>
        <w:t>brick designer and builder, Alistair Knox, at the end of his</w:t>
      </w:r>
      <w:r>
        <w:rPr>
          <w:rFonts w:cs="Arial"/>
          <w:i/>
          <w:sz w:val="21"/>
          <w:szCs w:val="21"/>
        </w:rPr>
        <w:t xml:space="preserve"> </w:t>
      </w:r>
      <w:r w:rsidRPr="002D3408">
        <w:rPr>
          <w:rFonts w:cs="Arial"/>
          <w:i/>
          <w:sz w:val="21"/>
          <w:szCs w:val="21"/>
        </w:rPr>
        <w:t xml:space="preserve">career of nearly forty years in Eltham. The </w:t>
      </w:r>
      <w:r w:rsidR="00986E8E" w:rsidRPr="002D3408">
        <w:rPr>
          <w:rFonts w:cs="Arial"/>
          <w:i/>
          <w:sz w:val="21"/>
          <w:szCs w:val="21"/>
        </w:rPr>
        <w:t>one-bedroom</w:t>
      </w:r>
      <w:r>
        <w:rPr>
          <w:rFonts w:cs="Arial"/>
          <w:i/>
          <w:sz w:val="21"/>
          <w:szCs w:val="21"/>
        </w:rPr>
        <w:t xml:space="preserve"> </w:t>
      </w:r>
      <w:r w:rsidRPr="002D3408">
        <w:rPr>
          <w:rFonts w:cs="Arial"/>
          <w:i/>
          <w:sz w:val="21"/>
          <w:szCs w:val="21"/>
        </w:rPr>
        <w:t>dwelling is well detailed and shows the refinement of Knox's.</w:t>
      </w:r>
      <w:r>
        <w:rPr>
          <w:rFonts w:cs="Arial"/>
          <w:i/>
          <w:sz w:val="21"/>
          <w:szCs w:val="21"/>
        </w:rPr>
        <w:t xml:space="preserve"> </w:t>
      </w:r>
      <w:r w:rsidRPr="002D3408">
        <w:rPr>
          <w:rFonts w:cs="Arial"/>
          <w:i/>
          <w:sz w:val="21"/>
          <w:szCs w:val="21"/>
        </w:rPr>
        <w:t>design during this period, combined with the basic construction</w:t>
      </w:r>
      <w:r>
        <w:rPr>
          <w:rFonts w:cs="Arial"/>
          <w:i/>
          <w:sz w:val="21"/>
          <w:szCs w:val="21"/>
        </w:rPr>
        <w:t xml:space="preserve"> </w:t>
      </w:r>
      <w:r w:rsidRPr="002D3408">
        <w:rPr>
          <w:rFonts w:cs="Arial"/>
          <w:i/>
          <w:sz w:val="21"/>
          <w:szCs w:val="21"/>
        </w:rPr>
        <w:t>which has its roots in his early buildings of the 1940s and</w:t>
      </w:r>
      <w:r>
        <w:rPr>
          <w:rFonts w:cs="Arial"/>
          <w:i/>
          <w:sz w:val="21"/>
          <w:szCs w:val="21"/>
        </w:rPr>
        <w:t xml:space="preserve"> </w:t>
      </w:r>
      <w:r w:rsidRPr="002D3408">
        <w:rPr>
          <w:rFonts w:cs="Arial"/>
          <w:i/>
          <w:sz w:val="21"/>
          <w:szCs w:val="21"/>
        </w:rPr>
        <w:t>1950s. A distinctive detail is the brick paved floor laid</w:t>
      </w:r>
      <w:r>
        <w:rPr>
          <w:rFonts w:cs="Arial"/>
          <w:i/>
          <w:sz w:val="21"/>
          <w:szCs w:val="21"/>
        </w:rPr>
        <w:t xml:space="preserve"> </w:t>
      </w:r>
      <w:r w:rsidRPr="002D3408">
        <w:rPr>
          <w:rFonts w:cs="Arial"/>
          <w:i/>
          <w:sz w:val="21"/>
          <w:szCs w:val="21"/>
        </w:rPr>
        <w:t>directly on the ground, rather than on a concrete s</w:t>
      </w:r>
      <w:r>
        <w:rPr>
          <w:rFonts w:cs="Arial"/>
          <w:i/>
          <w:sz w:val="21"/>
          <w:szCs w:val="21"/>
        </w:rPr>
        <w:t>lab</w:t>
      </w:r>
      <w:r w:rsidRPr="002D3408">
        <w:rPr>
          <w:rFonts w:cs="Arial"/>
          <w:i/>
          <w:sz w:val="21"/>
          <w:szCs w:val="21"/>
        </w:rPr>
        <w:t>. Knox is</w:t>
      </w:r>
      <w:r>
        <w:rPr>
          <w:rFonts w:cs="Arial"/>
          <w:i/>
          <w:sz w:val="21"/>
          <w:szCs w:val="21"/>
        </w:rPr>
        <w:t xml:space="preserve"> </w:t>
      </w:r>
      <w:r w:rsidRPr="002D3408">
        <w:rPr>
          <w:rFonts w:cs="Arial"/>
          <w:i/>
          <w:sz w:val="21"/>
          <w:szCs w:val="21"/>
        </w:rPr>
        <w:t>known for his substantial dwellings such as the Collar and</w:t>
      </w:r>
      <w:r>
        <w:rPr>
          <w:rFonts w:cs="Arial"/>
          <w:i/>
          <w:sz w:val="21"/>
          <w:szCs w:val="21"/>
        </w:rPr>
        <w:t xml:space="preserve"> </w:t>
      </w:r>
      <w:r w:rsidRPr="002D3408">
        <w:rPr>
          <w:rFonts w:cs="Arial"/>
          <w:i/>
          <w:sz w:val="21"/>
          <w:szCs w:val="21"/>
        </w:rPr>
        <w:t>Pittard residences, rather than smaller buildings of this sort.</w:t>
      </w:r>
      <w:r>
        <w:rPr>
          <w:rFonts w:cs="Arial"/>
          <w:i/>
          <w:sz w:val="21"/>
          <w:szCs w:val="21"/>
        </w:rPr>
        <w:t xml:space="preserve"> </w:t>
      </w:r>
    </w:p>
    <w:p w14:paraId="55E6BBA5" w14:textId="77777777" w:rsidR="006A504B" w:rsidRDefault="006A504B" w:rsidP="0053253F">
      <w:pPr>
        <w:rPr>
          <w:rFonts w:cs="Arial"/>
          <w:sz w:val="21"/>
          <w:szCs w:val="21"/>
        </w:rPr>
      </w:pPr>
    </w:p>
    <w:p w14:paraId="2D19090A" w14:textId="77777777" w:rsidR="006A2904" w:rsidRDefault="006A2904" w:rsidP="0053253F">
      <w:pPr>
        <w:rPr>
          <w:rFonts w:cs="Arial"/>
          <w:sz w:val="21"/>
          <w:szCs w:val="21"/>
        </w:rPr>
      </w:pPr>
    </w:p>
    <w:p w14:paraId="4209250E" w14:textId="77777777" w:rsidR="006A2904" w:rsidRPr="00F430D2" w:rsidRDefault="006A2904" w:rsidP="006A2904">
      <w:pPr>
        <w:rPr>
          <w:b/>
          <w:bCs/>
          <w:sz w:val="21"/>
          <w:szCs w:val="21"/>
        </w:rPr>
      </w:pPr>
      <w:r w:rsidRPr="00F430D2">
        <w:rPr>
          <w:b/>
          <w:bCs/>
          <w:sz w:val="21"/>
          <w:szCs w:val="21"/>
        </w:rPr>
        <w:t xml:space="preserve">Alistair Knox </w:t>
      </w:r>
    </w:p>
    <w:p w14:paraId="71056D1A" w14:textId="77777777" w:rsidR="004E27A3" w:rsidRDefault="004E27A3" w:rsidP="006A2904">
      <w:pPr>
        <w:rPr>
          <w:sz w:val="21"/>
          <w:szCs w:val="21"/>
        </w:rPr>
      </w:pPr>
    </w:p>
    <w:p w14:paraId="73DF63FF" w14:textId="45583B91" w:rsidR="006A2904" w:rsidRPr="004E27A3" w:rsidRDefault="004E27A3" w:rsidP="006A2904">
      <w:pPr>
        <w:rPr>
          <w:sz w:val="21"/>
          <w:szCs w:val="21"/>
          <w:lang w:val="en-US"/>
        </w:rPr>
      </w:pPr>
      <w:r w:rsidRPr="004E27A3">
        <w:rPr>
          <w:sz w:val="21"/>
          <w:szCs w:val="21"/>
          <w:lang w:val="en-US"/>
        </w:rPr>
        <w:t>Alistair Knox is one of a small number of architects and building designers in Victoria who are</w:t>
      </w:r>
      <w:r>
        <w:rPr>
          <w:sz w:val="21"/>
          <w:szCs w:val="21"/>
          <w:lang w:val="en-US"/>
        </w:rPr>
        <w:t xml:space="preserve"> </w:t>
      </w:r>
      <w:r w:rsidRPr="004E27A3">
        <w:rPr>
          <w:sz w:val="21"/>
          <w:szCs w:val="21"/>
          <w:lang w:val="en-US"/>
        </w:rPr>
        <w:t xml:space="preserve">recognised by the general public as identities and whose architecture gave rise to a regional style. </w:t>
      </w:r>
      <w:r w:rsidRPr="004E27A3">
        <w:rPr>
          <w:sz w:val="21"/>
          <w:szCs w:val="21"/>
        </w:rPr>
        <w:t>(</w:t>
      </w:r>
      <w:r w:rsidRPr="004E27A3">
        <w:rPr>
          <w:sz w:val="21"/>
          <w:szCs w:val="21"/>
          <w:lang w:val="en-US"/>
        </w:rPr>
        <w:t xml:space="preserve">Peterson </w:t>
      </w:r>
      <w:r w:rsidRPr="004E27A3">
        <w:rPr>
          <w:sz w:val="21"/>
          <w:szCs w:val="21"/>
        </w:rPr>
        <w:t xml:space="preserve">&amp; </w:t>
      </w:r>
      <w:r w:rsidRPr="004E27A3">
        <w:rPr>
          <w:sz w:val="21"/>
          <w:szCs w:val="21"/>
          <w:lang w:val="en-US"/>
        </w:rPr>
        <w:t>Kuzyk</w:t>
      </w:r>
      <w:r w:rsidRPr="004E27A3">
        <w:rPr>
          <w:sz w:val="21"/>
          <w:szCs w:val="21"/>
        </w:rPr>
        <w:t xml:space="preserve"> RMIT Design Archives</w:t>
      </w:r>
      <w:r w:rsidRPr="004E27A3">
        <w:rPr>
          <w:sz w:val="21"/>
          <w:szCs w:val="21"/>
          <w:lang w:val="en-US"/>
        </w:rPr>
        <w:t xml:space="preserve"> 2014</w:t>
      </w:r>
      <w:r w:rsidRPr="004E27A3">
        <w:rPr>
          <w:sz w:val="21"/>
          <w:szCs w:val="21"/>
        </w:rPr>
        <w:t>).</w:t>
      </w:r>
      <w:r w:rsidRPr="004E27A3">
        <w:rPr>
          <w:rFonts w:ascii="AbsaraOT-ThinItalic" w:hAnsi="AbsaraOT-ThinItalic" w:cs="AbsaraOT-ThinItalic"/>
          <w:i/>
          <w:iCs/>
          <w:sz w:val="21"/>
          <w:szCs w:val="21"/>
          <w:lang w:val="en-US"/>
        </w:rPr>
        <w:t xml:space="preserve"> </w:t>
      </w:r>
      <w:r w:rsidR="006A2904" w:rsidRPr="004E27A3">
        <w:rPr>
          <w:sz w:val="21"/>
          <w:szCs w:val="21"/>
        </w:rPr>
        <w:t xml:space="preserve">Alistair Samuel Knox (1912 - 1986), architect, was largely self-taught. He advocated for using available resources for building construction, allowing the buildings to be in harmony with its environment. These ideals were influenced by shortages of building materials in the aftermath of WWII, by his artistic friends and by his own view of the world. His unique ‘Eltham Style’, which typically comprises a residence with mud brick and recycled materials in a bushland setting, marks the </w:t>
      </w:r>
      <w:r w:rsidR="00986E8E" w:rsidRPr="004E27A3">
        <w:rPr>
          <w:sz w:val="21"/>
          <w:szCs w:val="21"/>
        </w:rPr>
        <w:t>post-war</w:t>
      </w:r>
      <w:r w:rsidR="006A2904" w:rsidRPr="004E27A3">
        <w:rPr>
          <w:sz w:val="21"/>
          <w:szCs w:val="21"/>
        </w:rPr>
        <w:t xml:space="preserve"> built environment of Eltham and the surrounding areas (Alistair Knox Foundation c2018). </w:t>
      </w:r>
    </w:p>
    <w:p w14:paraId="1B41874E" w14:textId="77777777" w:rsidR="006A2904" w:rsidRPr="00F430D2" w:rsidRDefault="006A2904" w:rsidP="006A2904">
      <w:pPr>
        <w:rPr>
          <w:sz w:val="21"/>
          <w:szCs w:val="21"/>
        </w:rPr>
      </w:pPr>
    </w:p>
    <w:p w14:paraId="3BF07F72" w14:textId="77777777" w:rsidR="006A2904" w:rsidRDefault="006A2904" w:rsidP="006A2904">
      <w:pPr>
        <w:rPr>
          <w:sz w:val="21"/>
          <w:szCs w:val="21"/>
        </w:rPr>
      </w:pPr>
      <w:r w:rsidRPr="00F430D2">
        <w:rPr>
          <w:sz w:val="21"/>
          <w:szCs w:val="21"/>
        </w:rPr>
        <w:t xml:space="preserve">His stylistic periods were divided into the following: </w:t>
      </w:r>
    </w:p>
    <w:p w14:paraId="14561687" w14:textId="77777777" w:rsidR="006A2904" w:rsidRPr="00F430D2" w:rsidRDefault="006A2904" w:rsidP="006A2904">
      <w:pPr>
        <w:rPr>
          <w:sz w:val="21"/>
          <w:szCs w:val="21"/>
        </w:rPr>
      </w:pPr>
    </w:p>
    <w:p w14:paraId="45AAF1EA" w14:textId="77777777" w:rsidR="006A2904" w:rsidRPr="00F430D2" w:rsidRDefault="006A2904" w:rsidP="006A2904">
      <w:pPr>
        <w:rPr>
          <w:i/>
          <w:iCs/>
          <w:sz w:val="21"/>
          <w:szCs w:val="21"/>
        </w:rPr>
      </w:pPr>
      <w:r w:rsidRPr="00F430D2">
        <w:rPr>
          <w:i/>
          <w:iCs/>
          <w:sz w:val="21"/>
          <w:szCs w:val="21"/>
        </w:rPr>
        <w:t xml:space="preserve">The first Mud Brick (or earth building) Period (1947-53) </w:t>
      </w:r>
    </w:p>
    <w:p w14:paraId="566150CC" w14:textId="2526BBD2" w:rsidR="006A2904" w:rsidRDefault="006A2904" w:rsidP="006A2904">
      <w:pPr>
        <w:rPr>
          <w:sz w:val="21"/>
          <w:szCs w:val="21"/>
        </w:rPr>
      </w:pPr>
      <w:r w:rsidRPr="00F430D2">
        <w:rPr>
          <w:sz w:val="21"/>
          <w:szCs w:val="21"/>
        </w:rPr>
        <w:t xml:space="preserve">In the early period of his architecture career, Knox mainly designed residences for his friends from the artistic circle, including landscape architect Gordon Ford and filmmaker Tim Burstall. His houses are often sited on a slope with their foundation cut into the hillsides. He also used concrete slab for domestic architecture, a practice that only began to emerge during the </w:t>
      </w:r>
      <w:r w:rsidR="00986E8E" w:rsidRPr="00F430D2">
        <w:rPr>
          <w:sz w:val="21"/>
          <w:szCs w:val="21"/>
        </w:rPr>
        <w:t>post-war</w:t>
      </w:r>
      <w:r w:rsidRPr="00F430D2">
        <w:rPr>
          <w:sz w:val="21"/>
          <w:szCs w:val="21"/>
        </w:rPr>
        <w:t xml:space="preserve"> era (Alistair Knox Foundation c2018). Due to the shortage of building materials in the immediate aftermath of WWII, Knox began using the cheap mud brick as building material, hence marking Knox’s first mud brick period. Notable work at this time includes the residence for Philip Busst at 71 Silver St, Eltham, and the Downing Le Galliene House at 12 Yarra Braes Road, Eltham (Alistair Knox Foundation c 2018). </w:t>
      </w:r>
    </w:p>
    <w:p w14:paraId="6E657CD8" w14:textId="77777777" w:rsidR="006A2904" w:rsidRPr="00F430D2" w:rsidRDefault="006A2904" w:rsidP="006A2904">
      <w:pPr>
        <w:rPr>
          <w:i/>
          <w:iCs/>
          <w:sz w:val="21"/>
          <w:szCs w:val="21"/>
        </w:rPr>
      </w:pPr>
    </w:p>
    <w:p w14:paraId="46736966" w14:textId="77777777" w:rsidR="006A2904" w:rsidRPr="00F430D2" w:rsidRDefault="006A2904" w:rsidP="006A2904">
      <w:pPr>
        <w:rPr>
          <w:i/>
          <w:iCs/>
          <w:sz w:val="21"/>
          <w:szCs w:val="21"/>
        </w:rPr>
      </w:pPr>
      <w:r w:rsidRPr="00F430D2">
        <w:rPr>
          <w:i/>
          <w:iCs/>
          <w:sz w:val="21"/>
          <w:szCs w:val="21"/>
        </w:rPr>
        <w:t xml:space="preserve">Modular Houses (1955-c1961) </w:t>
      </w:r>
    </w:p>
    <w:p w14:paraId="549F3C81" w14:textId="77777777" w:rsidR="006A2904" w:rsidRDefault="006A2904" w:rsidP="006A2904">
      <w:pPr>
        <w:rPr>
          <w:sz w:val="21"/>
          <w:szCs w:val="21"/>
          <w:lang w:val="en-GB" w:eastAsia="zh-TW"/>
        </w:rPr>
      </w:pPr>
      <w:r w:rsidRPr="00F430D2">
        <w:rPr>
          <w:sz w:val="21"/>
          <w:szCs w:val="21"/>
          <w:lang w:val="en-GB" w:eastAsia="zh-TW"/>
        </w:rPr>
        <w:t xml:space="preserve">Following the easing of building materials and loan credit in the 1950s, Knox’s design career entered a new height, as the demand of new houses had now surged. There were numerous houses produced in this period all based on the prototype he built for himself on the corner of the Pine Trees property, allowing for quick construction. These houses were rectangular with a large central beam that supported a gently pitched Stramit roof finished with a skin of Malthoid, bitumen and creek gravel. The walls were primarily glazed with timber or brick infills. The joinery produced the window frames that made up 60 per cent of the external walls (Alistair Knox Foundation c2018). </w:t>
      </w:r>
    </w:p>
    <w:p w14:paraId="7BE10184" w14:textId="77777777" w:rsidR="006A2904" w:rsidRPr="00F430D2" w:rsidRDefault="006A2904" w:rsidP="006A2904">
      <w:pPr>
        <w:rPr>
          <w:sz w:val="21"/>
          <w:szCs w:val="21"/>
          <w:lang w:val="en-GB" w:eastAsia="zh-TW"/>
        </w:rPr>
      </w:pPr>
    </w:p>
    <w:p w14:paraId="0204314C" w14:textId="77777777" w:rsidR="006A2904" w:rsidRPr="00F430D2" w:rsidRDefault="006A2904" w:rsidP="006A2904">
      <w:pPr>
        <w:rPr>
          <w:i/>
          <w:iCs/>
          <w:sz w:val="21"/>
          <w:szCs w:val="21"/>
          <w:lang w:val="en-GB" w:eastAsia="zh-TW"/>
        </w:rPr>
      </w:pPr>
      <w:r w:rsidRPr="00F430D2">
        <w:rPr>
          <w:i/>
          <w:iCs/>
          <w:sz w:val="21"/>
          <w:szCs w:val="21"/>
          <w:lang w:val="en-GB" w:eastAsia="zh-TW"/>
        </w:rPr>
        <w:lastRenderedPageBreak/>
        <w:t>The Second Mud brick stage (1964-72)</w:t>
      </w:r>
      <w:r w:rsidRPr="00F430D2">
        <w:rPr>
          <w:i/>
          <w:iCs/>
          <w:sz w:val="21"/>
          <w:szCs w:val="21"/>
          <w:lang w:val="en-GB" w:eastAsia="zh-TW"/>
        </w:rPr>
        <w:tab/>
      </w:r>
    </w:p>
    <w:p w14:paraId="28BEFD53" w14:textId="00BE2635" w:rsidR="006A2904" w:rsidRDefault="006A2904" w:rsidP="0053253F">
      <w:pPr>
        <w:rPr>
          <w:lang w:val="en-GB" w:eastAsia="zh-TW"/>
        </w:rPr>
      </w:pPr>
      <w:r w:rsidRPr="00F430D2">
        <w:rPr>
          <w:sz w:val="21"/>
          <w:szCs w:val="21"/>
          <w:lang w:val="en-GB" w:eastAsia="zh-TW"/>
        </w:rPr>
        <w:t>The credit squeeze of 1961 had a deleterious effect on the Knox building enterprise. Financial restrictions forced him to return to mud brick. It was during this period that Knox’s style solidified. Houses in this period retain the simplicity of his first mud brick stage, but many of them were now in a grander scale.  The design in this time is also noted for windows and doors extended from floor to ceiling, puncturing the elevations with a predominantly vertical pattern. Clerestory windows, which let in natural lights, also became universal. He continued to build split-level houses on sloping sites, allowing the built forms to follow the contours of the land. Notable works in this period include the Pittard Residence at 430 Mount Pleasant Road, Research (HO139) (Alistair Knox Foundation c2018).</w:t>
      </w:r>
      <w:r>
        <w:rPr>
          <w:lang w:val="en-GB" w:eastAsia="zh-TW"/>
        </w:rPr>
        <w:t xml:space="preserve">  </w:t>
      </w:r>
    </w:p>
    <w:p w14:paraId="5ED8F6D9" w14:textId="77777777" w:rsidR="006C4188" w:rsidRDefault="006C4188" w:rsidP="0053253F">
      <w:pPr>
        <w:rPr>
          <w:lang w:val="en-GB" w:eastAsia="zh-TW"/>
        </w:rPr>
      </w:pPr>
    </w:p>
    <w:p w14:paraId="4A849889" w14:textId="4A393330" w:rsidR="006C4188" w:rsidRDefault="006C4188" w:rsidP="006C4188">
      <w:pPr>
        <w:rPr>
          <w:sz w:val="21"/>
          <w:szCs w:val="21"/>
        </w:rPr>
      </w:pPr>
      <w:r w:rsidRPr="00F430D2">
        <w:rPr>
          <w:sz w:val="21"/>
          <w:szCs w:val="21"/>
        </w:rPr>
        <w:t xml:space="preserve">Apart from his architectural career, Knox served as an Eltham Shire </w:t>
      </w:r>
      <w:r w:rsidR="00986E8E" w:rsidRPr="00F430D2">
        <w:rPr>
          <w:sz w:val="21"/>
          <w:szCs w:val="21"/>
        </w:rPr>
        <w:t>councillor</w:t>
      </w:r>
      <w:r w:rsidRPr="00F430D2">
        <w:rPr>
          <w:sz w:val="21"/>
          <w:szCs w:val="21"/>
        </w:rPr>
        <w:t xml:space="preserve"> from 1972-1975 and its President in 1975. He was a founding member of the Australian Institute of Landscape Architects, becoming a fellow in 1983. In 1982, four years before he died, the University of Melbourne awarded him an honorary Doctorate. Knox continued to design houses until </w:t>
      </w:r>
      <w:r w:rsidR="007F24E6">
        <w:rPr>
          <w:sz w:val="21"/>
          <w:szCs w:val="21"/>
        </w:rPr>
        <w:t>his death in 1986</w:t>
      </w:r>
      <w:r w:rsidRPr="00F430D2">
        <w:rPr>
          <w:sz w:val="21"/>
          <w:szCs w:val="21"/>
        </w:rPr>
        <w:t xml:space="preserve"> (Alistair Knox Foundation c2018). </w:t>
      </w:r>
    </w:p>
    <w:p w14:paraId="24648656" w14:textId="77777777" w:rsidR="007F24E6" w:rsidRDefault="007F24E6" w:rsidP="006C4188">
      <w:pPr>
        <w:rPr>
          <w:sz w:val="21"/>
          <w:szCs w:val="21"/>
        </w:rPr>
      </w:pPr>
    </w:p>
    <w:p w14:paraId="430EFD40" w14:textId="0AD5476D" w:rsidR="007F24E6" w:rsidRDefault="007F24E6" w:rsidP="007F24E6">
      <w:pPr>
        <w:rPr>
          <w:sz w:val="21"/>
          <w:szCs w:val="21"/>
          <w:lang w:val="en-US"/>
        </w:rPr>
      </w:pPr>
      <w:r>
        <w:rPr>
          <w:sz w:val="21"/>
          <w:szCs w:val="21"/>
          <w:lang w:val="en-US"/>
        </w:rPr>
        <w:t>Peterson and Kuzyk</w:t>
      </w:r>
      <w:r w:rsidR="00EE3779">
        <w:rPr>
          <w:sz w:val="21"/>
          <w:szCs w:val="21"/>
          <w:lang w:val="en-US"/>
        </w:rPr>
        <w:t xml:space="preserve"> (RMIT Design Archives 2014) sum up Knox’s style thus: </w:t>
      </w:r>
    </w:p>
    <w:p w14:paraId="32F178AA" w14:textId="77777777" w:rsidR="00EE3779" w:rsidRDefault="00EE3779" w:rsidP="007F24E6">
      <w:pPr>
        <w:rPr>
          <w:sz w:val="21"/>
          <w:szCs w:val="21"/>
          <w:lang w:val="en-US"/>
        </w:rPr>
      </w:pPr>
    </w:p>
    <w:p w14:paraId="090539CC" w14:textId="5A22C14C" w:rsidR="007F24E6" w:rsidRPr="007F24E6" w:rsidRDefault="007F24E6" w:rsidP="00EE3779">
      <w:pPr>
        <w:pStyle w:val="Quote"/>
        <w:rPr>
          <w:lang w:val="en-US"/>
        </w:rPr>
      </w:pPr>
      <w:r w:rsidRPr="007F24E6">
        <w:rPr>
          <w:lang w:val="en-US"/>
        </w:rPr>
        <w:t>In general, Knox’s approach was modernist in its</w:t>
      </w:r>
      <w:r w:rsidR="00EE3779">
        <w:rPr>
          <w:lang w:val="en-US"/>
        </w:rPr>
        <w:t xml:space="preserve"> </w:t>
      </w:r>
      <w:r w:rsidRPr="007F24E6">
        <w:rPr>
          <w:lang w:val="en-US"/>
        </w:rPr>
        <w:t>embrace of light, space, proportion, unadorned</w:t>
      </w:r>
      <w:r w:rsidR="00EE3779">
        <w:rPr>
          <w:lang w:val="en-US"/>
        </w:rPr>
        <w:t xml:space="preserve"> </w:t>
      </w:r>
      <w:r w:rsidRPr="007F24E6">
        <w:rPr>
          <w:lang w:val="en-US"/>
        </w:rPr>
        <w:t>minimalism, modularity and orientation. His</w:t>
      </w:r>
      <w:r w:rsidR="00EE3779">
        <w:rPr>
          <w:lang w:val="en-US"/>
        </w:rPr>
        <w:t xml:space="preserve"> </w:t>
      </w:r>
      <w:r w:rsidRPr="007F24E6">
        <w:rPr>
          <w:lang w:val="en-US"/>
        </w:rPr>
        <w:t>buildings sit empathetically within the natural</w:t>
      </w:r>
      <w:r w:rsidR="00EE3779">
        <w:rPr>
          <w:lang w:val="en-US"/>
        </w:rPr>
        <w:t xml:space="preserve"> </w:t>
      </w:r>
      <w:r w:rsidRPr="007F24E6">
        <w:rPr>
          <w:lang w:val="en-US"/>
        </w:rPr>
        <w:t>landscape and his materials were nearly always those</w:t>
      </w:r>
      <w:r w:rsidR="00EE3779">
        <w:rPr>
          <w:lang w:val="en-US"/>
        </w:rPr>
        <w:t xml:space="preserve"> </w:t>
      </w:r>
      <w:r w:rsidRPr="007F24E6">
        <w:rPr>
          <w:lang w:val="en-US"/>
        </w:rPr>
        <w:t>he perceived as ‘rustic, and reclaimed’; he sought to</w:t>
      </w:r>
      <w:r w:rsidR="00EE3779">
        <w:rPr>
          <w:lang w:val="en-US"/>
        </w:rPr>
        <w:t xml:space="preserve"> </w:t>
      </w:r>
      <w:r w:rsidRPr="007F24E6">
        <w:rPr>
          <w:lang w:val="en-US"/>
        </w:rPr>
        <w:t>build homes for people, not monuments to their</w:t>
      </w:r>
      <w:r w:rsidR="00EE3779">
        <w:rPr>
          <w:lang w:val="en-US"/>
        </w:rPr>
        <w:t xml:space="preserve"> </w:t>
      </w:r>
      <w:r w:rsidRPr="007F24E6">
        <w:rPr>
          <w:lang w:val="en-US"/>
        </w:rPr>
        <w:t xml:space="preserve">architect. </w:t>
      </w:r>
    </w:p>
    <w:p w14:paraId="65095B24" w14:textId="77777777" w:rsidR="00F870DE" w:rsidRPr="004634C9" w:rsidRDefault="00F870DE" w:rsidP="0053253F">
      <w:pPr>
        <w:rPr>
          <w:rFonts w:cs="Arial"/>
          <w:sz w:val="21"/>
          <w:szCs w:val="21"/>
        </w:rPr>
      </w:pPr>
    </w:p>
    <w:p w14:paraId="3DC75B64" w14:textId="77777777" w:rsidR="00955B5A" w:rsidRDefault="00F0333B" w:rsidP="0053253F">
      <w:pPr>
        <w:rPr>
          <w:rFonts w:cs="Arial"/>
          <w:b/>
          <w:sz w:val="21"/>
          <w:szCs w:val="21"/>
        </w:rPr>
      </w:pPr>
      <w:r w:rsidRPr="00533CF2">
        <w:rPr>
          <w:rFonts w:cs="Arial"/>
          <w:b/>
          <w:sz w:val="21"/>
          <w:szCs w:val="21"/>
        </w:rPr>
        <w:t>Description &amp; Integrity</w:t>
      </w:r>
    </w:p>
    <w:p w14:paraId="2409ED43" w14:textId="6A9B4415" w:rsidR="004B3D4D" w:rsidRDefault="004B3D4D" w:rsidP="0053253F">
      <w:pPr>
        <w:rPr>
          <w:rFonts w:cs="Arial"/>
          <w:sz w:val="21"/>
          <w:szCs w:val="21"/>
        </w:rPr>
      </w:pPr>
    </w:p>
    <w:p w14:paraId="720574A2" w14:textId="65DEB3E7" w:rsidR="008F31B6" w:rsidRDefault="008F31B6" w:rsidP="00DC4E68">
      <w:pPr>
        <w:rPr>
          <w:rFonts w:cs="Arial"/>
          <w:sz w:val="21"/>
          <w:szCs w:val="21"/>
        </w:rPr>
      </w:pPr>
      <w:r>
        <w:rPr>
          <w:rFonts w:cs="Arial"/>
          <w:sz w:val="21"/>
          <w:szCs w:val="21"/>
        </w:rPr>
        <w:t>The main dwelling, fronting Fordhams Road</w:t>
      </w:r>
      <w:r w:rsidR="00F35E71">
        <w:rPr>
          <w:rFonts w:cs="Arial"/>
          <w:sz w:val="21"/>
          <w:szCs w:val="21"/>
        </w:rPr>
        <w:t xml:space="preserve"> uphill to the south</w:t>
      </w:r>
      <w:r>
        <w:rPr>
          <w:rFonts w:cs="Arial"/>
          <w:sz w:val="21"/>
          <w:szCs w:val="21"/>
        </w:rPr>
        <w:t>, is</w:t>
      </w:r>
      <w:r w:rsidR="00F35E71">
        <w:rPr>
          <w:rFonts w:cs="Arial"/>
          <w:sz w:val="21"/>
          <w:szCs w:val="21"/>
        </w:rPr>
        <w:t xml:space="preserve"> a single storey </w:t>
      </w:r>
      <w:r w:rsidR="006E4D72">
        <w:rPr>
          <w:rFonts w:cs="Arial"/>
          <w:sz w:val="21"/>
          <w:szCs w:val="21"/>
        </w:rPr>
        <w:t xml:space="preserve">adobe </w:t>
      </w:r>
      <w:r w:rsidR="00F35E71">
        <w:rPr>
          <w:rFonts w:cs="Arial"/>
          <w:sz w:val="21"/>
          <w:szCs w:val="21"/>
        </w:rPr>
        <w:t>and timber</w:t>
      </w:r>
      <w:r w:rsidR="002A3ACF">
        <w:rPr>
          <w:rFonts w:cs="Arial"/>
          <w:sz w:val="21"/>
          <w:szCs w:val="21"/>
        </w:rPr>
        <w:t xml:space="preserve"> building</w:t>
      </w:r>
      <w:r w:rsidR="002D72E3">
        <w:rPr>
          <w:rFonts w:cs="Arial"/>
          <w:sz w:val="21"/>
          <w:szCs w:val="21"/>
        </w:rPr>
        <w:t xml:space="preserve">. It has a </w:t>
      </w:r>
      <w:r w:rsidR="00DF7027">
        <w:rPr>
          <w:rFonts w:cs="Arial"/>
          <w:sz w:val="21"/>
          <w:szCs w:val="21"/>
        </w:rPr>
        <w:t xml:space="preserve">low-pitched metal roof with central ridge running </w:t>
      </w:r>
      <w:r w:rsidR="002D72E3">
        <w:rPr>
          <w:rFonts w:cs="Arial"/>
          <w:sz w:val="21"/>
          <w:szCs w:val="21"/>
        </w:rPr>
        <w:t>north-south.</w:t>
      </w:r>
    </w:p>
    <w:p w14:paraId="36996ED1" w14:textId="16CB18ED" w:rsidR="008F31B6" w:rsidRDefault="00986E8E" w:rsidP="00DC4E68">
      <w:pPr>
        <w:rPr>
          <w:rFonts w:cs="Arial"/>
          <w:sz w:val="21"/>
          <w:szCs w:val="21"/>
        </w:rPr>
      </w:pPr>
      <w:r>
        <w:rPr>
          <w:rFonts w:cs="Arial"/>
          <w:sz w:val="21"/>
          <w:szCs w:val="21"/>
        </w:rPr>
        <w:t>Its</w:t>
      </w:r>
      <w:r w:rsidR="00F70FFF">
        <w:rPr>
          <w:rFonts w:cs="Arial"/>
          <w:sz w:val="21"/>
          <w:szCs w:val="21"/>
        </w:rPr>
        <w:t xml:space="preserve"> plan is an </w:t>
      </w:r>
      <w:r w:rsidR="00D13C73">
        <w:rPr>
          <w:rFonts w:cs="Arial"/>
          <w:sz w:val="21"/>
          <w:szCs w:val="21"/>
        </w:rPr>
        <w:t>irregular hexagon</w:t>
      </w:r>
      <w:r w:rsidR="00AF615C">
        <w:rPr>
          <w:rFonts w:cs="Arial"/>
          <w:sz w:val="21"/>
          <w:szCs w:val="21"/>
        </w:rPr>
        <w:t xml:space="preserve"> </w:t>
      </w:r>
      <w:r>
        <w:rPr>
          <w:rFonts w:cs="Arial"/>
          <w:sz w:val="21"/>
          <w:szCs w:val="21"/>
        </w:rPr>
        <w:t>footprint</w:t>
      </w:r>
      <w:r w:rsidR="00076341">
        <w:rPr>
          <w:rFonts w:cs="Arial"/>
          <w:sz w:val="21"/>
          <w:szCs w:val="21"/>
        </w:rPr>
        <w:t xml:space="preserve"> with c</w:t>
      </w:r>
      <w:r w:rsidR="008F31B6">
        <w:rPr>
          <w:rFonts w:cs="Arial"/>
          <w:sz w:val="21"/>
          <w:szCs w:val="21"/>
        </w:rPr>
        <w:t>hevron shaped gable ends</w:t>
      </w:r>
      <w:r w:rsidR="00076341">
        <w:rPr>
          <w:rFonts w:cs="Arial"/>
          <w:sz w:val="21"/>
          <w:szCs w:val="21"/>
        </w:rPr>
        <w:t>.</w:t>
      </w:r>
      <w:r w:rsidR="000F7CA3">
        <w:rPr>
          <w:rFonts w:cs="Arial"/>
          <w:sz w:val="21"/>
          <w:szCs w:val="21"/>
        </w:rPr>
        <w:t xml:space="preserve"> The house plan is oriented north-south</w:t>
      </w:r>
      <w:r w:rsidR="002D2B5F">
        <w:rPr>
          <w:rFonts w:cs="Arial"/>
          <w:sz w:val="21"/>
          <w:szCs w:val="21"/>
        </w:rPr>
        <w:t>, on an angle to the rectangular site, presumably to maximise the entry of light</w:t>
      </w:r>
      <w:r w:rsidR="00B16AEF">
        <w:rPr>
          <w:rFonts w:cs="Arial"/>
          <w:sz w:val="21"/>
          <w:szCs w:val="21"/>
        </w:rPr>
        <w:t xml:space="preserve"> into the northern aspect.</w:t>
      </w:r>
      <w:r w:rsidR="005649A0">
        <w:rPr>
          <w:rFonts w:cs="Arial"/>
          <w:sz w:val="21"/>
          <w:szCs w:val="21"/>
        </w:rPr>
        <w:t xml:space="preserve"> </w:t>
      </w:r>
      <w:r w:rsidR="00ED1484">
        <w:rPr>
          <w:rFonts w:cs="Arial"/>
          <w:sz w:val="21"/>
          <w:szCs w:val="21"/>
        </w:rPr>
        <w:t>It has m</w:t>
      </w:r>
      <w:r w:rsidR="008E26BC">
        <w:rPr>
          <w:rFonts w:cs="Arial"/>
          <w:sz w:val="21"/>
          <w:szCs w:val="21"/>
        </w:rPr>
        <w:t xml:space="preserve">ud brick walls and columns. </w:t>
      </w:r>
      <w:r w:rsidR="005649A0">
        <w:rPr>
          <w:rFonts w:cs="Arial"/>
          <w:sz w:val="21"/>
          <w:szCs w:val="21"/>
        </w:rPr>
        <w:t>Timber framed</w:t>
      </w:r>
      <w:r w:rsidR="00ED1484">
        <w:rPr>
          <w:rFonts w:cs="Arial"/>
          <w:sz w:val="21"/>
          <w:szCs w:val="21"/>
        </w:rPr>
        <w:t xml:space="preserve"> floor to ceiling</w:t>
      </w:r>
      <w:r w:rsidR="005649A0">
        <w:rPr>
          <w:rFonts w:cs="Arial"/>
          <w:sz w:val="21"/>
          <w:szCs w:val="21"/>
        </w:rPr>
        <w:t xml:space="preserve"> windows</w:t>
      </w:r>
      <w:r w:rsidR="00CF0BCA">
        <w:rPr>
          <w:rFonts w:cs="Arial"/>
          <w:sz w:val="21"/>
          <w:szCs w:val="21"/>
        </w:rPr>
        <w:t xml:space="preserve"> </w:t>
      </w:r>
      <w:r w:rsidR="00943C39">
        <w:rPr>
          <w:rFonts w:cs="Arial"/>
          <w:sz w:val="21"/>
          <w:szCs w:val="21"/>
        </w:rPr>
        <w:t xml:space="preserve">on the rear </w:t>
      </w:r>
      <w:r w:rsidR="004065FC">
        <w:rPr>
          <w:rFonts w:cs="Arial"/>
          <w:sz w:val="21"/>
          <w:szCs w:val="21"/>
        </w:rPr>
        <w:t xml:space="preserve">(north) </w:t>
      </w:r>
      <w:r w:rsidR="00943C39">
        <w:rPr>
          <w:rFonts w:cs="Arial"/>
          <w:sz w:val="21"/>
          <w:szCs w:val="21"/>
        </w:rPr>
        <w:t xml:space="preserve">elevation opening onto the garden, and timber framed windows at the front </w:t>
      </w:r>
      <w:r w:rsidR="004065FC">
        <w:rPr>
          <w:rFonts w:cs="Arial"/>
          <w:sz w:val="21"/>
          <w:szCs w:val="21"/>
        </w:rPr>
        <w:t xml:space="preserve">(south) </w:t>
      </w:r>
      <w:r w:rsidR="00CF0BCA">
        <w:rPr>
          <w:rFonts w:cs="Arial"/>
          <w:sz w:val="21"/>
          <w:szCs w:val="21"/>
        </w:rPr>
        <w:t>with brick sills</w:t>
      </w:r>
      <w:r w:rsidR="0003263D">
        <w:rPr>
          <w:rFonts w:cs="Arial"/>
          <w:sz w:val="21"/>
          <w:szCs w:val="21"/>
        </w:rPr>
        <w:t xml:space="preserve">. </w:t>
      </w:r>
      <w:r w:rsidR="004065FC">
        <w:rPr>
          <w:rFonts w:cs="Arial"/>
          <w:sz w:val="21"/>
          <w:szCs w:val="21"/>
        </w:rPr>
        <w:t xml:space="preserve">The tops of the windows </w:t>
      </w:r>
      <w:r w:rsidR="00461D49">
        <w:rPr>
          <w:rFonts w:cs="Arial"/>
          <w:sz w:val="21"/>
          <w:szCs w:val="21"/>
        </w:rPr>
        <w:t>are raised to the roof level</w:t>
      </w:r>
      <w:r w:rsidR="00564754">
        <w:rPr>
          <w:rFonts w:cs="Arial"/>
          <w:sz w:val="21"/>
          <w:szCs w:val="21"/>
        </w:rPr>
        <w:t xml:space="preserve">. </w:t>
      </w:r>
      <w:r w:rsidR="0003263D">
        <w:rPr>
          <w:rFonts w:cs="Arial"/>
          <w:sz w:val="21"/>
          <w:szCs w:val="21"/>
        </w:rPr>
        <w:t>Timber</w:t>
      </w:r>
      <w:r w:rsidR="00756EAE">
        <w:rPr>
          <w:rFonts w:cs="Arial"/>
          <w:sz w:val="21"/>
          <w:szCs w:val="21"/>
        </w:rPr>
        <w:t xml:space="preserve"> barge-boards</w:t>
      </w:r>
      <w:r w:rsidR="009F4AAA">
        <w:rPr>
          <w:rFonts w:cs="Arial"/>
          <w:sz w:val="21"/>
          <w:szCs w:val="21"/>
        </w:rPr>
        <w:t xml:space="preserve"> to the gable ends</w:t>
      </w:r>
      <w:r w:rsidR="008F7318">
        <w:rPr>
          <w:rFonts w:cs="Arial"/>
          <w:sz w:val="21"/>
          <w:szCs w:val="21"/>
        </w:rPr>
        <w:t xml:space="preserve">, and timber-lined eaves. The house interior features </w:t>
      </w:r>
      <w:r w:rsidR="00652E73">
        <w:rPr>
          <w:rFonts w:cs="Arial"/>
          <w:sz w:val="21"/>
          <w:szCs w:val="21"/>
        </w:rPr>
        <w:t>brick</w:t>
      </w:r>
      <w:r w:rsidR="008F7318">
        <w:rPr>
          <w:rFonts w:cs="Arial"/>
          <w:sz w:val="21"/>
          <w:szCs w:val="21"/>
        </w:rPr>
        <w:t xml:space="preserve"> floors</w:t>
      </w:r>
      <w:r w:rsidR="00652E73">
        <w:rPr>
          <w:rFonts w:cs="Arial"/>
          <w:sz w:val="21"/>
          <w:szCs w:val="21"/>
        </w:rPr>
        <w:t xml:space="preserve">, </w:t>
      </w:r>
      <w:r w:rsidR="008F7318">
        <w:rPr>
          <w:rFonts w:cs="Arial"/>
          <w:sz w:val="21"/>
          <w:szCs w:val="21"/>
        </w:rPr>
        <w:t>exposed timber beams</w:t>
      </w:r>
      <w:r w:rsidR="00564754">
        <w:rPr>
          <w:rFonts w:cs="Arial"/>
          <w:sz w:val="21"/>
          <w:szCs w:val="21"/>
        </w:rPr>
        <w:t xml:space="preserve"> under the roof</w:t>
      </w:r>
      <w:r w:rsidR="00652E73">
        <w:rPr>
          <w:rFonts w:cs="Arial"/>
          <w:sz w:val="21"/>
          <w:szCs w:val="21"/>
        </w:rPr>
        <w:t xml:space="preserve"> and ceiling lining boards.</w:t>
      </w:r>
    </w:p>
    <w:p w14:paraId="6FD63797" w14:textId="77777777" w:rsidR="00823E9B" w:rsidRDefault="00823E9B" w:rsidP="00DC4E68">
      <w:pPr>
        <w:rPr>
          <w:rFonts w:cs="Arial"/>
          <w:sz w:val="21"/>
          <w:szCs w:val="21"/>
        </w:rPr>
      </w:pPr>
    </w:p>
    <w:p w14:paraId="3FC6DC5E" w14:textId="0D5A9F3E" w:rsidR="00823E9B" w:rsidRDefault="00823E9B" w:rsidP="00DC4E68">
      <w:pPr>
        <w:rPr>
          <w:rFonts w:cs="Arial"/>
          <w:sz w:val="21"/>
          <w:szCs w:val="21"/>
        </w:rPr>
      </w:pPr>
      <w:r>
        <w:rPr>
          <w:rFonts w:cs="Arial"/>
          <w:sz w:val="21"/>
          <w:szCs w:val="21"/>
        </w:rPr>
        <w:t>The garden setting includes what appears to be intact elements of original design such as the brick elements, curved front garden paths</w:t>
      </w:r>
      <w:r w:rsidR="00BB2432">
        <w:rPr>
          <w:rFonts w:cs="Arial"/>
          <w:sz w:val="21"/>
          <w:szCs w:val="21"/>
        </w:rPr>
        <w:t xml:space="preserve"> and rockery that enhance the natural bush setting.</w:t>
      </w:r>
    </w:p>
    <w:p w14:paraId="3FA5B13C" w14:textId="77777777" w:rsidR="002F137D" w:rsidRDefault="002F137D" w:rsidP="00DC4E68">
      <w:pPr>
        <w:rPr>
          <w:rFonts w:cs="Arial"/>
          <w:sz w:val="21"/>
          <w:szCs w:val="21"/>
        </w:rPr>
      </w:pPr>
    </w:p>
    <w:p w14:paraId="0ADA7D5E" w14:textId="48277E38" w:rsidR="002F137D" w:rsidRDefault="002F137D" w:rsidP="00DC4E68">
      <w:pPr>
        <w:rPr>
          <w:rFonts w:cs="Arial"/>
          <w:sz w:val="21"/>
          <w:szCs w:val="21"/>
        </w:rPr>
      </w:pPr>
      <w:r w:rsidRPr="00F82DDC">
        <w:rPr>
          <w:rFonts w:cs="Arial"/>
          <w:sz w:val="21"/>
          <w:szCs w:val="21"/>
        </w:rPr>
        <w:t xml:space="preserve">The studio </w:t>
      </w:r>
      <w:r w:rsidR="007F1DEE" w:rsidRPr="00F82DDC">
        <w:rPr>
          <w:rFonts w:cs="Arial"/>
          <w:sz w:val="21"/>
          <w:szCs w:val="21"/>
        </w:rPr>
        <w:t>is</w:t>
      </w:r>
      <w:r w:rsidRPr="00F82DDC">
        <w:rPr>
          <w:rFonts w:cs="Arial"/>
          <w:sz w:val="21"/>
          <w:szCs w:val="21"/>
        </w:rPr>
        <w:t xml:space="preserve"> said to have been designed and built by Knox, but has </w:t>
      </w:r>
      <w:r w:rsidR="00F82DDC" w:rsidRPr="00F82DDC">
        <w:rPr>
          <w:rFonts w:cs="Arial"/>
          <w:sz w:val="21"/>
          <w:szCs w:val="21"/>
        </w:rPr>
        <w:t>not been inspected.</w:t>
      </w:r>
      <w:r w:rsidR="007841A3" w:rsidRPr="00F82DDC">
        <w:rPr>
          <w:rFonts w:cs="Arial"/>
          <w:sz w:val="21"/>
          <w:szCs w:val="21"/>
        </w:rPr>
        <w:t xml:space="preserve"> I</w:t>
      </w:r>
      <w:r w:rsidR="00605F78" w:rsidRPr="00F82DDC">
        <w:rPr>
          <w:rFonts w:cs="Arial"/>
          <w:sz w:val="21"/>
          <w:szCs w:val="21"/>
        </w:rPr>
        <w:t>t is unknown whether it has any relationship to the</w:t>
      </w:r>
      <w:r w:rsidR="007841A3" w:rsidRPr="00F82DDC">
        <w:rPr>
          <w:rFonts w:cs="Arial"/>
          <w:sz w:val="21"/>
          <w:szCs w:val="21"/>
        </w:rPr>
        <w:t xml:space="preserve"> April 1985 extension plans</w:t>
      </w:r>
      <w:r w:rsidR="007F1DEE" w:rsidRPr="00F82DDC">
        <w:rPr>
          <w:rFonts w:cs="Arial"/>
          <w:sz w:val="21"/>
          <w:szCs w:val="21"/>
        </w:rPr>
        <w:t xml:space="preserve">. The </w:t>
      </w:r>
      <w:r w:rsidR="00CA53F3">
        <w:rPr>
          <w:rFonts w:cs="Arial"/>
          <w:sz w:val="21"/>
          <w:szCs w:val="21"/>
        </w:rPr>
        <w:t>provenance</w:t>
      </w:r>
      <w:r w:rsidR="007F1DEE" w:rsidRPr="00F82DDC">
        <w:rPr>
          <w:rFonts w:cs="Arial"/>
          <w:sz w:val="21"/>
          <w:szCs w:val="21"/>
        </w:rPr>
        <w:t xml:space="preserve"> of the</w:t>
      </w:r>
      <w:r w:rsidR="00605F78" w:rsidRPr="00F82DDC">
        <w:rPr>
          <w:rFonts w:cs="Arial"/>
          <w:sz w:val="21"/>
          <w:szCs w:val="21"/>
        </w:rPr>
        <w:t xml:space="preserve"> 3x5m shed a with loft is also unknown.</w:t>
      </w:r>
      <w:r w:rsidR="00FD2281">
        <w:rPr>
          <w:rFonts w:cs="Arial"/>
          <w:sz w:val="21"/>
          <w:szCs w:val="21"/>
        </w:rPr>
        <w:t xml:space="preserve"> Knox died in 1986, making this one of Knox’s final designs. </w:t>
      </w:r>
    </w:p>
    <w:p w14:paraId="322787BD" w14:textId="77777777" w:rsidR="003B49A6" w:rsidRDefault="003B49A6" w:rsidP="00DC4E68">
      <w:pPr>
        <w:rPr>
          <w:rFonts w:cs="Arial"/>
          <w:sz w:val="21"/>
          <w:szCs w:val="21"/>
        </w:rPr>
      </w:pPr>
    </w:p>
    <w:p w14:paraId="5CDB4BFC" w14:textId="5E1FC8C1" w:rsidR="003B49A6" w:rsidRDefault="003B49A6" w:rsidP="00DC4E68">
      <w:pPr>
        <w:rPr>
          <w:rFonts w:cs="Arial"/>
          <w:sz w:val="21"/>
          <w:szCs w:val="21"/>
        </w:rPr>
      </w:pPr>
      <w:r>
        <w:rPr>
          <w:rFonts w:cs="Arial"/>
          <w:sz w:val="21"/>
          <w:szCs w:val="21"/>
        </w:rPr>
        <w:t xml:space="preserve">The house appears substantially intact to the original </w:t>
      </w:r>
      <w:r w:rsidR="000F7CA3">
        <w:rPr>
          <w:rFonts w:cs="Arial"/>
          <w:sz w:val="21"/>
          <w:szCs w:val="21"/>
        </w:rPr>
        <w:t>1985 design.</w:t>
      </w:r>
    </w:p>
    <w:p w14:paraId="469C0076" w14:textId="77777777" w:rsidR="00352A51" w:rsidRDefault="00352A51" w:rsidP="00DC4E68">
      <w:pPr>
        <w:rPr>
          <w:rFonts w:cs="Arial"/>
          <w:sz w:val="21"/>
          <w:szCs w:val="21"/>
        </w:rPr>
      </w:pPr>
    </w:p>
    <w:p w14:paraId="1B7527B6" w14:textId="77C04431" w:rsidR="00352A51" w:rsidRDefault="00FA0BA8" w:rsidP="00DC4E68">
      <w:pPr>
        <w:rPr>
          <w:rFonts w:cs="Arial"/>
          <w:sz w:val="21"/>
          <w:szCs w:val="21"/>
        </w:rPr>
      </w:pPr>
      <w:r>
        <w:rPr>
          <w:rFonts w:cs="Arial"/>
          <w:noProof/>
          <w:sz w:val="21"/>
          <w:szCs w:val="21"/>
          <w:lang w:eastAsia="en-AU"/>
        </w:rPr>
        <w:lastRenderedPageBreak/>
        <mc:AlternateContent>
          <mc:Choice Requires="wps">
            <w:drawing>
              <wp:anchor distT="0" distB="0" distL="114300" distR="114300" simplePos="0" relativeHeight="251661312" behindDoc="0" locked="0" layoutInCell="1" allowOverlap="1" wp14:anchorId="26050CAE" wp14:editId="470C4674">
                <wp:simplePos x="0" y="0"/>
                <wp:positionH relativeFrom="column">
                  <wp:posOffset>1450340</wp:posOffset>
                </wp:positionH>
                <wp:positionV relativeFrom="paragraph">
                  <wp:posOffset>176531</wp:posOffset>
                </wp:positionV>
                <wp:extent cx="1241714" cy="2808485"/>
                <wp:effectExtent l="584200" t="152400" r="549275" b="151130"/>
                <wp:wrapNone/>
                <wp:docPr id="17" name="Rectangle 17"/>
                <wp:cNvGraphicFramePr/>
                <a:graphic xmlns:a="http://schemas.openxmlformats.org/drawingml/2006/main">
                  <a:graphicData uri="http://schemas.microsoft.com/office/word/2010/wordprocessingShape">
                    <wps:wsp>
                      <wps:cNvSpPr/>
                      <wps:spPr>
                        <a:xfrm rot="20018471">
                          <a:off x="0" y="0"/>
                          <a:ext cx="1241714" cy="280848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1562CF9E">
              <v:rect id="Rectangle 17" style="position:absolute;margin-left:114.2pt;margin-top:13.9pt;width:97.75pt;height:221.15pt;rotation:-1727451fd;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5pt" w14:anchorId="2A249A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"/>
            </w:pict>
          </mc:Fallback>
        </mc:AlternateContent>
      </w:r>
      <w:r w:rsidR="00352A51">
        <w:rPr>
          <w:rFonts w:cs="Arial"/>
          <w:noProof/>
          <w:sz w:val="21"/>
          <w:szCs w:val="21"/>
          <w:lang w:eastAsia="en-AU"/>
        </w:rPr>
        <w:drawing>
          <wp:inline distT="0" distB="0" distL="0" distR="0" wp14:anchorId="29041EA0" wp14:editId="77E92FA7">
            <wp:extent cx="4637405" cy="3350614"/>
            <wp:effectExtent l="0" t="0" r="0" b="2540"/>
            <wp:docPr id="14" name="Picture 14" descr="A picture containing tree, mountain, forest, wood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ree, mountain, forest, wooded&#10;&#10;Description automatically generated"/>
                    <pic:cNvPicPr/>
                  </pic:nvPicPr>
                  <pic:blipFill rotWithShape="1">
                    <a:blip r:embed="rId12" cstate="print">
                      <a:extLst>
                        <a:ext uri="{28A0092B-C50C-407E-A947-70E740481C1C}">
                          <a14:useLocalDpi xmlns:a14="http://schemas.microsoft.com/office/drawing/2010/main" val="0"/>
                        </a:ext>
                      </a:extLst>
                    </a:blip>
                    <a:srcRect l="15152" t="10210" r="15814"/>
                    <a:stretch/>
                  </pic:blipFill>
                  <pic:spPr bwMode="auto">
                    <a:xfrm>
                      <a:off x="0" y="0"/>
                      <a:ext cx="4675639" cy="3378239"/>
                    </a:xfrm>
                    <a:prstGeom prst="rect">
                      <a:avLst/>
                    </a:prstGeom>
                    <a:ln>
                      <a:noFill/>
                    </a:ln>
                    <a:extLst>
                      <a:ext uri="{53640926-AAD7-44D8-BBD7-CCE9431645EC}">
                        <a14:shadowObscured xmlns:a14="http://schemas.microsoft.com/office/drawing/2010/main"/>
                      </a:ext>
                    </a:extLst>
                  </pic:spPr>
                </pic:pic>
              </a:graphicData>
            </a:graphic>
          </wp:inline>
        </w:drawing>
      </w:r>
    </w:p>
    <w:p w14:paraId="5EA4D53B" w14:textId="56BEDC55" w:rsidR="0097558C" w:rsidRPr="00992746" w:rsidRDefault="00992746" w:rsidP="0053253F">
      <w:pPr>
        <w:rPr>
          <w:rFonts w:cs="Arial"/>
          <w:sz w:val="18"/>
          <w:szCs w:val="18"/>
        </w:rPr>
      </w:pPr>
      <w:r w:rsidRPr="00992746">
        <w:rPr>
          <w:rFonts w:cs="Arial"/>
          <w:sz w:val="18"/>
          <w:szCs w:val="18"/>
        </w:rPr>
        <w:t>19 Fordhams Road Eltham</w:t>
      </w:r>
      <w:r>
        <w:rPr>
          <w:rFonts w:cs="Arial"/>
          <w:sz w:val="18"/>
          <w:szCs w:val="18"/>
        </w:rPr>
        <w:t>, showing position of main house, studio and she</w:t>
      </w:r>
      <w:r w:rsidR="00D84735">
        <w:rPr>
          <w:rFonts w:cs="Arial"/>
          <w:sz w:val="18"/>
          <w:szCs w:val="18"/>
        </w:rPr>
        <w:t>d</w:t>
      </w:r>
      <w:r w:rsidRPr="00992746">
        <w:rPr>
          <w:rFonts w:cs="Arial"/>
          <w:sz w:val="18"/>
          <w:szCs w:val="18"/>
        </w:rPr>
        <w:t xml:space="preserve">. </w:t>
      </w:r>
      <w:r w:rsidR="00D84735">
        <w:rPr>
          <w:rFonts w:cs="Arial"/>
          <w:sz w:val="18"/>
          <w:szCs w:val="18"/>
        </w:rPr>
        <w:t xml:space="preserve">Red line indicates property boundary. </w:t>
      </w:r>
      <w:r w:rsidRPr="00992746">
        <w:rPr>
          <w:rFonts w:cs="Arial"/>
          <w:sz w:val="18"/>
          <w:szCs w:val="18"/>
        </w:rPr>
        <w:t>Source: NearMap</w:t>
      </w:r>
      <w:r w:rsidR="00CA3BF3">
        <w:rPr>
          <w:rFonts w:cs="Arial"/>
          <w:sz w:val="18"/>
          <w:szCs w:val="18"/>
        </w:rPr>
        <w:t xml:space="preserve"> 2022</w:t>
      </w:r>
      <w:r w:rsidR="00F82DDC">
        <w:rPr>
          <w:rFonts w:cs="Arial"/>
          <w:sz w:val="18"/>
          <w:szCs w:val="18"/>
        </w:rPr>
        <w:t>.</w:t>
      </w:r>
    </w:p>
    <w:p w14:paraId="43D5141B" w14:textId="5222BFE3" w:rsidR="00E951F5" w:rsidRDefault="00E212DA" w:rsidP="0053253F">
      <w:pPr>
        <w:rPr>
          <w:rFonts w:cs="Arial"/>
          <w:sz w:val="21"/>
          <w:szCs w:val="21"/>
        </w:rPr>
      </w:pPr>
      <w:r>
        <w:rPr>
          <w:rFonts w:cs="Arial"/>
          <w:noProof/>
          <w:sz w:val="21"/>
          <w:szCs w:val="21"/>
          <w:lang w:eastAsia="en-AU"/>
        </w:rPr>
        <w:drawing>
          <wp:inline distT="0" distB="0" distL="0" distR="0" wp14:anchorId="1A2851A4" wp14:editId="17D0C2D1">
            <wp:extent cx="4020065" cy="3923758"/>
            <wp:effectExtent l="0" t="0" r="6350" b="635"/>
            <wp:docPr id="11" name="Picture 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pic:cNvPicPr/>
                  </pic:nvPicPr>
                  <pic:blipFill rotWithShape="1">
                    <a:blip r:embed="rId13" cstate="print">
                      <a:extLst>
                        <a:ext uri="{28A0092B-C50C-407E-A947-70E740481C1C}">
                          <a14:useLocalDpi xmlns:a14="http://schemas.microsoft.com/office/drawing/2010/main" val="0"/>
                        </a:ext>
                      </a:extLst>
                    </a:blip>
                    <a:srcRect l="3436" t="20850" r="3617"/>
                    <a:stretch/>
                  </pic:blipFill>
                  <pic:spPr bwMode="auto">
                    <a:xfrm>
                      <a:off x="0" y="0"/>
                      <a:ext cx="4050616" cy="3953577"/>
                    </a:xfrm>
                    <a:prstGeom prst="rect">
                      <a:avLst/>
                    </a:prstGeom>
                    <a:ln>
                      <a:noFill/>
                    </a:ln>
                    <a:extLst>
                      <a:ext uri="{53640926-AAD7-44D8-BBD7-CCE9431645EC}">
                        <a14:shadowObscured xmlns:a14="http://schemas.microsoft.com/office/drawing/2010/main"/>
                      </a:ext>
                    </a:extLst>
                  </pic:spPr>
                </pic:pic>
              </a:graphicData>
            </a:graphic>
          </wp:inline>
        </w:drawing>
      </w:r>
    </w:p>
    <w:p w14:paraId="7029990B" w14:textId="299A2E6D" w:rsidR="00E951F5" w:rsidRPr="005E69B9" w:rsidRDefault="005E69B9" w:rsidP="00657DDB">
      <w:pPr>
        <w:jc w:val="left"/>
        <w:rPr>
          <w:rFonts w:cs="Arial"/>
          <w:sz w:val="18"/>
          <w:szCs w:val="18"/>
        </w:rPr>
      </w:pPr>
      <w:r>
        <w:rPr>
          <w:rFonts w:cs="Arial"/>
          <w:sz w:val="18"/>
          <w:szCs w:val="18"/>
        </w:rPr>
        <w:t xml:space="preserve">19 Fordhams Road, </w:t>
      </w:r>
      <w:r w:rsidR="00657DDB">
        <w:rPr>
          <w:rFonts w:cs="Arial"/>
          <w:sz w:val="18"/>
          <w:szCs w:val="18"/>
        </w:rPr>
        <w:t>indicative</w:t>
      </w:r>
      <w:r>
        <w:rPr>
          <w:rFonts w:cs="Arial"/>
          <w:sz w:val="18"/>
          <w:szCs w:val="18"/>
        </w:rPr>
        <w:t xml:space="preserve"> layout of buildings on the </w:t>
      </w:r>
      <w:r w:rsidR="00657DDB">
        <w:rPr>
          <w:rFonts w:cs="Arial"/>
          <w:sz w:val="18"/>
          <w:szCs w:val="18"/>
        </w:rPr>
        <w:t>site, and floorplans of house</w:t>
      </w:r>
      <w:r w:rsidR="00F10701">
        <w:rPr>
          <w:rFonts w:cs="Arial"/>
          <w:sz w:val="18"/>
          <w:szCs w:val="18"/>
        </w:rPr>
        <w:t xml:space="preserve">, </w:t>
      </w:r>
      <w:r w:rsidR="00657DDB">
        <w:rPr>
          <w:rFonts w:cs="Arial"/>
          <w:sz w:val="18"/>
          <w:szCs w:val="18"/>
        </w:rPr>
        <w:t>studio</w:t>
      </w:r>
      <w:r w:rsidR="00F10701">
        <w:rPr>
          <w:rFonts w:cs="Arial"/>
          <w:sz w:val="18"/>
          <w:szCs w:val="18"/>
        </w:rPr>
        <w:t xml:space="preserve"> and shed</w:t>
      </w:r>
      <w:r w:rsidR="00657DDB">
        <w:rPr>
          <w:rFonts w:cs="Arial"/>
          <w:sz w:val="18"/>
          <w:szCs w:val="18"/>
        </w:rPr>
        <w:t xml:space="preserve">. </w:t>
      </w:r>
      <w:r w:rsidR="00657DDB">
        <w:rPr>
          <w:rFonts w:cs="Arial"/>
          <w:sz w:val="18"/>
          <w:szCs w:val="18"/>
        </w:rPr>
        <w:br/>
        <w:t xml:space="preserve">Source: </w:t>
      </w:r>
      <w:r w:rsidRPr="005E69B9">
        <w:rPr>
          <w:rFonts w:cs="Arial"/>
          <w:sz w:val="18"/>
          <w:szCs w:val="18"/>
        </w:rPr>
        <w:t>realestate.com.au</w:t>
      </w:r>
      <w:r w:rsidR="00970943">
        <w:rPr>
          <w:rFonts w:cs="Arial"/>
          <w:sz w:val="18"/>
          <w:szCs w:val="18"/>
        </w:rPr>
        <w:t xml:space="preserve"> accessed</w:t>
      </w:r>
      <w:r w:rsidR="00CA3BF3">
        <w:rPr>
          <w:rFonts w:cs="Arial"/>
          <w:sz w:val="18"/>
          <w:szCs w:val="18"/>
        </w:rPr>
        <w:t xml:space="preserve"> 2022</w:t>
      </w:r>
      <w:r w:rsidR="00970943">
        <w:rPr>
          <w:rFonts w:cs="Arial"/>
          <w:sz w:val="18"/>
          <w:szCs w:val="18"/>
        </w:rPr>
        <w:t xml:space="preserve"> (2016 image)</w:t>
      </w:r>
      <w:r w:rsidR="00386461">
        <w:rPr>
          <w:rFonts w:cs="Arial"/>
          <w:sz w:val="18"/>
          <w:szCs w:val="18"/>
        </w:rPr>
        <w:t>.</w:t>
      </w:r>
    </w:p>
    <w:p w14:paraId="58EE807B" w14:textId="67080677" w:rsidR="00AA203E" w:rsidRDefault="00AA203E" w:rsidP="0053253F">
      <w:pPr>
        <w:rPr>
          <w:rFonts w:cs="Arial"/>
          <w:sz w:val="21"/>
          <w:szCs w:val="21"/>
        </w:rPr>
      </w:pPr>
      <w:r>
        <w:rPr>
          <w:rFonts w:cs="Arial"/>
          <w:noProof/>
          <w:sz w:val="21"/>
          <w:szCs w:val="21"/>
          <w:lang w:eastAsia="en-AU"/>
        </w:rPr>
        <w:lastRenderedPageBreak/>
        <w:drawing>
          <wp:inline distT="0" distB="0" distL="0" distR="0" wp14:anchorId="35B2AC12" wp14:editId="4C5DD936">
            <wp:extent cx="5274310" cy="3696970"/>
            <wp:effectExtent l="0" t="0" r="0" b="0"/>
            <wp:docPr id="12" name="Picture 12"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 engineering drawing&#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74310" cy="3696970"/>
                    </a:xfrm>
                    <a:prstGeom prst="rect">
                      <a:avLst/>
                    </a:prstGeom>
                  </pic:spPr>
                </pic:pic>
              </a:graphicData>
            </a:graphic>
          </wp:inline>
        </w:drawing>
      </w:r>
    </w:p>
    <w:p w14:paraId="78D775ED" w14:textId="4584574E" w:rsidR="00634CC0" w:rsidRPr="00EF7A45" w:rsidRDefault="00EF7A45" w:rsidP="00EF7A45">
      <w:pPr>
        <w:overflowPunct/>
        <w:autoSpaceDE/>
        <w:autoSpaceDN/>
        <w:adjustRightInd/>
        <w:jc w:val="left"/>
        <w:textAlignment w:val="auto"/>
        <w:rPr>
          <w:rFonts w:cs="Arial"/>
          <w:sz w:val="18"/>
          <w:szCs w:val="18"/>
          <w:lang w:eastAsia="en-GB"/>
        </w:rPr>
      </w:pPr>
      <w:r w:rsidRPr="00EF7A45">
        <w:rPr>
          <w:rFonts w:cs="Arial"/>
          <w:sz w:val="18"/>
          <w:szCs w:val="18"/>
        </w:rPr>
        <w:t>'</w:t>
      </w:r>
      <w:r w:rsidRPr="00EF7A45">
        <w:rPr>
          <w:rFonts w:cs="Arial"/>
          <w:sz w:val="18"/>
          <w:szCs w:val="18"/>
          <w:lang w:eastAsia="en-GB"/>
        </w:rPr>
        <w:t>Mitchell House Eltham</w:t>
      </w:r>
      <w:r w:rsidR="00503CF9">
        <w:rPr>
          <w:rFonts w:cs="Arial"/>
          <w:sz w:val="18"/>
          <w:szCs w:val="18"/>
          <w:lang w:eastAsia="en-GB"/>
        </w:rPr>
        <w:t xml:space="preserve">, </w:t>
      </w:r>
      <w:r w:rsidRPr="00EF7A45">
        <w:rPr>
          <w:rFonts w:cs="Arial"/>
          <w:sz w:val="18"/>
          <w:szCs w:val="18"/>
          <w:lang w:eastAsia="en-GB"/>
        </w:rPr>
        <w:t>April 85</w:t>
      </w:r>
      <w:r w:rsidR="00503CF9">
        <w:rPr>
          <w:rFonts w:cs="Arial"/>
          <w:sz w:val="18"/>
          <w:szCs w:val="18"/>
          <w:lang w:eastAsia="en-GB"/>
        </w:rPr>
        <w:t>,</w:t>
      </w:r>
      <w:r w:rsidRPr="00EF7A45">
        <w:rPr>
          <w:rFonts w:cs="Arial"/>
          <w:sz w:val="18"/>
          <w:szCs w:val="18"/>
          <w:lang w:eastAsia="en-GB"/>
        </w:rPr>
        <w:t xml:space="preserve"> Job No 1234'</w:t>
      </w:r>
      <w:r w:rsidR="00503CF9">
        <w:rPr>
          <w:rFonts w:cs="Arial"/>
          <w:sz w:val="18"/>
          <w:szCs w:val="18"/>
          <w:lang w:eastAsia="en-GB"/>
        </w:rPr>
        <w:t>.</w:t>
      </w:r>
      <w:r w:rsidRPr="00EF7A45">
        <w:rPr>
          <w:rFonts w:cs="Arial"/>
          <w:sz w:val="18"/>
          <w:szCs w:val="18"/>
          <w:lang w:eastAsia="en-GB"/>
        </w:rPr>
        <w:t xml:space="preserve"> </w:t>
      </w:r>
      <w:r w:rsidR="00986E8E">
        <w:rPr>
          <w:rFonts w:cs="Arial"/>
          <w:sz w:val="18"/>
          <w:szCs w:val="18"/>
          <w:lang w:eastAsia="en-GB"/>
        </w:rPr>
        <w:t>550:1:</w:t>
      </w:r>
      <w:r w:rsidR="00986E8E" w:rsidRPr="00EF7A45">
        <w:rPr>
          <w:rFonts w:cs="Arial"/>
          <w:sz w:val="18"/>
          <w:szCs w:val="18"/>
        </w:rPr>
        <w:t xml:space="preserve"> Plan</w:t>
      </w:r>
      <w:r>
        <w:rPr>
          <w:rFonts w:cs="Arial"/>
          <w:sz w:val="18"/>
          <w:szCs w:val="18"/>
        </w:rPr>
        <w:t>,</w:t>
      </w:r>
      <w:r w:rsidRPr="00EF7A45">
        <w:rPr>
          <w:rFonts w:cs="Arial"/>
          <w:sz w:val="18"/>
          <w:szCs w:val="18"/>
        </w:rPr>
        <w:t xml:space="preserve"> Bohdan Ku</w:t>
      </w:r>
      <w:r w:rsidR="009F2159">
        <w:rPr>
          <w:rFonts w:cs="Arial"/>
          <w:sz w:val="18"/>
          <w:szCs w:val="18"/>
        </w:rPr>
        <w:t>zy</w:t>
      </w:r>
      <w:r w:rsidRPr="00EF7A45">
        <w:rPr>
          <w:rFonts w:cs="Arial"/>
          <w:sz w:val="18"/>
          <w:szCs w:val="18"/>
        </w:rPr>
        <w:t>k</w:t>
      </w:r>
      <w:r>
        <w:rPr>
          <w:rFonts w:cs="Arial"/>
          <w:sz w:val="18"/>
          <w:szCs w:val="18"/>
        </w:rPr>
        <w:t>.</w:t>
      </w:r>
      <w:r w:rsidR="00415821">
        <w:rPr>
          <w:rFonts w:cs="Arial"/>
          <w:sz w:val="18"/>
          <w:szCs w:val="18"/>
        </w:rPr>
        <w:t xml:space="preserve"> </w:t>
      </w:r>
      <w:r w:rsidR="00415821" w:rsidRPr="00E24A4C">
        <w:rPr>
          <w:rFonts w:cs="Arial"/>
          <w:sz w:val="18"/>
          <w:szCs w:val="18"/>
        </w:rPr>
        <w:t>Dated August 1985</w:t>
      </w:r>
      <w:r w:rsidR="00F01802" w:rsidRPr="00E24A4C">
        <w:rPr>
          <w:rFonts w:cs="Arial"/>
          <w:sz w:val="18"/>
          <w:szCs w:val="18"/>
        </w:rPr>
        <w:t>.</w:t>
      </w:r>
      <w:r w:rsidR="00D653D3" w:rsidRPr="00E24A4C">
        <w:rPr>
          <w:rFonts w:cs="Arial"/>
          <w:sz w:val="18"/>
          <w:szCs w:val="18"/>
        </w:rPr>
        <w:t xml:space="preserve"> Note there is no</w:t>
      </w:r>
      <w:r w:rsidR="00C2613F" w:rsidRPr="00E24A4C">
        <w:rPr>
          <w:rFonts w:cs="Arial"/>
          <w:sz w:val="18"/>
          <w:szCs w:val="18"/>
        </w:rPr>
        <w:t xml:space="preserve"> existing structure on the street frontage.</w:t>
      </w:r>
      <w:r w:rsidRPr="00E24A4C">
        <w:rPr>
          <w:rFonts w:cs="Arial"/>
          <w:sz w:val="18"/>
          <w:szCs w:val="18"/>
        </w:rPr>
        <w:t xml:space="preserve"> </w:t>
      </w:r>
      <w:r w:rsidR="00C2613F" w:rsidRPr="00E24A4C">
        <w:rPr>
          <w:rFonts w:cs="Arial"/>
          <w:sz w:val="18"/>
          <w:szCs w:val="18"/>
        </w:rPr>
        <w:t xml:space="preserve">There is </w:t>
      </w:r>
      <w:r w:rsidR="001A2994" w:rsidRPr="00E24A4C">
        <w:rPr>
          <w:rFonts w:cs="Arial"/>
          <w:sz w:val="18"/>
          <w:szCs w:val="18"/>
        </w:rPr>
        <w:t xml:space="preserve">however </w:t>
      </w:r>
      <w:r w:rsidR="00C2613F" w:rsidRPr="00E24A4C">
        <w:rPr>
          <w:rFonts w:cs="Arial"/>
          <w:sz w:val="18"/>
          <w:szCs w:val="18"/>
        </w:rPr>
        <w:t xml:space="preserve">an </w:t>
      </w:r>
      <w:r w:rsidR="0032534E" w:rsidRPr="00E24A4C">
        <w:rPr>
          <w:rFonts w:cs="Arial"/>
          <w:sz w:val="18"/>
          <w:szCs w:val="18"/>
        </w:rPr>
        <w:t>'</w:t>
      </w:r>
      <w:r w:rsidR="00C2613F" w:rsidRPr="00E24A4C">
        <w:rPr>
          <w:rFonts w:cs="Arial"/>
          <w:sz w:val="18"/>
          <w:szCs w:val="18"/>
        </w:rPr>
        <w:t>existing studio</w:t>
      </w:r>
      <w:r w:rsidR="0032534E" w:rsidRPr="00E24A4C">
        <w:rPr>
          <w:rFonts w:cs="Arial"/>
          <w:sz w:val="18"/>
          <w:szCs w:val="18"/>
        </w:rPr>
        <w:t>'</w:t>
      </w:r>
      <w:r w:rsidR="00C2613F" w:rsidRPr="00E24A4C">
        <w:rPr>
          <w:rFonts w:cs="Arial"/>
          <w:sz w:val="18"/>
          <w:szCs w:val="18"/>
        </w:rPr>
        <w:t xml:space="preserve"> to the</w:t>
      </w:r>
      <w:r w:rsidR="0032534E" w:rsidRPr="00E24A4C">
        <w:rPr>
          <w:rFonts w:cs="Arial"/>
          <w:sz w:val="18"/>
          <w:szCs w:val="18"/>
        </w:rPr>
        <w:t xml:space="preserve"> northwest of the proposed house. </w:t>
      </w:r>
      <w:r w:rsidRPr="00E24A4C">
        <w:rPr>
          <w:rFonts w:cs="Arial"/>
          <w:sz w:val="18"/>
          <w:szCs w:val="18"/>
        </w:rPr>
        <w:t xml:space="preserve">Source: </w:t>
      </w:r>
      <w:r w:rsidR="00634CC0" w:rsidRPr="00E24A4C">
        <w:rPr>
          <w:rFonts w:cs="Arial"/>
          <w:sz w:val="18"/>
          <w:szCs w:val="18"/>
        </w:rPr>
        <w:t>http://alistairknox.org/plans/550</w:t>
      </w:r>
    </w:p>
    <w:p w14:paraId="6A4CCA34" w14:textId="77777777" w:rsidR="00634CC0" w:rsidRDefault="00634CC0" w:rsidP="0053253F">
      <w:pPr>
        <w:rPr>
          <w:rFonts w:cs="Arial"/>
          <w:sz w:val="21"/>
          <w:szCs w:val="21"/>
        </w:rPr>
      </w:pPr>
    </w:p>
    <w:p w14:paraId="2667BDD6" w14:textId="77777777" w:rsidR="00626B94" w:rsidRDefault="00626B94" w:rsidP="0053253F">
      <w:pPr>
        <w:rPr>
          <w:rFonts w:cs="Arial"/>
          <w:sz w:val="21"/>
          <w:szCs w:val="21"/>
        </w:rPr>
      </w:pPr>
    </w:p>
    <w:p w14:paraId="7BB80109" w14:textId="77777777" w:rsidR="00F0121C" w:rsidRDefault="00F0121C" w:rsidP="0053253F">
      <w:pPr>
        <w:rPr>
          <w:rFonts w:cs="Arial"/>
          <w:sz w:val="21"/>
          <w:szCs w:val="21"/>
        </w:rPr>
      </w:pPr>
    </w:p>
    <w:p w14:paraId="4C7EC92B" w14:textId="12AF3B3E" w:rsidR="00F0121C" w:rsidRPr="005C7D48" w:rsidRDefault="00EE0E8E" w:rsidP="0053253F">
      <w:pPr>
        <w:rPr>
          <w:rFonts w:cs="Arial"/>
          <w:sz w:val="21"/>
          <w:szCs w:val="21"/>
        </w:rPr>
      </w:pPr>
      <w:r w:rsidRPr="005C7D48">
        <w:rPr>
          <w:rFonts w:cs="Arial"/>
          <w:noProof/>
          <w:sz w:val="21"/>
          <w:szCs w:val="21"/>
          <w:lang w:eastAsia="en-AU"/>
        </w:rPr>
        <w:drawing>
          <wp:inline distT="0" distB="0" distL="0" distR="0" wp14:anchorId="678066DA" wp14:editId="69C5AC91">
            <wp:extent cx="5361578" cy="3500582"/>
            <wp:effectExtent l="0" t="0" r="0" b="5080"/>
            <wp:docPr id="13" name="Picture 13"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 engineering drawing&#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36351" cy="3549401"/>
                    </a:xfrm>
                    <a:prstGeom prst="rect">
                      <a:avLst/>
                    </a:prstGeom>
                  </pic:spPr>
                </pic:pic>
              </a:graphicData>
            </a:graphic>
          </wp:inline>
        </w:drawing>
      </w:r>
    </w:p>
    <w:p w14:paraId="37BEB52E" w14:textId="335A4FD0" w:rsidR="00626B94" w:rsidRPr="00626B94" w:rsidRDefault="00626B94" w:rsidP="00626B94">
      <w:pPr>
        <w:overflowPunct/>
        <w:autoSpaceDE/>
        <w:autoSpaceDN/>
        <w:adjustRightInd/>
        <w:jc w:val="left"/>
        <w:textAlignment w:val="auto"/>
        <w:rPr>
          <w:rFonts w:cs="Arial"/>
          <w:sz w:val="18"/>
          <w:szCs w:val="18"/>
          <w:lang w:eastAsia="en-GB"/>
        </w:rPr>
      </w:pPr>
      <w:r w:rsidRPr="005C7D48">
        <w:rPr>
          <w:rFonts w:cs="Arial"/>
          <w:sz w:val="18"/>
          <w:szCs w:val="18"/>
          <w:lang w:eastAsia="en-GB"/>
        </w:rPr>
        <w:t>Mitchell House Eltham, April 85 Job No 1234</w:t>
      </w:r>
      <w:r w:rsidR="00E366EC" w:rsidRPr="005C7D48">
        <w:rPr>
          <w:rFonts w:cs="Arial"/>
          <w:sz w:val="18"/>
          <w:szCs w:val="18"/>
          <w:lang w:eastAsia="en-GB"/>
        </w:rPr>
        <w:t>.</w:t>
      </w:r>
      <w:r w:rsidRPr="005C7D48">
        <w:rPr>
          <w:rFonts w:cs="Arial"/>
          <w:sz w:val="18"/>
          <w:szCs w:val="18"/>
          <w:lang w:eastAsia="en-GB"/>
        </w:rPr>
        <w:t xml:space="preserve"> Address: 19 Fordhams Rd, Eltham. 3095 VIC. 551 : 2: Plan Alistair Knox August </w:t>
      </w:r>
      <w:r w:rsidR="00493AEB" w:rsidRPr="005C7D48">
        <w:rPr>
          <w:rFonts w:cs="Arial"/>
          <w:sz w:val="18"/>
          <w:szCs w:val="18"/>
          <w:lang w:eastAsia="en-GB"/>
        </w:rPr>
        <w:t>19</w:t>
      </w:r>
      <w:r w:rsidRPr="005C7D48">
        <w:rPr>
          <w:rFonts w:cs="Arial"/>
          <w:sz w:val="18"/>
          <w:szCs w:val="18"/>
          <w:lang w:eastAsia="en-GB"/>
        </w:rPr>
        <w:t>85</w:t>
      </w:r>
      <w:r w:rsidR="00F0121C" w:rsidRPr="005C7D48">
        <w:rPr>
          <w:rFonts w:cs="Arial"/>
          <w:sz w:val="18"/>
          <w:szCs w:val="18"/>
          <w:lang w:eastAsia="en-GB"/>
        </w:rPr>
        <w:t>. Source: http://alistairknox.org/plans/551</w:t>
      </w:r>
      <w:r w:rsidR="008C581B" w:rsidRPr="005C7D48">
        <w:rPr>
          <w:rFonts w:cs="Arial"/>
          <w:sz w:val="18"/>
          <w:szCs w:val="18"/>
          <w:lang w:eastAsia="en-GB"/>
        </w:rPr>
        <w:t>. This</w:t>
      </w:r>
      <w:r w:rsidR="00B81722" w:rsidRPr="005C7D48">
        <w:rPr>
          <w:rFonts w:cs="Arial"/>
          <w:sz w:val="18"/>
          <w:szCs w:val="18"/>
          <w:lang w:eastAsia="en-GB"/>
        </w:rPr>
        <w:t xml:space="preserve"> is a</w:t>
      </w:r>
      <w:r w:rsidR="0032534E" w:rsidRPr="005C7D48">
        <w:rPr>
          <w:rFonts w:cs="Arial"/>
          <w:sz w:val="18"/>
          <w:szCs w:val="18"/>
          <w:lang w:eastAsia="en-GB"/>
        </w:rPr>
        <w:t xml:space="preserve">n </w:t>
      </w:r>
      <w:r w:rsidR="0032534E" w:rsidRPr="005C7D48">
        <w:rPr>
          <w:rFonts w:cs="Arial"/>
          <w:b/>
          <w:bCs/>
          <w:sz w:val="18"/>
          <w:szCs w:val="18"/>
          <w:lang w:eastAsia="en-GB"/>
        </w:rPr>
        <w:t>unrealised</w:t>
      </w:r>
      <w:r w:rsidR="00B81722" w:rsidRPr="005C7D48">
        <w:rPr>
          <w:rFonts w:cs="Arial"/>
          <w:sz w:val="18"/>
          <w:szCs w:val="18"/>
          <w:lang w:eastAsia="en-GB"/>
        </w:rPr>
        <w:t xml:space="preserve"> plan for the 'extension to the old cottage at 19 Fordhams Road', as described by Bick 1992 </w:t>
      </w:r>
      <w:r w:rsidR="006A08F5" w:rsidRPr="005C7D48">
        <w:rPr>
          <w:rFonts w:cs="Arial"/>
          <w:sz w:val="18"/>
          <w:szCs w:val="18"/>
          <w:lang w:eastAsia="en-GB"/>
        </w:rPr>
        <w:t>p.730</w:t>
      </w:r>
      <w:r w:rsidR="00415821" w:rsidRPr="005C7D48">
        <w:rPr>
          <w:rFonts w:cs="Arial"/>
          <w:sz w:val="18"/>
          <w:szCs w:val="18"/>
          <w:lang w:eastAsia="en-GB"/>
        </w:rPr>
        <w:t>, dated April 1985</w:t>
      </w:r>
      <w:r w:rsidR="006A08F5" w:rsidRPr="005C7D48">
        <w:rPr>
          <w:rFonts w:cs="Arial"/>
          <w:sz w:val="18"/>
          <w:szCs w:val="18"/>
          <w:lang w:eastAsia="en-GB"/>
        </w:rPr>
        <w:t>. The old cottage shown at the base of the plan (north</w:t>
      </w:r>
      <w:r w:rsidR="0061392E" w:rsidRPr="005C7D48">
        <w:rPr>
          <w:rFonts w:cs="Arial"/>
          <w:sz w:val="18"/>
          <w:szCs w:val="18"/>
          <w:lang w:eastAsia="en-GB"/>
        </w:rPr>
        <w:t>) was demolished and the</w:t>
      </w:r>
      <w:r w:rsidR="003703AE" w:rsidRPr="005C7D48">
        <w:rPr>
          <w:rFonts w:cs="Arial"/>
          <w:sz w:val="18"/>
          <w:szCs w:val="18"/>
          <w:lang w:eastAsia="en-GB"/>
        </w:rPr>
        <w:t xml:space="preserve"> current</w:t>
      </w:r>
      <w:r w:rsidR="0061392E" w:rsidRPr="005C7D48">
        <w:rPr>
          <w:rFonts w:cs="Arial"/>
          <w:sz w:val="18"/>
          <w:szCs w:val="18"/>
          <w:lang w:eastAsia="en-GB"/>
        </w:rPr>
        <w:t xml:space="preserve"> </w:t>
      </w:r>
      <w:r w:rsidR="00CB22D2" w:rsidRPr="005C7D48">
        <w:rPr>
          <w:rFonts w:cs="Arial"/>
          <w:sz w:val="18"/>
          <w:szCs w:val="18"/>
          <w:lang w:eastAsia="en-GB"/>
        </w:rPr>
        <w:t xml:space="preserve">chevron </w:t>
      </w:r>
      <w:r w:rsidR="00CB22D2" w:rsidRPr="005C7D48">
        <w:rPr>
          <w:rFonts w:cs="Arial"/>
          <w:sz w:val="18"/>
          <w:szCs w:val="18"/>
          <w:lang w:eastAsia="en-GB"/>
        </w:rPr>
        <w:lastRenderedPageBreak/>
        <w:t>shaped</w:t>
      </w:r>
      <w:r w:rsidR="00DE6CB7" w:rsidRPr="005C7D48">
        <w:rPr>
          <w:rFonts w:cs="Arial"/>
          <w:sz w:val="18"/>
          <w:szCs w:val="18"/>
          <w:lang w:eastAsia="en-GB"/>
        </w:rPr>
        <w:t xml:space="preserve"> dwelling was built</w:t>
      </w:r>
      <w:r w:rsidR="00C57E6B" w:rsidRPr="005C7D48">
        <w:rPr>
          <w:rFonts w:cs="Arial"/>
          <w:sz w:val="18"/>
          <w:szCs w:val="18"/>
          <w:lang w:eastAsia="en-GB"/>
        </w:rPr>
        <w:t xml:space="preserve"> </w:t>
      </w:r>
      <w:r w:rsidR="00804D58" w:rsidRPr="005C7D48">
        <w:rPr>
          <w:rFonts w:cs="Arial"/>
          <w:sz w:val="18"/>
          <w:szCs w:val="18"/>
          <w:lang w:eastAsia="en-GB"/>
        </w:rPr>
        <w:t>in this position</w:t>
      </w:r>
      <w:r w:rsidR="00056C38" w:rsidRPr="005C7D48">
        <w:rPr>
          <w:rFonts w:cs="Arial"/>
          <w:sz w:val="18"/>
          <w:szCs w:val="18"/>
          <w:lang w:eastAsia="en-GB"/>
        </w:rPr>
        <w:t xml:space="preserve"> on the lot</w:t>
      </w:r>
      <w:r w:rsidR="003703AE" w:rsidRPr="005C7D48">
        <w:rPr>
          <w:rFonts w:cs="Arial"/>
          <w:sz w:val="18"/>
          <w:szCs w:val="18"/>
          <w:lang w:eastAsia="en-GB"/>
        </w:rPr>
        <w:t>.</w:t>
      </w:r>
      <w:r w:rsidR="00A754D8" w:rsidRPr="005C7D48">
        <w:rPr>
          <w:rFonts w:cs="Arial"/>
          <w:sz w:val="18"/>
          <w:szCs w:val="18"/>
          <w:lang w:eastAsia="en-GB"/>
        </w:rPr>
        <w:t xml:space="preserve"> It is unknown whether this plan</w:t>
      </w:r>
      <w:r w:rsidR="00D345DD" w:rsidRPr="005C7D48">
        <w:rPr>
          <w:rFonts w:cs="Arial"/>
          <w:sz w:val="18"/>
          <w:szCs w:val="18"/>
          <w:lang w:eastAsia="en-GB"/>
        </w:rPr>
        <w:t xml:space="preserve"> </w:t>
      </w:r>
      <w:r w:rsidR="00A754D8" w:rsidRPr="005C7D48">
        <w:rPr>
          <w:rFonts w:cs="Arial"/>
          <w:sz w:val="18"/>
          <w:szCs w:val="18"/>
          <w:lang w:eastAsia="en-GB"/>
        </w:rPr>
        <w:t>informed the present</w:t>
      </w:r>
      <w:r w:rsidR="00E80C19" w:rsidRPr="005C7D48">
        <w:rPr>
          <w:rFonts w:cs="Arial"/>
          <w:sz w:val="18"/>
          <w:szCs w:val="18"/>
          <w:lang w:eastAsia="en-GB"/>
        </w:rPr>
        <w:t xml:space="preserve"> detached Studio at the north of the site</w:t>
      </w:r>
      <w:r w:rsidR="00A42410" w:rsidRPr="005C7D48">
        <w:rPr>
          <w:rFonts w:cs="Arial"/>
          <w:sz w:val="18"/>
          <w:szCs w:val="18"/>
          <w:lang w:eastAsia="en-GB"/>
        </w:rPr>
        <w:t xml:space="preserve"> in any way</w:t>
      </w:r>
      <w:r w:rsidR="00D345DD" w:rsidRPr="005C7D48">
        <w:rPr>
          <w:rFonts w:cs="Arial"/>
          <w:sz w:val="18"/>
          <w:szCs w:val="18"/>
          <w:lang w:eastAsia="en-GB"/>
        </w:rPr>
        <w:t xml:space="preserve">, but the roof form does not </w:t>
      </w:r>
      <w:r w:rsidR="00A42410" w:rsidRPr="005C7D48">
        <w:rPr>
          <w:rFonts w:cs="Arial"/>
          <w:sz w:val="18"/>
          <w:szCs w:val="18"/>
          <w:lang w:eastAsia="en-GB"/>
        </w:rPr>
        <w:t>resemble it.</w:t>
      </w:r>
      <w:commentRangeStart w:id="1"/>
      <w:commentRangeEnd w:id="1"/>
      <w:r w:rsidRPr="005C7D48">
        <w:rPr>
          <w:rStyle w:val="CommentReference"/>
        </w:rPr>
        <w:commentReference w:id="1"/>
      </w:r>
    </w:p>
    <w:p w14:paraId="4FD58D91" w14:textId="77777777" w:rsidR="00D76186" w:rsidRDefault="00D76186" w:rsidP="0053253F">
      <w:pPr>
        <w:rPr>
          <w:rFonts w:cs="Arial"/>
          <w:sz w:val="21"/>
          <w:szCs w:val="21"/>
        </w:rPr>
      </w:pPr>
    </w:p>
    <w:p w14:paraId="2AA62EE8" w14:textId="77777777" w:rsidR="00533AF3" w:rsidRDefault="00103DAA" w:rsidP="0053253F">
      <w:pPr>
        <w:rPr>
          <w:rFonts w:cs="Arial"/>
          <w:sz w:val="21"/>
          <w:szCs w:val="21"/>
        </w:rPr>
      </w:pPr>
      <w:r>
        <w:rPr>
          <w:rFonts w:cs="Arial"/>
          <w:noProof/>
          <w:sz w:val="21"/>
          <w:szCs w:val="21"/>
          <w:lang w:eastAsia="en-AU"/>
        </w:rPr>
        <w:drawing>
          <wp:inline distT="0" distB="0" distL="0" distR="0" wp14:anchorId="0FBE7E6B" wp14:editId="3CDFD3B5">
            <wp:extent cx="5231765" cy="3229232"/>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18">
                      <a:extLst>
                        <a:ext uri="{28A0092B-C50C-407E-A947-70E740481C1C}">
                          <a14:useLocalDpi xmlns:a14="http://schemas.microsoft.com/office/drawing/2010/main" val="0"/>
                        </a:ext>
                      </a:extLst>
                    </a:blip>
                    <a:srcRect t="20750" b="25372"/>
                    <a:stretch/>
                  </pic:blipFill>
                  <pic:spPr bwMode="auto">
                    <a:xfrm>
                      <a:off x="0" y="0"/>
                      <a:ext cx="5232400" cy="3229624"/>
                    </a:xfrm>
                    <a:prstGeom prst="rect">
                      <a:avLst/>
                    </a:prstGeom>
                    <a:ln>
                      <a:noFill/>
                    </a:ln>
                    <a:extLst>
                      <a:ext uri="{53640926-AAD7-44D8-BBD7-CCE9431645EC}">
                        <a14:shadowObscured xmlns:a14="http://schemas.microsoft.com/office/drawing/2010/main"/>
                      </a:ext>
                    </a:extLst>
                  </pic:spPr>
                </pic:pic>
              </a:graphicData>
            </a:graphic>
          </wp:inline>
        </w:drawing>
      </w:r>
    </w:p>
    <w:p w14:paraId="63E24DDD" w14:textId="3EF72E74" w:rsidR="00FA7744" w:rsidRPr="00FA7744" w:rsidRDefault="00FA7744" w:rsidP="0053253F">
      <w:pPr>
        <w:rPr>
          <w:rFonts w:cs="Arial"/>
          <w:sz w:val="18"/>
          <w:szCs w:val="18"/>
        </w:rPr>
      </w:pPr>
      <w:r w:rsidRPr="00FA7744">
        <w:rPr>
          <w:rFonts w:cs="Arial"/>
          <w:sz w:val="18"/>
          <w:szCs w:val="18"/>
        </w:rPr>
        <w:t xml:space="preserve">Rear (north) aspect of the main house, with view to the Studio </w:t>
      </w:r>
      <w:r>
        <w:rPr>
          <w:rFonts w:cs="Arial"/>
          <w:sz w:val="18"/>
          <w:szCs w:val="18"/>
        </w:rPr>
        <w:t>down</w:t>
      </w:r>
      <w:r w:rsidRPr="00FA7744">
        <w:rPr>
          <w:rFonts w:cs="Arial"/>
          <w:sz w:val="18"/>
          <w:szCs w:val="18"/>
        </w:rPr>
        <w:t xml:space="preserve"> the hill</w:t>
      </w:r>
      <w:r w:rsidR="00386461">
        <w:rPr>
          <w:rFonts w:cs="Arial"/>
          <w:sz w:val="18"/>
          <w:szCs w:val="18"/>
        </w:rPr>
        <w:t xml:space="preserve"> to the north</w:t>
      </w:r>
      <w:r w:rsidR="00A87152">
        <w:rPr>
          <w:rFonts w:cs="Arial"/>
          <w:sz w:val="18"/>
          <w:szCs w:val="18"/>
        </w:rPr>
        <w:t>. Note the timber framed windows, mud brick walls</w:t>
      </w:r>
      <w:r w:rsidR="00386461">
        <w:rPr>
          <w:rFonts w:cs="Arial"/>
          <w:sz w:val="18"/>
          <w:szCs w:val="18"/>
        </w:rPr>
        <w:t xml:space="preserve">, </w:t>
      </w:r>
      <w:r w:rsidR="00A87152">
        <w:rPr>
          <w:rFonts w:cs="Arial"/>
          <w:sz w:val="18"/>
          <w:szCs w:val="18"/>
        </w:rPr>
        <w:t>timber eaves</w:t>
      </w:r>
      <w:r w:rsidR="00386461">
        <w:rPr>
          <w:rFonts w:cs="Arial"/>
          <w:sz w:val="18"/>
          <w:szCs w:val="18"/>
        </w:rPr>
        <w:t xml:space="preserve"> and stylistically typical external brick paving</w:t>
      </w:r>
      <w:r w:rsidR="00A87152">
        <w:rPr>
          <w:rFonts w:cs="Arial"/>
          <w:sz w:val="18"/>
          <w:szCs w:val="18"/>
        </w:rPr>
        <w:t xml:space="preserve">. Source: realestate.com.au </w:t>
      </w:r>
      <w:r w:rsidR="00970943">
        <w:rPr>
          <w:rFonts w:cs="Arial"/>
          <w:sz w:val="18"/>
          <w:szCs w:val="18"/>
        </w:rPr>
        <w:t xml:space="preserve">accessed </w:t>
      </w:r>
      <w:r w:rsidR="00A87152">
        <w:rPr>
          <w:rFonts w:cs="Arial"/>
          <w:sz w:val="18"/>
          <w:szCs w:val="18"/>
        </w:rPr>
        <w:t>2022</w:t>
      </w:r>
      <w:r w:rsidR="00970943">
        <w:rPr>
          <w:rFonts w:cs="Arial"/>
          <w:sz w:val="18"/>
          <w:szCs w:val="18"/>
        </w:rPr>
        <w:t xml:space="preserve"> (2016 image).</w:t>
      </w:r>
    </w:p>
    <w:p w14:paraId="38657797" w14:textId="77777777" w:rsidR="00533AF3" w:rsidRDefault="00533AF3" w:rsidP="0053253F">
      <w:pPr>
        <w:rPr>
          <w:rFonts w:cs="Arial"/>
          <w:sz w:val="21"/>
          <w:szCs w:val="21"/>
        </w:rPr>
      </w:pPr>
    </w:p>
    <w:p w14:paraId="3C32FA0E" w14:textId="77777777" w:rsidR="00533AF3" w:rsidRDefault="00103DAA" w:rsidP="0053253F">
      <w:pPr>
        <w:rPr>
          <w:rFonts w:cs="Arial"/>
          <w:sz w:val="21"/>
          <w:szCs w:val="21"/>
        </w:rPr>
      </w:pPr>
      <w:r>
        <w:rPr>
          <w:rFonts w:cs="Arial"/>
          <w:noProof/>
          <w:sz w:val="21"/>
          <w:szCs w:val="21"/>
          <w:lang w:eastAsia="en-AU"/>
        </w:rPr>
        <w:drawing>
          <wp:inline distT="0" distB="0" distL="0" distR="0" wp14:anchorId="501F702D" wp14:editId="7A12459E">
            <wp:extent cx="5232267" cy="3204519"/>
            <wp:effectExtent l="0" t="0" r="635" b="0"/>
            <wp:docPr id="4" name="Picture 4"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 indoor&#10;&#10;Description automatically generated"/>
                    <pic:cNvPicPr/>
                  </pic:nvPicPr>
                  <pic:blipFill rotWithShape="1">
                    <a:blip r:embed="rId19">
                      <a:extLst>
                        <a:ext uri="{28A0092B-C50C-407E-A947-70E740481C1C}">
                          <a14:useLocalDpi xmlns:a14="http://schemas.microsoft.com/office/drawing/2010/main" val="0"/>
                        </a:ext>
                      </a:extLst>
                    </a:blip>
                    <a:srcRect t="21301" b="25239"/>
                    <a:stretch/>
                  </pic:blipFill>
                  <pic:spPr bwMode="auto">
                    <a:xfrm>
                      <a:off x="0" y="0"/>
                      <a:ext cx="5232400" cy="3204601"/>
                    </a:xfrm>
                    <a:prstGeom prst="rect">
                      <a:avLst/>
                    </a:prstGeom>
                    <a:ln>
                      <a:noFill/>
                    </a:ln>
                    <a:extLst>
                      <a:ext uri="{53640926-AAD7-44D8-BBD7-CCE9431645EC}">
                        <a14:shadowObscured xmlns:a14="http://schemas.microsoft.com/office/drawing/2010/main"/>
                      </a:ext>
                    </a:extLst>
                  </pic:spPr>
                </pic:pic>
              </a:graphicData>
            </a:graphic>
          </wp:inline>
        </w:drawing>
      </w:r>
    </w:p>
    <w:p w14:paraId="253E0566" w14:textId="77EBFB64" w:rsidR="00CA3BF3" w:rsidRPr="000A5790" w:rsidRDefault="00CA3BF3" w:rsidP="0053253F">
      <w:pPr>
        <w:rPr>
          <w:rFonts w:cs="Arial"/>
          <w:sz w:val="18"/>
          <w:szCs w:val="18"/>
        </w:rPr>
      </w:pPr>
      <w:r w:rsidRPr="000A5790">
        <w:rPr>
          <w:rFonts w:cs="Arial"/>
          <w:sz w:val="18"/>
          <w:szCs w:val="18"/>
        </w:rPr>
        <w:t xml:space="preserve">Interior of </w:t>
      </w:r>
      <w:r w:rsidR="00386461">
        <w:rPr>
          <w:rFonts w:cs="Arial"/>
          <w:sz w:val="18"/>
          <w:szCs w:val="18"/>
        </w:rPr>
        <w:t>lower level s</w:t>
      </w:r>
      <w:r w:rsidRPr="000A5790">
        <w:rPr>
          <w:rFonts w:cs="Arial"/>
          <w:sz w:val="18"/>
          <w:szCs w:val="18"/>
        </w:rPr>
        <w:t>tudio</w:t>
      </w:r>
      <w:r w:rsidR="00C43A8D">
        <w:rPr>
          <w:rFonts w:cs="Arial"/>
          <w:sz w:val="18"/>
          <w:szCs w:val="18"/>
        </w:rPr>
        <w:t xml:space="preserve">, </w:t>
      </w:r>
      <w:r w:rsidR="00386461">
        <w:rPr>
          <w:rFonts w:cs="Arial"/>
          <w:sz w:val="18"/>
          <w:szCs w:val="18"/>
        </w:rPr>
        <w:t xml:space="preserve">with </w:t>
      </w:r>
      <w:r w:rsidR="00C43A8D">
        <w:rPr>
          <w:rFonts w:cs="Arial"/>
          <w:sz w:val="18"/>
          <w:szCs w:val="18"/>
        </w:rPr>
        <w:t>bedroom beyond to the</w:t>
      </w:r>
      <w:r w:rsidR="003B1415">
        <w:rPr>
          <w:rFonts w:cs="Arial"/>
          <w:sz w:val="18"/>
          <w:szCs w:val="18"/>
        </w:rPr>
        <w:t xml:space="preserve"> right (north) and upper level studio to the left (south). Source. Realestate.com.au 2022</w:t>
      </w:r>
      <w:r w:rsidR="00970943">
        <w:rPr>
          <w:rFonts w:cs="Arial"/>
          <w:sz w:val="18"/>
          <w:szCs w:val="18"/>
        </w:rPr>
        <w:t xml:space="preserve"> (2016 image)</w:t>
      </w:r>
      <w:r w:rsidR="00386461">
        <w:rPr>
          <w:rFonts w:cs="Arial"/>
          <w:sz w:val="18"/>
          <w:szCs w:val="18"/>
        </w:rPr>
        <w:t>.</w:t>
      </w:r>
    </w:p>
    <w:p w14:paraId="15F714B1" w14:textId="77777777" w:rsidR="00533AF3" w:rsidRDefault="00533AF3" w:rsidP="0053253F">
      <w:pPr>
        <w:rPr>
          <w:rFonts w:cs="Arial"/>
          <w:sz w:val="21"/>
          <w:szCs w:val="21"/>
        </w:rPr>
      </w:pPr>
    </w:p>
    <w:p w14:paraId="230E7EAC" w14:textId="25334D8E" w:rsidR="00533AF3" w:rsidRDefault="00103DAA" w:rsidP="0053253F">
      <w:pPr>
        <w:rPr>
          <w:rFonts w:cs="Arial"/>
          <w:sz w:val="21"/>
          <w:szCs w:val="21"/>
        </w:rPr>
      </w:pPr>
      <w:r>
        <w:rPr>
          <w:rFonts w:cs="Arial"/>
          <w:noProof/>
          <w:sz w:val="21"/>
          <w:szCs w:val="21"/>
          <w:lang w:eastAsia="en-AU"/>
        </w:rPr>
        <w:lastRenderedPageBreak/>
        <w:drawing>
          <wp:inline distT="0" distB="0" distL="0" distR="0" wp14:anchorId="62138E61" wp14:editId="17CB5D05">
            <wp:extent cx="5230454" cy="1977081"/>
            <wp:effectExtent l="0" t="0" r="2540" b="4445"/>
            <wp:docPr id="5" name="Picture 5" descr="A picture containing building, wooden, wood, de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building, wooden, wood, deck&#10;&#10;Description automatically generated"/>
                    <pic:cNvPicPr/>
                  </pic:nvPicPr>
                  <pic:blipFill rotWithShape="1">
                    <a:blip r:embed="rId20">
                      <a:extLst>
                        <a:ext uri="{28A0092B-C50C-407E-A947-70E740481C1C}">
                          <a14:useLocalDpi xmlns:a14="http://schemas.microsoft.com/office/drawing/2010/main" val="0"/>
                        </a:ext>
                      </a:extLst>
                    </a:blip>
                    <a:srcRect t="30647" b="36359"/>
                    <a:stretch/>
                  </pic:blipFill>
                  <pic:spPr bwMode="auto">
                    <a:xfrm>
                      <a:off x="0" y="0"/>
                      <a:ext cx="5232400" cy="1977817"/>
                    </a:xfrm>
                    <a:prstGeom prst="rect">
                      <a:avLst/>
                    </a:prstGeom>
                    <a:ln>
                      <a:noFill/>
                    </a:ln>
                    <a:extLst>
                      <a:ext uri="{53640926-AAD7-44D8-BBD7-CCE9431645EC}">
                        <a14:shadowObscured xmlns:a14="http://schemas.microsoft.com/office/drawing/2010/main"/>
                      </a:ext>
                    </a:extLst>
                  </pic:spPr>
                </pic:pic>
              </a:graphicData>
            </a:graphic>
          </wp:inline>
        </w:drawing>
      </w:r>
    </w:p>
    <w:p w14:paraId="2E9B9251" w14:textId="2C211CDB" w:rsidR="00533AF3" w:rsidRDefault="00561E94" w:rsidP="0053253F">
      <w:pPr>
        <w:rPr>
          <w:rFonts w:cs="Arial"/>
          <w:sz w:val="21"/>
          <w:szCs w:val="21"/>
        </w:rPr>
      </w:pPr>
      <w:r>
        <w:rPr>
          <w:rFonts w:cs="Arial"/>
          <w:sz w:val="18"/>
          <w:szCs w:val="18"/>
        </w:rPr>
        <w:t>North view of main house showing</w:t>
      </w:r>
      <w:r w:rsidR="0087192F">
        <w:rPr>
          <w:rFonts w:cs="Arial"/>
          <w:sz w:val="18"/>
          <w:szCs w:val="18"/>
        </w:rPr>
        <w:t xml:space="preserve"> extensive glazing, later shed addition at left (east)</w:t>
      </w:r>
      <w:r w:rsidR="009A34AF">
        <w:rPr>
          <w:rFonts w:cs="Arial"/>
          <w:sz w:val="18"/>
          <w:szCs w:val="18"/>
        </w:rPr>
        <w:t xml:space="preserve">. </w:t>
      </w:r>
      <w:r w:rsidR="00386461">
        <w:rPr>
          <w:rFonts w:cs="Arial"/>
          <w:sz w:val="18"/>
          <w:szCs w:val="18"/>
        </w:rPr>
        <w:t>Source</w:t>
      </w:r>
      <w:r w:rsidR="009A34AF">
        <w:rPr>
          <w:rFonts w:cs="Arial"/>
          <w:sz w:val="18"/>
          <w:szCs w:val="18"/>
        </w:rPr>
        <w:t>:</w:t>
      </w:r>
      <w:r w:rsidR="00386461">
        <w:rPr>
          <w:rFonts w:cs="Arial"/>
          <w:sz w:val="18"/>
          <w:szCs w:val="18"/>
        </w:rPr>
        <w:t xml:space="preserve"> Realestate.com.au 2022 (2016 image).</w:t>
      </w:r>
    </w:p>
    <w:p w14:paraId="6029CE37" w14:textId="75E5EA29" w:rsidR="006E17E9" w:rsidRDefault="00103DAA" w:rsidP="0053253F">
      <w:pPr>
        <w:rPr>
          <w:rFonts w:cs="Arial"/>
          <w:sz w:val="21"/>
          <w:szCs w:val="21"/>
        </w:rPr>
      </w:pPr>
      <w:r>
        <w:rPr>
          <w:rFonts w:cs="Arial"/>
          <w:noProof/>
          <w:sz w:val="21"/>
          <w:szCs w:val="21"/>
          <w:lang w:eastAsia="en-AU"/>
        </w:rPr>
        <w:drawing>
          <wp:inline distT="0" distB="0" distL="0" distR="0" wp14:anchorId="22AF8648" wp14:editId="7C68B5F4">
            <wp:extent cx="5078730" cy="3064476"/>
            <wp:effectExtent l="0" t="0" r="1270" b="0"/>
            <wp:docPr id="8" name="Picture 8" descr="A picture containing text, floor, indoor,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 floor, indoor, table&#10;&#10;Description automatically generated"/>
                    <pic:cNvPicPr/>
                  </pic:nvPicPr>
                  <pic:blipFill rotWithShape="1">
                    <a:blip r:embed="rId21">
                      <a:extLst>
                        <a:ext uri="{28A0092B-C50C-407E-A947-70E740481C1C}">
                          <a14:useLocalDpi xmlns:a14="http://schemas.microsoft.com/office/drawing/2010/main" val="0"/>
                        </a:ext>
                      </a:extLst>
                    </a:blip>
                    <a:srcRect t="6702" b="12844"/>
                    <a:stretch/>
                  </pic:blipFill>
                  <pic:spPr bwMode="auto">
                    <a:xfrm>
                      <a:off x="0" y="0"/>
                      <a:ext cx="5080000" cy="3065242"/>
                    </a:xfrm>
                    <a:prstGeom prst="rect">
                      <a:avLst/>
                    </a:prstGeom>
                    <a:ln>
                      <a:noFill/>
                    </a:ln>
                    <a:extLst>
                      <a:ext uri="{53640926-AAD7-44D8-BBD7-CCE9431645EC}">
                        <a14:shadowObscured xmlns:a14="http://schemas.microsoft.com/office/drawing/2010/main"/>
                      </a:ext>
                    </a:extLst>
                  </pic:spPr>
                </pic:pic>
              </a:graphicData>
            </a:graphic>
          </wp:inline>
        </w:drawing>
      </w:r>
    </w:p>
    <w:p w14:paraId="7868A320" w14:textId="1A6E7313" w:rsidR="00103DAA" w:rsidRPr="009A34AF" w:rsidRDefault="009A34AF" w:rsidP="0053253F">
      <w:pPr>
        <w:rPr>
          <w:rFonts w:cs="Arial"/>
          <w:sz w:val="18"/>
          <w:szCs w:val="18"/>
        </w:rPr>
      </w:pPr>
      <w:r w:rsidRPr="009A34AF">
        <w:rPr>
          <w:rFonts w:cs="Arial"/>
          <w:sz w:val="18"/>
          <w:szCs w:val="18"/>
        </w:rPr>
        <w:t>Interior view of main house showing stylistically typical</w:t>
      </w:r>
      <w:r>
        <w:rPr>
          <w:rFonts w:cs="Arial"/>
          <w:sz w:val="18"/>
          <w:szCs w:val="18"/>
        </w:rPr>
        <w:t xml:space="preserve"> brick floor and exposed timber ceiling and beams. Source: Realestate.com.au 2022 (2016 image).</w:t>
      </w:r>
    </w:p>
    <w:p w14:paraId="795BD22E" w14:textId="77777777" w:rsidR="00103DAA" w:rsidRDefault="00103DAA" w:rsidP="0053253F">
      <w:pPr>
        <w:rPr>
          <w:rFonts w:cs="Arial"/>
          <w:sz w:val="21"/>
          <w:szCs w:val="21"/>
        </w:rPr>
      </w:pPr>
    </w:p>
    <w:p w14:paraId="6EFCC78B" w14:textId="77777777" w:rsidR="00F51328" w:rsidRDefault="00F51328">
      <w:pPr>
        <w:overflowPunct/>
        <w:autoSpaceDE/>
        <w:autoSpaceDN/>
        <w:adjustRightInd/>
        <w:jc w:val="left"/>
        <w:textAlignment w:val="auto"/>
        <w:rPr>
          <w:rFonts w:cs="Arial"/>
          <w:b/>
          <w:sz w:val="21"/>
          <w:szCs w:val="21"/>
        </w:rPr>
      </w:pPr>
      <w:r>
        <w:rPr>
          <w:rFonts w:cs="Arial"/>
          <w:b/>
          <w:sz w:val="21"/>
          <w:szCs w:val="21"/>
        </w:rPr>
        <w:br w:type="page"/>
      </w:r>
    </w:p>
    <w:p w14:paraId="2BDFE654" w14:textId="3723AEFC" w:rsidR="00104F1F" w:rsidRDefault="00F0333B" w:rsidP="007D3802">
      <w:pPr>
        <w:rPr>
          <w:rFonts w:cs="Arial"/>
          <w:b/>
          <w:sz w:val="21"/>
          <w:szCs w:val="21"/>
        </w:rPr>
      </w:pPr>
      <w:r w:rsidRPr="00533CF2">
        <w:rPr>
          <w:rFonts w:cs="Arial"/>
          <w:b/>
          <w:sz w:val="21"/>
          <w:szCs w:val="21"/>
        </w:rPr>
        <w:lastRenderedPageBreak/>
        <w:t>Comparative Analysis</w:t>
      </w:r>
    </w:p>
    <w:p w14:paraId="1A33BD4A" w14:textId="137B04CC" w:rsidR="0063627A" w:rsidRDefault="0063627A" w:rsidP="0053253F">
      <w:pPr>
        <w:rPr>
          <w:rFonts w:cs="Arial"/>
          <w:sz w:val="21"/>
          <w:szCs w:val="21"/>
        </w:rPr>
      </w:pPr>
    </w:p>
    <w:p w14:paraId="18CCE18D" w14:textId="04B6449C" w:rsidR="00D52E8F" w:rsidRDefault="00265824" w:rsidP="009F17FE">
      <w:pPr>
        <w:jc w:val="left"/>
        <w:rPr>
          <w:rFonts w:cs="Arial"/>
          <w:sz w:val="21"/>
          <w:szCs w:val="21"/>
        </w:rPr>
      </w:pPr>
      <w:r>
        <w:rPr>
          <w:rFonts w:cs="Arial"/>
          <w:sz w:val="21"/>
          <w:szCs w:val="21"/>
        </w:rPr>
        <w:t>There are a number of houses in the HO that were designed by Alistair Knox. Some comparable examples are the following:</w:t>
      </w:r>
    </w:p>
    <w:p w14:paraId="52722018" w14:textId="77777777" w:rsidR="00265824" w:rsidRDefault="00265824" w:rsidP="009F17FE">
      <w:pPr>
        <w:jc w:val="left"/>
        <w:rPr>
          <w:rFonts w:cs="Arial"/>
          <w:sz w:val="21"/>
          <w:szCs w:val="21"/>
        </w:rPr>
      </w:pPr>
    </w:p>
    <w:p w14:paraId="41566630" w14:textId="4A44A4A5" w:rsidR="00265824" w:rsidRPr="004E7B83" w:rsidRDefault="00CA757B" w:rsidP="004E7B83">
      <w:pPr>
        <w:pStyle w:val="ListParagraph"/>
        <w:numPr>
          <w:ilvl w:val="0"/>
          <w:numId w:val="2"/>
        </w:numPr>
        <w:jc w:val="left"/>
        <w:rPr>
          <w:rFonts w:cs="Arial"/>
          <w:sz w:val="21"/>
          <w:szCs w:val="21"/>
        </w:rPr>
      </w:pPr>
      <w:r w:rsidRPr="004E7B83">
        <w:rPr>
          <w:rFonts w:cs="Arial"/>
          <w:sz w:val="21"/>
          <w:szCs w:val="21"/>
        </w:rPr>
        <w:t>Former Lim Joon House, 618 Main Road Eltham (HO119)</w:t>
      </w:r>
    </w:p>
    <w:p w14:paraId="0141C6A2" w14:textId="77777777" w:rsidR="001C09E1" w:rsidRPr="004E7B83" w:rsidRDefault="001C09E1" w:rsidP="004E7B83">
      <w:pPr>
        <w:pStyle w:val="ListParagraph"/>
        <w:numPr>
          <w:ilvl w:val="0"/>
          <w:numId w:val="2"/>
        </w:numPr>
        <w:rPr>
          <w:rFonts w:cs="Arial"/>
          <w:sz w:val="21"/>
          <w:szCs w:val="21"/>
        </w:rPr>
      </w:pPr>
      <w:r w:rsidRPr="004E7B83">
        <w:rPr>
          <w:rFonts w:cs="Arial"/>
          <w:sz w:val="21"/>
          <w:szCs w:val="21"/>
        </w:rPr>
        <w:t xml:space="preserve">The Coller House (HO136) at 185 Mount Pleasant Road, Eltham </w:t>
      </w:r>
    </w:p>
    <w:p w14:paraId="25866936" w14:textId="77777777" w:rsidR="007F775F" w:rsidRPr="004E7B83" w:rsidRDefault="007F775F" w:rsidP="004E7B83">
      <w:pPr>
        <w:pStyle w:val="ListParagraph"/>
        <w:numPr>
          <w:ilvl w:val="0"/>
          <w:numId w:val="2"/>
        </w:numPr>
        <w:rPr>
          <w:rFonts w:cs="Arial"/>
          <w:sz w:val="21"/>
          <w:szCs w:val="21"/>
        </w:rPr>
      </w:pPr>
      <w:r w:rsidRPr="004E7B83">
        <w:rPr>
          <w:rFonts w:cs="Arial"/>
          <w:sz w:val="21"/>
          <w:szCs w:val="21"/>
        </w:rPr>
        <w:t xml:space="preserve">Pittard Residence (HO139) at 430 Mount Pleasant Road, Research </w:t>
      </w:r>
    </w:p>
    <w:p w14:paraId="231351E0" w14:textId="77777777" w:rsidR="006C04EF" w:rsidRPr="004E7B83" w:rsidRDefault="006C04EF" w:rsidP="004E7B83">
      <w:pPr>
        <w:pStyle w:val="ListParagraph"/>
        <w:numPr>
          <w:ilvl w:val="0"/>
          <w:numId w:val="2"/>
        </w:numPr>
        <w:rPr>
          <w:rFonts w:cs="Arial"/>
          <w:sz w:val="21"/>
          <w:szCs w:val="21"/>
        </w:rPr>
      </w:pPr>
      <w:r w:rsidRPr="004E7B83">
        <w:rPr>
          <w:rFonts w:cs="Arial"/>
          <w:sz w:val="21"/>
          <w:szCs w:val="21"/>
        </w:rPr>
        <w:t xml:space="preserve">Alistair Knox’s House and Office (HO109), 2 King Street, Eltham </w:t>
      </w:r>
    </w:p>
    <w:p w14:paraId="57DE530A" w14:textId="77777777" w:rsidR="008D7C13" w:rsidRDefault="008D7C13" w:rsidP="009F17FE">
      <w:pPr>
        <w:jc w:val="left"/>
        <w:rPr>
          <w:rFonts w:cs="Arial"/>
          <w:sz w:val="21"/>
          <w:szCs w:val="21"/>
        </w:rPr>
      </w:pPr>
    </w:p>
    <w:tbl>
      <w:tblPr>
        <w:tblStyle w:val="TableGrid"/>
        <w:tblW w:w="85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6"/>
        <w:gridCol w:w="4341"/>
      </w:tblGrid>
      <w:tr w:rsidR="008D7C13" w14:paraId="686A6E24" w14:textId="77777777" w:rsidTr="008D7C13">
        <w:tc>
          <w:tcPr>
            <w:tcW w:w="4236" w:type="dxa"/>
          </w:tcPr>
          <w:p w14:paraId="227A3A07" w14:textId="77777777" w:rsidR="008D7C13" w:rsidRPr="008D7C13" w:rsidRDefault="008D7C13" w:rsidP="008D7C13">
            <w:pPr>
              <w:jc w:val="left"/>
              <w:rPr>
                <w:rFonts w:cs="Arial"/>
              </w:rPr>
            </w:pPr>
            <w:r w:rsidRPr="008D7C13">
              <w:rPr>
                <w:noProof/>
                <w:lang w:eastAsia="en-AU"/>
              </w:rPr>
              <w:drawing>
                <wp:inline distT="0" distB="0" distL="0" distR="0" wp14:anchorId="10B46034" wp14:editId="3C8B66C9">
                  <wp:extent cx="2518351" cy="1123950"/>
                  <wp:effectExtent l="0" t="0" r="0" b="0"/>
                  <wp:docPr id="7" name="Picture 7" descr="Former Lim Joon House 618 Main Rd Eltham Colour 1 - Shire of Eltham Heritage Study 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rmer Lim Joon House 618 Main Rd Eltham Colour 1 - Shire of Eltham Heritage Study 199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25108" cy="1126965"/>
                          </a:xfrm>
                          <a:prstGeom prst="rect">
                            <a:avLst/>
                          </a:prstGeom>
                          <a:noFill/>
                          <a:ln>
                            <a:noFill/>
                          </a:ln>
                        </pic:spPr>
                      </pic:pic>
                    </a:graphicData>
                  </a:graphic>
                </wp:inline>
              </w:drawing>
            </w:r>
          </w:p>
          <w:p w14:paraId="2E94AB95" w14:textId="55136997" w:rsidR="008D7C13" w:rsidRPr="008D7C13" w:rsidRDefault="008D7C13" w:rsidP="008D7C13">
            <w:pPr>
              <w:jc w:val="left"/>
              <w:rPr>
                <w:rFonts w:cs="Arial"/>
              </w:rPr>
            </w:pPr>
            <w:r w:rsidRPr="008D7C13">
              <w:rPr>
                <w:rFonts w:cs="Arial"/>
              </w:rPr>
              <w:t>Former Lim Joon House, 618 Main Road Eltham. Source: Heritage Victoria.</w:t>
            </w:r>
          </w:p>
          <w:p w14:paraId="35E87A04" w14:textId="1E57EFBB" w:rsidR="008D7C13" w:rsidRDefault="008D7C13" w:rsidP="008D7C13">
            <w:pPr>
              <w:jc w:val="left"/>
              <w:rPr>
                <w:rFonts w:cs="Arial"/>
                <w:sz w:val="21"/>
                <w:szCs w:val="21"/>
              </w:rPr>
            </w:pPr>
          </w:p>
        </w:tc>
        <w:tc>
          <w:tcPr>
            <w:tcW w:w="4341" w:type="dxa"/>
          </w:tcPr>
          <w:p w14:paraId="5E4498F5" w14:textId="77777777" w:rsidR="008D7C13" w:rsidRDefault="008D7C13" w:rsidP="008D7C13">
            <w:pPr>
              <w:jc w:val="left"/>
              <w:rPr>
                <w:rFonts w:cs="Arial"/>
                <w:sz w:val="21"/>
                <w:szCs w:val="21"/>
              </w:rPr>
            </w:pPr>
            <w:r>
              <w:rPr>
                <w:noProof/>
                <w:lang w:eastAsia="en-AU"/>
              </w:rPr>
              <w:drawing>
                <wp:inline distT="0" distB="0" distL="0" distR="0" wp14:anchorId="1F236C0A" wp14:editId="0FBBCFB1">
                  <wp:extent cx="2619375" cy="1151125"/>
                  <wp:effectExtent l="0" t="0" r="0" b="0"/>
                  <wp:docPr id="3" name="Picture 3" descr="A picture containing text, tree, display,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tree, display, electronics&#10;&#10;Description automatically generated"/>
                          <pic:cNvPicPr/>
                        </pic:nvPicPr>
                        <pic:blipFill rotWithShape="1">
                          <a:blip r:embed="rId23"/>
                          <a:srcRect l="7497" t="16568" r="7347" b="27294"/>
                          <a:stretch/>
                        </pic:blipFill>
                        <pic:spPr bwMode="auto">
                          <a:xfrm>
                            <a:off x="0" y="0"/>
                            <a:ext cx="2640307" cy="1160324"/>
                          </a:xfrm>
                          <a:prstGeom prst="rect">
                            <a:avLst/>
                          </a:prstGeom>
                          <a:ln>
                            <a:noFill/>
                          </a:ln>
                          <a:extLst>
                            <a:ext uri="{53640926-AAD7-44D8-BBD7-CCE9431645EC}">
                              <a14:shadowObscured xmlns:a14="http://schemas.microsoft.com/office/drawing/2010/main"/>
                            </a:ext>
                          </a:extLst>
                        </pic:spPr>
                      </pic:pic>
                    </a:graphicData>
                  </a:graphic>
                </wp:inline>
              </w:drawing>
            </w:r>
          </w:p>
          <w:p w14:paraId="7FE24094" w14:textId="429707DA" w:rsidR="008D7C13" w:rsidRDefault="008D7C13" w:rsidP="008D7C13">
            <w:pPr>
              <w:jc w:val="left"/>
              <w:rPr>
                <w:rFonts w:cs="Arial"/>
                <w:sz w:val="21"/>
                <w:szCs w:val="21"/>
              </w:rPr>
            </w:pPr>
            <w:r>
              <w:t>The elevation of Coller House. Source: Bick, 1992.</w:t>
            </w:r>
          </w:p>
        </w:tc>
      </w:tr>
      <w:tr w:rsidR="008D7C13" w14:paraId="6B470356" w14:textId="77777777" w:rsidTr="008D7C13">
        <w:tc>
          <w:tcPr>
            <w:tcW w:w="4236" w:type="dxa"/>
          </w:tcPr>
          <w:p w14:paraId="2745A643" w14:textId="77777777" w:rsidR="008D7C13" w:rsidRDefault="008D7C13" w:rsidP="008D7C13">
            <w:pPr>
              <w:rPr>
                <w:noProof/>
              </w:rPr>
            </w:pPr>
          </w:p>
          <w:p w14:paraId="09CF9893" w14:textId="77777777" w:rsidR="008D7C13" w:rsidRDefault="008D7C13" w:rsidP="008D7C13">
            <w:pPr>
              <w:jc w:val="left"/>
              <w:rPr>
                <w:rFonts w:cs="Arial"/>
                <w:sz w:val="21"/>
                <w:szCs w:val="21"/>
              </w:rPr>
            </w:pPr>
            <w:r>
              <w:rPr>
                <w:noProof/>
                <w:lang w:eastAsia="en-AU"/>
              </w:rPr>
              <w:drawing>
                <wp:inline distT="0" distB="0" distL="0" distR="0" wp14:anchorId="6ED995AA" wp14:editId="42045FC2">
                  <wp:extent cx="2552700" cy="1218753"/>
                  <wp:effectExtent l="0" t="0" r="0" b="635"/>
                  <wp:docPr id="15" name="Picture 15" descr="A picture containing text, display, electronics,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display, electronics, screenshot&#10;&#10;Description automatically generated"/>
                          <pic:cNvPicPr/>
                        </pic:nvPicPr>
                        <pic:blipFill rotWithShape="1">
                          <a:blip r:embed="rId24"/>
                          <a:srcRect l="6905" t="20358" r="6161" b="17379"/>
                          <a:stretch/>
                        </pic:blipFill>
                        <pic:spPr bwMode="auto">
                          <a:xfrm>
                            <a:off x="0" y="0"/>
                            <a:ext cx="2565774" cy="1224995"/>
                          </a:xfrm>
                          <a:prstGeom prst="rect">
                            <a:avLst/>
                          </a:prstGeom>
                          <a:ln>
                            <a:noFill/>
                          </a:ln>
                          <a:extLst>
                            <a:ext uri="{53640926-AAD7-44D8-BBD7-CCE9431645EC}">
                              <a14:shadowObscured xmlns:a14="http://schemas.microsoft.com/office/drawing/2010/main"/>
                            </a:ext>
                          </a:extLst>
                        </pic:spPr>
                      </pic:pic>
                    </a:graphicData>
                  </a:graphic>
                </wp:inline>
              </w:drawing>
            </w:r>
          </w:p>
          <w:p w14:paraId="561053C9" w14:textId="7C1CF965" w:rsidR="008D7C13" w:rsidRDefault="008D7C13" w:rsidP="008D7C13">
            <w:pPr>
              <w:jc w:val="left"/>
              <w:rPr>
                <w:rFonts w:cs="Arial"/>
                <w:sz w:val="21"/>
                <w:szCs w:val="21"/>
              </w:rPr>
            </w:pPr>
            <w:r w:rsidRPr="006A404D">
              <w:rPr>
                <w:iCs/>
              </w:rPr>
              <w:t xml:space="preserve">Figure </w:t>
            </w:r>
            <w:r w:rsidRPr="006A404D">
              <w:rPr>
                <w:iCs/>
              </w:rPr>
              <w:fldChar w:fldCharType="begin"/>
            </w:r>
            <w:r w:rsidRPr="006A404D">
              <w:rPr>
                <w:iCs/>
              </w:rPr>
              <w:instrText xml:space="preserve"> SEQ Figure \* ARABIC </w:instrText>
            </w:r>
            <w:r w:rsidRPr="006A404D">
              <w:rPr>
                <w:iCs/>
              </w:rPr>
              <w:fldChar w:fldCharType="separate"/>
            </w:r>
            <w:r>
              <w:rPr>
                <w:iCs/>
                <w:noProof/>
              </w:rPr>
              <w:t>18</w:t>
            </w:r>
            <w:r w:rsidRPr="006A404D">
              <w:rPr>
                <w:iCs/>
              </w:rPr>
              <w:fldChar w:fldCharType="end"/>
            </w:r>
            <w:r w:rsidRPr="006A404D">
              <w:rPr>
                <w:iCs/>
              </w:rPr>
              <w:t xml:space="preserve">: </w:t>
            </w:r>
            <w:r>
              <w:rPr>
                <w:shd w:val="clear" w:color="auto" w:fill="FFFFFF"/>
              </w:rPr>
              <w:t>Pittard Residence in 1992. Source: Bick, 1992</w:t>
            </w:r>
          </w:p>
        </w:tc>
        <w:tc>
          <w:tcPr>
            <w:tcW w:w="4341" w:type="dxa"/>
          </w:tcPr>
          <w:p w14:paraId="2BE837ED" w14:textId="77777777" w:rsidR="008D7C13" w:rsidRDefault="008D7C13" w:rsidP="008D7C13">
            <w:pPr>
              <w:rPr>
                <w:rFonts w:cs="Arial"/>
                <w:sz w:val="21"/>
                <w:szCs w:val="21"/>
              </w:rPr>
            </w:pPr>
            <w:r>
              <w:rPr>
                <w:noProof/>
                <w:lang w:eastAsia="en-AU"/>
              </w:rPr>
              <w:drawing>
                <wp:inline distT="0" distB="0" distL="0" distR="0" wp14:anchorId="187C8F08" wp14:editId="0579A6F4">
                  <wp:extent cx="1924050" cy="1360757"/>
                  <wp:effectExtent l="0" t="0" r="0" b="0"/>
                  <wp:docPr id="9" name="Picture 9" descr="A picture containing text, electronics, display,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 electronics, display, computer&#10;&#10;Description automatically generated"/>
                          <pic:cNvPicPr/>
                        </pic:nvPicPr>
                        <pic:blipFill rotWithShape="1">
                          <a:blip r:embed="rId25"/>
                          <a:srcRect l="8970" t="18978" r="24494" b="10433"/>
                          <a:stretch/>
                        </pic:blipFill>
                        <pic:spPr bwMode="auto">
                          <a:xfrm>
                            <a:off x="0" y="0"/>
                            <a:ext cx="1941787" cy="1373301"/>
                          </a:xfrm>
                          <a:prstGeom prst="rect">
                            <a:avLst/>
                          </a:prstGeom>
                          <a:ln>
                            <a:noFill/>
                          </a:ln>
                          <a:extLst>
                            <a:ext uri="{53640926-AAD7-44D8-BBD7-CCE9431645EC}">
                              <a14:shadowObscured xmlns:a14="http://schemas.microsoft.com/office/drawing/2010/main"/>
                            </a:ext>
                          </a:extLst>
                        </pic:spPr>
                      </pic:pic>
                    </a:graphicData>
                  </a:graphic>
                </wp:inline>
              </w:drawing>
            </w:r>
          </w:p>
          <w:p w14:paraId="41842BBE" w14:textId="750C6F3A" w:rsidR="008D7C13" w:rsidRDefault="008D7C13" w:rsidP="008D7C13">
            <w:pPr>
              <w:jc w:val="left"/>
              <w:rPr>
                <w:rFonts w:cs="Arial"/>
                <w:sz w:val="21"/>
                <w:szCs w:val="21"/>
              </w:rPr>
            </w:pPr>
            <w:r>
              <w:t>Image dated c 2010s shows the windowed wall of the Knox Residence. Source: realestate.com.au.</w:t>
            </w:r>
          </w:p>
        </w:tc>
      </w:tr>
    </w:tbl>
    <w:p w14:paraId="47AD353A" w14:textId="77777777" w:rsidR="00CA757B" w:rsidRPr="00D54AD6" w:rsidRDefault="00CA757B" w:rsidP="009F17FE">
      <w:pPr>
        <w:jc w:val="left"/>
        <w:rPr>
          <w:rFonts w:cs="Arial"/>
          <w:i/>
          <w:iCs/>
          <w:sz w:val="21"/>
          <w:szCs w:val="21"/>
        </w:rPr>
      </w:pPr>
    </w:p>
    <w:p w14:paraId="440FFF53" w14:textId="47F9EE10" w:rsidR="00D54AD6" w:rsidRPr="00D54AD6" w:rsidRDefault="00D54AD6" w:rsidP="00D54AD6">
      <w:pPr>
        <w:rPr>
          <w:i/>
          <w:iCs/>
          <w:sz w:val="21"/>
          <w:szCs w:val="21"/>
        </w:rPr>
      </w:pPr>
      <w:r w:rsidRPr="00D54AD6">
        <w:rPr>
          <w:i/>
          <w:iCs/>
          <w:sz w:val="21"/>
          <w:szCs w:val="21"/>
        </w:rPr>
        <w:t>The former Lim Joon house at 618 Main Road Eltham</w:t>
      </w:r>
      <w:r>
        <w:rPr>
          <w:i/>
          <w:iCs/>
          <w:sz w:val="21"/>
          <w:szCs w:val="21"/>
        </w:rPr>
        <w:t xml:space="preserve"> </w:t>
      </w:r>
      <w:r w:rsidR="004E7B83">
        <w:rPr>
          <w:i/>
          <w:iCs/>
          <w:sz w:val="21"/>
          <w:szCs w:val="21"/>
        </w:rPr>
        <w:t>(HO119)</w:t>
      </w:r>
    </w:p>
    <w:p w14:paraId="6566CDF7" w14:textId="36666E4C" w:rsidR="00265824" w:rsidRPr="00D54AD6" w:rsidRDefault="002F27B9" w:rsidP="00D54AD6">
      <w:pPr>
        <w:rPr>
          <w:rFonts w:cs="Arial"/>
          <w:sz w:val="21"/>
          <w:szCs w:val="21"/>
        </w:rPr>
      </w:pPr>
      <w:r w:rsidRPr="00D54AD6">
        <w:rPr>
          <w:sz w:val="21"/>
          <w:szCs w:val="21"/>
        </w:rPr>
        <w:t xml:space="preserve">The former Lim Joon house </w:t>
      </w:r>
      <w:r w:rsidR="00594A3B" w:rsidRPr="00D54AD6">
        <w:rPr>
          <w:sz w:val="21"/>
          <w:szCs w:val="21"/>
        </w:rPr>
        <w:t>(c.1950s)</w:t>
      </w:r>
      <w:r w:rsidRPr="00D54AD6">
        <w:rPr>
          <w:sz w:val="21"/>
          <w:szCs w:val="21"/>
        </w:rPr>
        <w:t xml:space="preserve"> is architecturally significant as an excellent example of a small, polygonal dwelling that also illustrates other advanced architectural features, of the time: floor to ceiling window walls, a single living area containing the kitchen at one end, a stone fireplace wall, a flat roof, and an integral carport.</w:t>
      </w:r>
    </w:p>
    <w:p w14:paraId="17BABC7E" w14:textId="77777777" w:rsidR="00D52E8F" w:rsidRDefault="00D52E8F" w:rsidP="009F17FE">
      <w:pPr>
        <w:jc w:val="left"/>
        <w:rPr>
          <w:rFonts w:cs="Arial"/>
          <w:sz w:val="21"/>
          <w:szCs w:val="21"/>
        </w:rPr>
      </w:pPr>
    </w:p>
    <w:p w14:paraId="6E339B96" w14:textId="77777777" w:rsidR="00652E34" w:rsidRPr="00D54AD6" w:rsidRDefault="00652E34" w:rsidP="00652E34">
      <w:pPr>
        <w:rPr>
          <w:rFonts w:cs="Arial"/>
          <w:i/>
          <w:iCs/>
          <w:sz w:val="21"/>
          <w:szCs w:val="21"/>
        </w:rPr>
      </w:pPr>
      <w:r w:rsidRPr="00D54AD6">
        <w:rPr>
          <w:rFonts w:cs="Arial"/>
          <w:i/>
          <w:iCs/>
          <w:sz w:val="21"/>
          <w:szCs w:val="21"/>
        </w:rPr>
        <w:t xml:space="preserve">The Coller House (HO136) at 185 Mount Pleasant Road, Eltham </w:t>
      </w:r>
    </w:p>
    <w:p w14:paraId="4CE4C25A" w14:textId="3E385FA0" w:rsidR="00652E34" w:rsidRDefault="00652E34" w:rsidP="00652E34">
      <w:pPr>
        <w:rPr>
          <w:rFonts w:cs="Arial"/>
          <w:sz w:val="21"/>
          <w:szCs w:val="21"/>
        </w:rPr>
      </w:pPr>
      <w:r w:rsidRPr="00544CD5">
        <w:rPr>
          <w:rFonts w:cs="Arial"/>
          <w:sz w:val="21"/>
          <w:szCs w:val="21"/>
        </w:rPr>
        <w:t xml:space="preserve">In design and </w:t>
      </w:r>
      <w:r w:rsidR="00986E8E" w:rsidRPr="00544CD5">
        <w:rPr>
          <w:rFonts w:cs="Arial"/>
          <w:sz w:val="21"/>
          <w:szCs w:val="21"/>
        </w:rPr>
        <w:t>construction,</w:t>
      </w:r>
      <w:r w:rsidRPr="00544CD5">
        <w:rPr>
          <w:rFonts w:cs="Arial"/>
          <w:sz w:val="21"/>
          <w:szCs w:val="21"/>
        </w:rPr>
        <w:t xml:space="preserve"> the Coller House exemplifies the Eltham mud brick residence of the 1970s and is an important work by the Architect Alistair Knox. Built in stages, the large main interior spaces with their subdued natural light, adzed timber beams and posts, timber board lined ceilings and internal walls, brick paved floors, timber floor to ceiling windows and doors, clerestory windows, all combined with the exterior mud brick walls, wide eaves and exposed timber framing are all the basic components of </w:t>
      </w:r>
      <w:r>
        <w:rPr>
          <w:rFonts w:cs="Arial"/>
          <w:sz w:val="21"/>
          <w:szCs w:val="21"/>
        </w:rPr>
        <w:t>the</w:t>
      </w:r>
      <w:r w:rsidRPr="00544CD5">
        <w:rPr>
          <w:rFonts w:cs="Arial"/>
          <w:sz w:val="21"/>
          <w:szCs w:val="21"/>
        </w:rPr>
        <w:t xml:space="preserve"> Knox design idiom. This low-cost building was built largely with amateur labour and is a definitive example of the houses Knox regarded as most suitable for the Eltham environment. It also demonstrates his' theories for integration into a natural or man-planted bushland setting, as well as that environmental fathers produced environmental </w:t>
      </w:r>
      <w:r w:rsidR="00986E8E" w:rsidRPr="00544CD5">
        <w:rPr>
          <w:rFonts w:cs="Arial"/>
          <w:sz w:val="21"/>
          <w:szCs w:val="21"/>
        </w:rPr>
        <w:t>sons, his</w:t>
      </w:r>
      <w:r w:rsidRPr="00544CD5">
        <w:rPr>
          <w:rFonts w:cs="Arial"/>
          <w:sz w:val="21"/>
          <w:szCs w:val="21"/>
        </w:rPr>
        <w:t xml:space="preserve"> son Hamish being one of the</w:t>
      </w:r>
      <w:r>
        <w:rPr>
          <w:rFonts w:cs="Arial"/>
          <w:sz w:val="21"/>
          <w:szCs w:val="21"/>
        </w:rPr>
        <w:t xml:space="preserve"> builders (VHD)</w:t>
      </w:r>
      <w:r w:rsidRPr="00544CD5">
        <w:rPr>
          <w:rFonts w:cs="Arial"/>
          <w:sz w:val="21"/>
          <w:szCs w:val="21"/>
        </w:rPr>
        <w:t>.</w:t>
      </w:r>
    </w:p>
    <w:p w14:paraId="3130D4B7" w14:textId="77777777" w:rsidR="00F51328" w:rsidRDefault="00F51328" w:rsidP="00652E34">
      <w:pPr>
        <w:rPr>
          <w:rFonts w:cs="Arial"/>
          <w:sz w:val="21"/>
          <w:szCs w:val="21"/>
        </w:rPr>
      </w:pPr>
    </w:p>
    <w:p w14:paraId="5DFA0E66" w14:textId="77777777" w:rsidR="00652E34" w:rsidRPr="004E7B83" w:rsidRDefault="00652E34" w:rsidP="00652E34">
      <w:pPr>
        <w:rPr>
          <w:rFonts w:cs="Arial"/>
          <w:i/>
          <w:iCs/>
          <w:sz w:val="21"/>
          <w:szCs w:val="21"/>
        </w:rPr>
      </w:pPr>
      <w:r w:rsidRPr="004E7B83">
        <w:rPr>
          <w:rFonts w:cs="Arial"/>
          <w:i/>
          <w:iCs/>
          <w:sz w:val="21"/>
          <w:szCs w:val="21"/>
        </w:rPr>
        <w:t xml:space="preserve">Pittard Residence (HO139) at 430 Mount Pleasant Road, Research </w:t>
      </w:r>
    </w:p>
    <w:p w14:paraId="787D821A" w14:textId="77777777" w:rsidR="00652E34" w:rsidRPr="007D5544" w:rsidRDefault="00652E34" w:rsidP="00652E34">
      <w:pPr>
        <w:rPr>
          <w:sz w:val="21"/>
          <w:szCs w:val="21"/>
          <w:shd w:val="clear" w:color="auto" w:fill="FFFFFF"/>
        </w:rPr>
      </w:pPr>
      <w:r w:rsidRPr="007D5544">
        <w:rPr>
          <w:sz w:val="21"/>
          <w:szCs w:val="21"/>
          <w:shd w:val="clear" w:color="auto" w:fill="FFFFFF"/>
        </w:rPr>
        <w:t xml:space="preserve">The Pittard residence constructed in 1978, is a later and more substantial example of Knox’s Eltham Style architecture, using mudbrick and recycled materials. The curved plan </w:t>
      </w:r>
      <w:r w:rsidRPr="007D5544">
        <w:rPr>
          <w:sz w:val="21"/>
          <w:szCs w:val="21"/>
          <w:shd w:val="clear" w:color="auto" w:fill="FFFFFF"/>
        </w:rPr>
        <w:lastRenderedPageBreak/>
        <w:t xml:space="preserve">shape and single plane roof rising up over the living area to the double storey end section are of particular note. </w:t>
      </w:r>
    </w:p>
    <w:p w14:paraId="6A394D59" w14:textId="77777777" w:rsidR="00D52E8F" w:rsidRDefault="00D52E8F" w:rsidP="009F17FE">
      <w:pPr>
        <w:jc w:val="left"/>
        <w:rPr>
          <w:rFonts w:cs="Arial"/>
          <w:sz w:val="21"/>
          <w:szCs w:val="21"/>
        </w:rPr>
      </w:pPr>
    </w:p>
    <w:p w14:paraId="5C3B4696" w14:textId="77777777" w:rsidR="008D7C13" w:rsidRPr="00F800AE" w:rsidRDefault="008D7C13" w:rsidP="008D7C13">
      <w:pPr>
        <w:rPr>
          <w:rFonts w:cs="Arial"/>
          <w:i/>
          <w:iCs/>
          <w:sz w:val="21"/>
          <w:szCs w:val="21"/>
        </w:rPr>
      </w:pPr>
      <w:r w:rsidRPr="00F800AE">
        <w:rPr>
          <w:rFonts w:cs="Arial"/>
          <w:i/>
          <w:iCs/>
          <w:sz w:val="21"/>
          <w:szCs w:val="21"/>
        </w:rPr>
        <w:t xml:space="preserve">Alistair Knox’s House and Office (HO109), 2 King Street, Eltham </w:t>
      </w:r>
    </w:p>
    <w:p w14:paraId="3AC877AE" w14:textId="5075394F" w:rsidR="006C04EF" w:rsidRDefault="006C04EF" w:rsidP="006C04EF">
      <w:pPr>
        <w:rPr>
          <w:rFonts w:cs="Arial"/>
          <w:sz w:val="21"/>
          <w:szCs w:val="21"/>
        </w:rPr>
      </w:pPr>
      <w:r w:rsidRPr="00712FB8">
        <w:rPr>
          <w:rFonts w:cs="Arial"/>
          <w:spacing w:val="2"/>
          <w:sz w:val="21"/>
          <w:szCs w:val="21"/>
          <w:shd w:val="clear" w:color="auto" w:fill="FFFFFF"/>
        </w:rPr>
        <w:t>The house and office, constructed in 1962-63, are historically significant as the purpose-built and final home and office of renowned Eltham architect Alistair Knox, who was so influential in creating Eltham's distinctive residential environment (Criterion H). Architecturally, they are excellent examples of Knox's innovative work, and exemplify his use of mud brick and recycled building materials within a complementary bush landscape. Apart from the materials, the house features large scale window openings, extending from floor to ceiling, and clerestory windows, a feature that is shared by the subject site and many of Knox’s subsequent designs.</w:t>
      </w:r>
    </w:p>
    <w:p w14:paraId="25175ACE" w14:textId="77777777" w:rsidR="006E17E9" w:rsidRDefault="006E17E9" w:rsidP="0053253F">
      <w:pPr>
        <w:rPr>
          <w:rFonts w:cs="Arial"/>
          <w:sz w:val="21"/>
          <w:szCs w:val="21"/>
        </w:rPr>
      </w:pPr>
    </w:p>
    <w:p w14:paraId="032951D7" w14:textId="23E4B04D" w:rsidR="006C04EF" w:rsidRDefault="007A7C37" w:rsidP="0053253F">
      <w:pPr>
        <w:rPr>
          <w:rFonts w:cs="Arial"/>
          <w:sz w:val="21"/>
          <w:szCs w:val="21"/>
        </w:rPr>
      </w:pPr>
      <w:r>
        <w:rPr>
          <w:rFonts w:cs="Arial"/>
          <w:sz w:val="21"/>
          <w:szCs w:val="21"/>
        </w:rPr>
        <w:t>By comparison to these properties already on the HO, the subject property is much later</w:t>
      </w:r>
      <w:r w:rsidR="00DD5960">
        <w:rPr>
          <w:rFonts w:cs="Arial"/>
          <w:sz w:val="21"/>
          <w:szCs w:val="21"/>
        </w:rPr>
        <w:t>. Given that Knox died in 1986, it is perhaps one of his last designs</w:t>
      </w:r>
      <w:r w:rsidR="00AD6FE0">
        <w:rPr>
          <w:rFonts w:cs="Arial"/>
          <w:sz w:val="21"/>
          <w:szCs w:val="21"/>
        </w:rPr>
        <w:t xml:space="preserve"> and belongs to his most mature period when he had been widely acclaimed for his stylistic approach and experience</w:t>
      </w:r>
      <w:r w:rsidR="0027327C">
        <w:rPr>
          <w:rFonts w:cs="Arial"/>
          <w:sz w:val="21"/>
          <w:szCs w:val="21"/>
        </w:rPr>
        <w:t>.</w:t>
      </w:r>
      <w:r w:rsidR="00AD6FE0">
        <w:rPr>
          <w:rFonts w:cs="Arial"/>
          <w:sz w:val="21"/>
          <w:szCs w:val="21"/>
        </w:rPr>
        <w:t xml:space="preserve"> It is notable that this house was executed for a Shire councillor, given Knox’s </w:t>
      </w:r>
      <w:r w:rsidR="00064C4E">
        <w:rPr>
          <w:rFonts w:cs="Arial"/>
          <w:sz w:val="21"/>
          <w:szCs w:val="21"/>
        </w:rPr>
        <w:t xml:space="preserve">association with the Shire as a former councillor and president, representing </w:t>
      </w:r>
      <w:r w:rsidR="008C6A2B">
        <w:rPr>
          <w:rFonts w:cs="Arial"/>
          <w:sz w:val="21"/>
          <w:szCs w:val="21"/>
        </w:rPr>
        <w:t xml:space="preserve">the wide recognition, status and </w:t>
      </w:r>
      <w:r w:rsidR="0066148C">
        <w:rPr>
          <w:rFonts w:cs="Arial"/>
          <w:sz w:val="21"/>
          <w:szCs w:val="21"/>
        </w:rPr>
        <w:t>local popularity of his style</w:t>
      </w:r>
      <w:r w:rsidR="00064C4E">
        <w:rPr>
          <w:rFonts w:cs="Arial"/>
          <w:sz w:val="21"/>
          <w:szCs w:val="21"/>
        </w:rPr>
        <w:t>.</w:t>
      </w:r>
      <w:r w:rsidR="0066148C">
        <w:rPr>
          <w:rFonts w:cs="Arial"/>
          <w:sz w:val="21"/>
          <w:szCs w:val="21"/>
        </w:rPr>
        <w:t xml:space="preserve"> The house demonstrates </w:t>
      </w:r>
      <w:r w:rsidR="000D4E92">
        <w:rPr>
          <w:rFonts w:cs="Arial"/>
          <w:sz w:val="21"/>
          <w:szCs w:val="21"/>
        </w:rPr>
        <w:t>key elements of his style, notably the emphasis on plan orientation to natural features and light on the site,</w:t>
      </w:r>
      <w:r w:rsidR="00E4118E">
        <w:rPr>
          <w:rFonts w:cs="Arial"/>
          <w:sz w:val="21"/>
          <w:szCs w:val="21"/>
        </w:rPr>
        <w:t xml:space="preserve"> the low pitched roof,</w:t>
      </w:r>
      <w:r w:rsidR="000D4E92">
        <w:rPr>
          <w:rFonts w:cs="Arial"/>
          <w:sz w:val="21"/>
          <w:szCs w:val="21"/>
        </w:rPr>
        <w:t xml:space="preserve"> </w:t>
      </w:r>
      <w:r w:rsidR="00E4118E">
        <w:rPr>
          <w:rFonts w:cs="Arial"/>
          <w:sz w:val="21"/>
          <w:szCs w:val="21"/>
        </w:rPr>
        <w:t>the natural brick</w:t>
      </w:r>
      <w:r w:rsidR="0014307A">
        <w:rPr>
          <w:rFonts w:cs="Arial"/>
          <w:sz w:val="21"/>
          <w:szCs w:val="21"/>
        </w:rPr>
        <w:t>, adobe</w:t>
      </w:r>
      <w:r w:rsidR="00E4118E">
        <w:rPr>
          <w:rFonts w:cs="Arial"/>
          <w:sz w:val="21"/>
          <w:szCs w:val="21"/>
        </w:rPr>
        <w:t xml:space="preserve"> and timber materiality. It also demonstrates strongly elements of </w:t>
      </w:r>
      <w:r w:rsidR="000D4E92">
        <w:rPr>
          <w:rFonts w:cs="Arial"/>
          <w:sz w:val="21"/>
          <w:szCs w:val="21"/>
        </w:rPr>
        <w:t>the</w:t>
      </w:r>
      <w:r w:rsidR="00E4118E">
        <w:rPr>
          <w:rFonts w:cs="Arial"/>
          <w:sz w:val="21"/>
          <w:szCs w:val="21"/>
        </w:rPr>
        <w:t xml:space="preserve"> mature style such as the</w:t>
      </w:r>
      <w:r w:rsidR="000D4E92">
        <w:rPr>
          <w:rFonts w:cs="Arial"/>
          <w:sz w:val="21"/>
          <w:szCs w:val="21"/>
        </w:rPr>
        <w:t xml:space="preserve"> </w:t>
      </w:r>
      <w:r w:rsidR="00E4118E">
        <w:rPr>
          <w:rFonts w:cs="Arial"/>
          <w:sz w:val="21"/>
          <w:szCs w:val="21"/>
        </w:rPr>
        <w:t>floor to ceiling windows and the experimentation with irregular plan shape</w:t>
      </w:r>
      <w:r w:rsidR="00B70F8F">
        <w:rPr>
          <w:rFonts w:cs="Arial"/>
          <w:sz w:val="21"/>
          <w:szCs w:val="21"/>
        </w:rPr>
        <w:t>, in this case a hexagonal or chevron-ended rectangular plan</w:t>
      </w:r>
      <w:r w:rsidR="00A72C28">
        <w:rPr>
          <w:rFonts w:cs="Arial"/>
          <w:sz w:val="21"/>
          <w:szCs w:val="21"/>
        </w:rPr>
        <w:t xml:space="preserve">. The effect of the timber framed windows opening onto the bush or garden setting is reminiscent of Knoz’s own house and office, but in a chevron rather than rounded </w:t>
      </w:r>
      <w:r w:rsidR="00AC7CA4">
        <w:rPr>
          <w:rFonts w:cs="Arial"/>
          <w:sz w:val="21"/>
          <w:szCs w:val="21"/>
        </w:rPr>
        <w:t>window wall.</w:t>
      </w:r>
      <w:r w:rsidR="004F5869">
        <w:rPr>
          <w:rFonts w:cs="Arial"/>
          <w:sz w:val="21"/>
          <w:szCs w:val="21"/>
        </w:rPr>
        <w:t xml:space="preserve"> </w:t>
      </w:r>
      <w:r w:rsidR="00DF5D25">
        <w:rPr>
          <w:rFonts w:cs="Arial"/>
          <w:sz w:val="21"/>
          <w:szCs w:val="21"/>
        </w:rPr>
        <w:t>While more modest in scale than Coller House or the Pittard Residence, the subject property is designed for its smaller site</w:t>
      </w:r>
      <w:r w:rsidR="00EC4A65">
        <w:rPr>
          <w:rFonts w:cs="Arial"/>
          <w:sz w:val="21"/>
          <w:szCs w:val="21"/>
        </w:rPr>
        <w:t xml:space="preserve"> and represents the maturity of his style applied to the more modest context., with greater emphasis on </w:t>
      </w:r>
      <w:r w:rsidR="00147D8C">
        <w:rPr>
          <w:rFonts w:cs="Arial"/>
          <w:sz w:val="21"/>
          <w:szCs w:val="21"/>
        </w:rPr>
        <w:t xml:space="preserve">large scale window openings. It is polygonal like Jim Loon house, but again much later, </w:t>
      </w:r>
      <w:r w:rsidR="009C397D">
        <w:rPr>
          <w:rFonts w:cs="Arial"/>
          <w:sz w:val="21"/>
          <w:szCs w:val="21"/>
        </w:rPr>
        <w:t xml:space="preserve">with </w:t>
      </w:r>
      <w:r w:rsidR="0014307A">
        <w:rPr>
          <w:rFonts w:cs="Arial"/>
          <w:sz w:val="21"/>
          <w:szCs w:val="21"/>
        </w:rPr>
        <w:t>the adobe columns</w:t>
      </w:r>
      <w:r w:rsidR="009C397D">
        <w:rPr>
          <w:rFonts w:cs="Arial"/>
          <w:sz w:val="21"/>
          <w:szCs w:val="21"/>
        </w:rPr>
        <w:t xml:space="preserve"> as a supporting or framing feature rather than the dominant material. The </w:t>
      </w:r>
      <w:r w:rsidR="00EE41C5">
        <w:rPr>
          <w:rFonts w:cs="Arial"/>
          <w:sz w:val="21"/>
          <w:szCs w:val="21"/>
        </w:rPr>
        <w:t>subject property thus compares well in terms of demonstrating the hallmark elements of Knox’s mature design, while demonstrating also a distinctive form adapted to its particular site and client.</w:t>
      </w:r>
    </w:p>
    <w:p w14:paraId="5BFADAA5" w14:textId="77777777" w:rsidR="005214D4" w:rsidRDefault="005214D4" w:rsidP="0053253F">
      <w:pPr>
        <w:rPr>
          <w:rFonts w:cs="Arial"/>
          <w:sz w:val="21"/>
          <w:szCs w:val="21"/>
        </w:rPr>
      </w:pPr>
    </w:p>
    <w:p w14:paraId="1CEC16EF" w14:textId="12071A2F" w:rsidR="005214D4" w:rsidRDefault="005214D4" w:rsidP="0053253F">
      <w:pPr>
        <w:rPr>
          <w:rFonts w:cs="Arial"/>
          <w:sz w:val="21"/>
          <w:szCs w:val="21"/>
        </w:rPr>
      </w:pPr>
      <w:r>
        <w:rPr>
          <w:rFonts w:cs="Arial"/>
          <w:sz w:val="21"/>
          <w:szCs w:val="21"/>
        </w:rPr>
        <w:t>In the Bick (1992) Study it was noted in relation to the subject property that:</w:t>
      </w:r>
    </w:p>
    <w:p w14:paraId="788579E7" w14:textId="77777777" w:rsidR="005214D4" w:rsidRDefault="005214D4" w:rsidP="005214D4">
      <w:pPr>
        <w:overflowPunct/>
        <w:jc w:val="left"/>
        <w:textAlignment w:val="auto"/>
        <w:rPr>
          <w:rFonts w:cs="Arial"/>
          <w:i/>
          <w:sz w:val="21"/>
          <w:szCs w:val="21"/>
        </w:rPr>
      </w:pPr>
    </w:p>
    <w:p w14:paraId="450B78EA" w14:textId="5A139F7F" w:rsidR="005214D4" w:rsidRDefault="005214D4" w:rsidP="005214D4">
      <w:pPr>
        <w:pStyle w:val="Quote"/>
      </w:pPr>
      <w:r w:rsidRPr="002D3408">
        <w:t>The adobe Jenni Mitche</w:t>
      </w:r>
      <w:r>
        <w:t>ll</w:t>
      </w:r>
      <w:r w:rsidRPr="002D3408">
        <w:t xml:space="preserve"> house is an exce</w:t>
      </w:r>
      <w:r>
        <w:t>ll</w:t>
      </w:r>
      <w:r w:rsidRPr="002D3408">
        <w:t>ent examp</w:t>
      </w:r>
      <w:r>
        <w:t>l</w:t>
      </w:r>
      <w:r w:rsidRPr="002D3408">
        <w:t>e of a</w:t>
      </w:r>
      <w:r>
        <w:t xml:space="preserve"> </w:t>
      </w:r>
      <w:r w:rsidRPr="002D3408">
        <w:t>small house</w:t>
      </w:r>
      <w:r>
        <w:t xml:space="preserve"> </w:t>
      </w:r>
      <w:r w:rsidRPr="002D3408">
        <w:t>environmentally designed by Melbourne's leading mud</w:t>
      </w:r>
      <w:r>
        <w:t xml:space="preserve"> </w:t>
      </w:r>
      <w:r w:rsidRPr="002D3408">
        <w:t>brick designer and builder, Alistair Knox, at the end of his</w:t>
      </w:r>
      <w:r>
        <w:t xml:space="preserve"> </w:t>
      </w:r>
      <w:r w:rsidRPr="002D3408">
        <w:t xml:space="preserve">career of nearly forty years in Eltham. The </w:t>
      </w:r>
      <w:r w:rsidR="00986E8E" w:rsidRPr="002D3408">
        <w:t>one-bedroom</w:t>
      </w:r>
      <w:r>
        <w:t xml:space="preserve"> </w:t>
      </w:r>
      <w:r w:rsidRPr="002D3408">
        <w:t>dwelling is well detailed and shows the refinement of Knox's.</w:t>
      </w:r>
      <w:r>
        <w:t xml:space="preserve"> </w:t>
      </w:r>
      <w:r w:rsidRPr="002D3408">
        <w:t>design during this period, combined with the basic construction</w:t>
      </w:r>
      <w:r>
        <w:t xml:space="preserve"> </w:t>
      </w:r>
      <w:r w:rsidRPr="002D3408">
        <w:t>which has its roots in his early buildings of the 1940s and</w:t>
      </w:r>
      <w:r>
        <w:t xml:space="preserve"> </w:t>
      </w:r>
      <w:r w:rsidRPr="002D3408">
        <w:t>1950s. A distinctive detail is the brick paved floor laid</w:t>
      </w:r>
      <w:r>
        <w:t xml:space="preserve"> </w:t>
      </w:r>
      <w:r w:rsidRPr="002D3408">
        <w:t>directly on the ground, rather than on a concrete s</w:t>
      </w:r>
      <w:r>
        <w:t>lab</w:t>
      </w:r>
      <w:r w:rsidRPr="002D3408">
        <w:t>. Knox is</w:t>
      </w:r>
      <w:r>
        <w:t xml:space="preserve"> </w:t>
      </w:r>
      <w:r w:rsidRPr="002D3408">
        <w:t>known for his substantial dwellings such as the Collar and</w:t>
      </w:r>
      <w:r>
        <w:t xml:space="preserve"> </w:t>
      </w:r>
      <w:r w:rsidRPr="002D3408">
        <w:t>Pittard residences, rather than smaller buildings of this sort.</w:t>
      </w:r>
      <w:r>
        <w:t xml:space="preserve"> </w:t>
      </w:r>
    </w:p>
    <w:p w14:paraId="2CAEB2BB" w14:textId="77777777" w:rsidR="005214D4" w:rsidRDefault="005214D4" w:rsidP="0053253F">
      <w:pPr>
        <w:rPr>
          <w:rFonts w:cs="Arial"/>
          <w:sz w:val="21"/>
          <w:szCs w:val="21"/>
        </w:rPr>
      </w:pPr>
    </w:p>
    <w:p w14:paraId="10CD9B38" w14:textId="77777777" w:rsidR="006C04EF" w:rsidRDefault="006C04EF" w:rsidP="0053253F">
      <w:pPr>
        <w:rPr>
          <w:rFonts w:cs="Arial"/>
          <w:sz w:val="21"/>
          <w:szCs w:val="21"/>
        </w:rPr>
      </w:pPr>
    </w:p>
    <w:p w14:paraId="41A08E8B" w14:textId="77777777" w:rsidR="009E7B7E" w:rsidRDefault="009E7B7E">
      <w:pPr>
        <w:overflowPunct/>
        <w:autoSpaceDE/>
        <w:autoSpaceDN/>
        <w:adjustRightInd/>
        <w:jc w:val="left"/>
        <w:textAlignment w:val="auto"/>
        <w:rPr>
          <w:rFonts w:cs="Arial"/>
          <w:b/>
          <w:sz w:val="21"/>
          <w:szCs w:val="21"/>
        </w:rPr>
      </w:pPr>
      <w:r>
        <w:rPr>
          <w:rFonts w:cs="Arial"/>
          <w:b/>
          <w:sz w:val="21"/>
          <w:szCs w:val="21"/>
        </w:rPr>
        <w:br w:type="page"/>
      </w:r>
    </w:p>
    <w:p w14:paraId="4DF17408" w14:textId="5E8C2627" w:rsidR="00F0333B" w:rsidRPr="00533CF2" w:rsidRDefault="00F0333B" w:rsidP="0053253F">
      <w:pPr>
        <w:rPr>
          <w:rFonts w:cs="Arial"/>
          <w:b/>
          <w:sz w:val="21"/>
          <w:szCs w:val="21"/>
        </w:rPr>
      </w:pPr>
      <w:r w:rsidRPr="00533CF2">
        <w:rPr>
          <w:rFonts w:cs="Arial"/>
          <w:b/>
          <w:sz w:val="21"/>
          <w:szCs w:val="21"/>
        </w:rPr>
        <w:lastRenderedPageBreak/>
        <w:t>Assessment Against Criteria</w:t>
      </w:r>
    </w:p>
    <w:p w14:paraId="42FD40EE" w14:textId="77777777" w:rsidR="001D6FC0" w:rsidRPr="00533CF2" w:rsidRDefault="001D6FC0" w:rsidP="0053253F">
      <w:pPr>
        <w:rPr>
          <w:rFonts w:cs="Arial"/>
          <w:sz w:val="21"/>
          <w:szCs w:val="21"/>
        </w:rPr>
      </w:pPr>
    </w:p>
    <w:p w14:paraId="08B0C521" w14:textId="77777777" w:rsidR="00F0333B" w:rsidRPr="00533CF2" w:rsidRDefault="00E82BC1" w:rsidP="0053253F">
      <w:pPr>
        <w:rPr>
          <w:rFonts w:cs="Arial"/>
          <w:sz w:val="21"/>
          <w:szCs w:val="21"/>
        </w:rPr>
      </w:pPr>
      <w:r w:rsidRPr="00533CF2">
        <w:rPr>
          <w:rFonts w:cs="Arial"/>
          <w:sz w:val="21"/>
          <w:szCs w:val="21"/>
        </w:rPr>
        <w:t>C</w:t>
      </w:r>
      <w:r w:rsidR="003511D4" w:rsidRPr="00533CF2">
        <w:rPr>
          <w:rFonts w:cs="Arial"/>
          <w:sz w:val="21"/>
          <w:szCs w:val="21"/>
        </w:rPr>
        <w:t xml:space="preserve">riteria </w:t>
      </w:r>
      <w:r w:rsidR="00890C5B" w:rsidRPr="00533CF2">
        <w:rPr>
          <w:rFonts w:cs="Arial"/>
          <w:sz w:val="21"/>
          <w:szCs w:val="21"/>
        </w:rPr>
        <w:t xml:space="preserve">referred to in </w:t>
      </w:r>
      <w:r w:rsidR="00890C5B" w:rsidRPr="00533CF2">
        <w:rPr>
          <w:rFonts w:cs="Arial"/>
          <w:i/>
          <w:sz w:val="21"/>
          <w:szCs w:val="21"/>
        </w:rPr>
        <w:t xml:space="preserve">Practice Note 1: Applying the Heritage Overlay, </w:t>
      </w:r>
      <w:r w:rsidR="00890C5B" w:rsidRPr="00533CF2">
        <w:rPr>
          <w:rFonts w:cs="Arial"/>
          <w:sz w:val="21"/>
          <w:szCs w:val="21"/>
        </w:rPr>
        <w:t>Department of Planning and Community Development</w:t>
      </w:r>
      <w:r w:rsidR="003F57F8" w:rsidRPr="00533CF2">
        <w:rPr>
          <w:rFonts w:cs="Arial"/>
          <w:i/>
          <w:sz w:val="21"/>
          <w:szCs w:val="21"/>
        </w:rPr>
        <w:t xml:space="preserve">, </w:t>
      </w:r>
      <w:r w:rsidR="00465000">
        <w:rPr>
          <w:rFonts w:cs="Arial"/>
          <w:sz w:val="21"/>
          <w:szCs w:val="21"/>
        </w:rPr>
        <w:t>revised July 2015</w:t>
      </w:r>
      <w:r w:rsidR="00DC40F3" w:rsidRPr="00533CF2">
        <w:rPr>
          <w:rFonts w:cs="Arial"/>
          <w:sz w:val="21"/>
          <w:szCs w:val="21"/>
        </w:rPr>
        <w:t>, m</w:t>
      </w:r>
      <w:r w:rsidR="00890C5B" w:rsidRPr="00533CF2">
        <w:rPr>
          <w:rFonts w:cs="Arial"/>
          <w:sz w:val="21"/>
          <w:szCs w:val="21"/>
        </w:rPr>
        <w:t>odified for the local context.</w:t>
      </w:r>
    </w:p>
    <w:p w14:paraId="00872E3A" w14:textId="77777777" w:rsidR="00890C5B" w:rsidRPr="00533CF2" w:rsidRDefault="00890C5B" w:rsidP="0053253F">
      <w:pPr>
        <w:rPr>
          <w:rFonts w:cs="Arial"/>
          <w:sz w:val="21"/>
          <w:szCs w:val="21"/>
        </w:rPr>
      </w:pPr>
    </w:p>
    <w:p w14:paraId="5D051320" w14:textId="77777777" w:rsidR="008E1C33" w:rsidRPr="00533CF2" w:rsidRDefault="008E1C33" w:rsidP="0053253F">
      <w:pPr>
        <w:rPr>
          <w:rFonts w:cs="Arial"/>
          <w:sz w:val="21"/>
          <w:szCs w:val="21"/>
        </w:rPr>
      </w:pPr>
    </w:p>
    <w:p w14:paraId="26BBAB56" w14:textId="4D80C818" w:rsidR="00A443BF" w:rsidRDefault="00A443BF" w:rsidP="3FC870CB">
      <w:pPr>
        <w:rPr>
          <w:rFonts w:cs="Arial"/>
          <w:i/>
          <w:iCs/>
          <w:sz w:val="21"/>
          <w:szCs w:val="21"/>
        </w:rPr>
      </w:pPr>
      <w:r w:rsidRPr="3FC870CB">
        <w:rPr>
          <w:rFonts w:cs="Arial"/>
          <w:i/>
          <w:iCs/>
          <w:sz w:val="21"/>
          <w:szCs w:val="21"/>
        </w:rPr>
        <w:t>CRITERION A: Importa</w:t>
      </w:r>
      <w:r w:rsidR="007A044E" w:rsidRPr="3FC870CB">
        <w:rPr>
          <w:rFonts w:cs="Arial"/>
          <w:i/>
          <w:iCs/>
          <w:sz w:val="21"/>
          <w:szCs w:val="21"/>
        </w:rPr>
        <w:t>nce to the course or pattern</w:t>
      </w:r>
      <w:r w:rsidRPr="3FC870CB">
        <w:rPr>
          <w:rFonts w:cs="Arial"/>
          <w:i/>
          <w:iCs/>
          <w:sz w:val="21"/>
          <w:szCs w:val="21"/>
        </w:rPr>
        <w:t xml:space="preserve"> of </w:t>
      </w:r>
      <w:r w:rsidR="541E0040" w:rsidRPr="3FC870CB">
        <w:rPr>
          <w:rFonts w:cs="Arial"/>
          <w:i/>
          <w:iCs/>
          <w:sz w:val="21"/>
          <w:szCs w:val="21"/>
        </w:rPr>
        <w:t xml:space="preserve">the Shire of </w:t>
      </w:r>
      <w:r w:rsidR="091DFB8C" w:rsidRPr="3FC870CB">
        <w:rPr>
          <w:rFonts w:cs="Arial"/>
          <w:i/>
          <w:iCs/>
          <w:sz w:val="21"/>
          <w:szCs w:val="21"/>
        </w:rPr>
        <w:t>Nillumbik</w:t>
      </w:r>
      <w:r w:rsidR="0A7C8E8E" w:rsidRPr="3FC870CB">
        <w:rPr>
          <w:rFonts w:cs="Arial"/>
          <w:i/>
          <w:iCs/>
          <w:sz w:val="21"/>
          <w:szCs w:val="21"/>
        </w:rPr>
        <w:t>’s</w:t>
      </w:r>
      <w:r w:rsidR="78CE3169" w:rsidRPr="3FC870CB">
        <w:rPr>
          <w:rFonts w:cs="Arial"/>
          <w:i/>
          <w:iCs/>
          <w:sz w:val="21"/>
          <w:szCs w:val="21"/>
        </w:rPr>
        <w:t xml:space="preserve"> </w:t>
      </w:r>
      <w:r w:rsidR="003F57F8" w:rsidRPr="3FC870CB">
        <w:rPr>
          <w:rFonts w:cs="Arial"/>
          <w:i/>
          <w:iCs/>
          <w:sz w:val="21"/>
          <w:szCs w:val="21"/>
        </w:rPr>
        <w:t xml:space="preserve">cultural </w:t>
      </w:r>
      <w:r w:rsidR="00FC7300" w:rsidRPr="3FC870CB">
        <w:rPr>
          <w:rFonts w:cs="Arial"/>
          <w:i/>
          <w:iCs/>
          <w:sz w:val="21"/>
          <w:szCs w:val="21"/>
        </w:rPr>
        <w:t xml:space="preserve">or natural </w:t>
      </w:r>
      <w:r w:rsidR="003F57F8" w:rsidRPr="3FC870CB">
        <w:rPr>
          <w:rFonts w:cs="Arial"/>
          <w:i/>
          <w:iCs/>
          <w:sz w:val="21"/>
          <w:szCs w:val="21"/>
        </w:rPr>
        <w:t>history (historical significance).</w:t>
      </w:r>
    </w:p>
    <w:p w14:paraId="08A8D916" w14:textId="349AFB31" w:rsidR="0030501C" w:rsidRDefault="495E15DC" w:rsidP="0053253F">
      <w:pPr>
        <w:rPr>
          <w:rFonts w:cs="Arial"/>
          <w:sz w:val="21"/>
          <w:szCs w:val="21"/>
        </w:rPr>
      </w:pPr>
      <w:r w:rsidRPr="495E15DC">
        <w:rPr>
          <w:rFonts w:cs="Arial"/>
          <w:sz w:val="21"/>
          <w:szCs w:val="21"/>
        </w:rPr>
        <w:t>The house at 19 Fordhams Road Eltham is one of Alistair Knox’s last designs. The house is associated with the environmental design movement pioneered by Knox. The movement was often associated with the artistic and intellectual milieu that grew up in the Shire in the post-war period and gained increasingly formalised influence into the late twentieth century as practitioners like Knox and artists like Jenni Mitchell were elected to the Eltham Council. The house represents this fusion and maturity of the movement well through its design, commission and period of execution.</w:t>
      </w:r>
    </w:p>
    <w:p w14:paraId="2E8F4EBD" w14:textId="77777777" w:rsidR="00755CEE" w:rsidRPr="00533CF2" w:rsidRDefault="00755CEE" w:rsidP="00104F1F">
      <w:pPr>
        <w:rPr>
          <w:rFonts w:cs="Arial"/>
          <w:sz w:val="21"/>
          <w:szCs w:val="21"/>
        </w:rPr>
      </w:pPr>
    </w:p>
    <w:p w14:paraId="4ACC67E6" w14:textId="16B83C4E" w:rsidR="00A443BF" w:rsidRPr="00533CF2" w:rsidRDefault="00A443BF" w:rsidP="3FC870CB">
      <w:pPr>
        <w:rPr>
          <w:rFonts w:cs="Arial"/>
          <w:i/>
          <w:iCs/>
          <w:sz w:val="21"/>
          <w:szCs w:val="21"/>
        </w:rPr>
      </w:pPr>
      <w:r w:rsidRPr="3FC870CB">
        <w:rPr>
          <w:rFonts w:cs="Arial"/>
          <w:i/>
          <w:iCs/>
          <w:sz w:val="21"/>
          <w:szCs w:val="21"/>
        </w:rPr>
        <w:t>CRITERION B: Possession of uncommon, rare or endangered aspects of</w:t>
      </w:r>
      <w:r w:rsidR="00894C12" w:rsidRPr="3FC870CB">
        <w:rPr>
          <w:rFonts w:cs="Arial"/>
          <w:i/>
          <w:iCs/>
          <w:sz w:val="21"/>
          <w:szCs w:val="21"/>
        </w:rPr>
        <w:t xml:space="preserve"> the</w:t>
      </w:r>
      <w:r w:rsidRPr="3FC870CB">
        <w:rPr>
          <w:rFonts w:cs="Arial"/>
          <w:i/>
          <w:iCs/>
          <w:sz w:val="21"/>
          <w:szCs w:val="21"/>
        </w:rPr>
        <w:t xml:space="preserve"> </w:t>
      </w:r>
      <w:r w:rsidR="6795CD4D" w:rsidRPr="3FC870CB">
        <w:rPr>
          <w:rFonts w:cs="Arial"/>
          <w:i/>
          <w:iCs/>
          <w:sz w:val="21"/>
          <w:szCs w:val="21"/>
        </w:rPr>
        <w:t xml:space="preserve">Shire of Nillumbik’s </w:t>
      </w:r>
      <w:r w:rsidRPr="3FC870CB">
        <w:rPr>
          <w:rFonts w:cs="Arial"/>
          <w:i/>
          <w:iCs/>
          <w:sz w:val="21"/>
          <w:szCs w:val="21"/>
        </w:rPr>
        <w:t xml:space="preserve">cultural </w:t>
      </w:r>
      <w:r w:rsidR="00DC40F3" w:rsidRPr="3FC870CB">
        <w:rPr>
          <w:rFonts w:cs="Arial"/>
          <w:i/>
          <w:iCs/>
          <w:sz w:val="21"/>
          <w:szCs w:val="21"/>
        </w:rPr>
        <w:t xml:space="preserve">or natural </w:t>
      </w:r>
      <w:r w:rsidRPr="3FC870CB">
        <w:rPr>
          <w:rFonts w:cs="Arial"/>
          <w:i/>
          <w:iCs/>
          <w:sz w:val="21"/>
          <w:szCs w:val="21"/>
        </w:rPr>
        <w:t>history</w:t>
      </w:r>
      <w:r w:rsidR="003F57F8" w:rsidRPr="3FC870CB">
        <w:rPr>
          <w:rFonts w:cs="Arial"/>
          <w:i/>
          <w:iCs/>
          <w:sz w:val="21"/>
          <w:szCs w:val="21"/>
        </w:rPr>
        <w:t xml:space="preserve"> (rarity)</w:t>
      </w:r>
      <w:r w:rsidRPr="3FC870CB">
        <w:rPr>
          <w:rFonts w:cs="Arial"/>
          <w:i/>
          <w:iCs/>
          <w:sz w:val="21"/>
          <w:szCs w:val="21"/>
        </w:rPr>
        <w:t>.</w:t>
      </w:r>
    </w:p>
    <w:p w14:paraId="1EBAC816" w14:textId="77777777" w:rsidR="00A443BF" w:rsidRDefault="00A443BF" w:rsidP="0053253F">
      <w:pPr>
        <w:rPr>
          <w:rFonts w:cs="Arial"/>
          <w:sz w:val="21"/>
          <w:szCs w:val="21"/>
        </w:rPr>
      </w:pPr>
    </w:p>
    <w:p w14:paraId="0ECC901F" w14:textId="77777777" w:rsidR="003F57F8" w:rsidRPr="00533CF2" w:rsidRDefault="003F57F8" w:rsidP="0053253F">
      <w:pPr>
        <w:rPr>
          <w:rFonts w:cs="Arial"/>
          <w:i/>
          <w:sz w:val="21"/>
          <w:szCs w:val="21"/>
        </w:rPr>
      </w:pPr>
    </w:p>
    <w:p w14:paraId="58C1B147" w14:textId="5446C079" w:rsidR="00A443BF" w:rsidRPr="00533CF2" w:rsidRDefault="00A443BF" w:rsidP="3FC870CB">
      <w:pPr>
        <w:rPr>
          <w:rFonts w:cs="Arial"/>
          <w:i/>
          <w:iCs/>
          <w:sz w:val="21"/>
          <w:szCs w:val="21"/>
        </w:rPr>
      </w:pPr>
      <w:r w:rsidRPr="3FC870CB">
        <w:rPr>
          <w:rFonts w:cs="Arial"/>
          <w:i/>
          <w:iCs/>
          <w:sz w:val="21"/>
          <w:szCs w:val="21"/>
        </w:rPr>
        <w:t xml:space="preserve">CRITERION C: Potential to yield information that will contribute to an understanding of </w:t>
      </w:r>
      <w:r w:rsidR="00894C12" w:rsidRPr="3FC870CB">
        <w:rPr>
          <w:rFonts w:cs="Arial"/>
          <w:i/>
          <w:iCs/>
          <w:sz w:val="21"/>
          <w:szCs w:val="21"/>
        </w:rPr>
        <w:t xml:space="preserve">the </w:t>
      </w:r>
      <w:r w:rsidR="0EDDFB89" w:rsidRPr="3FC870CB">
        <w:rPr>
          <w:rFonts w:cs="Arial"/>
          <w:i/>
          <w:iCs/>
          <w:sz w:val="21"/>
          <w:szCs w:val="21"/>
        </w:rPr>
        <w:t xml:space="preserve">Shire of Nillumbik’s </w:t>
      </w:r>
      <w:r w:rsidRPr="3FC870CB">
        <w:rPr>
          <w:rFonts w:cs="Arial"/>
          <w:i/>
          <w:iCs/>
          <w:sz w:val="21"/>
          <w:szCs w:val="21"/>
        </w:rPr>
        <w:t>cultural</w:t>
      </w:r>
      <w:r w:rsidR="00FC7300" w:rsidRPr="3FC870CB">
        <w:rPr>
          <w:rFonts w:cs="Arial"/>
          <w:i/>
          <w:iCs/>
          <w:sz w:val="21"/>
          <w:szCs w:val="21"/>
        </w:rPr>
        <w:t xml:space="preserve"> or natural</w:t>
      </w:r>
      <w:r w:rsidRPr="3FC870CB">
        <w:rPr>
          <w:rFonts w:cs="Arial"/>
          <w:i/>
          <w:iCs/>
          <w:sz w:val="21"/>
          <w:szCs w:val="21"/>
        </w:rPr>
        <w:t xml:space="preserve"> history</w:t>
      </w:r>
      <w:r w:rsidR="003F57F8" w:rsidRPr="3FC870CB">
        <w:rPr>
          <w:rFonts w:cs="Arial"/>
          <w:i/>
          <w:iCs/>
          <w:sz w:val="21"/>
          <w:szCs w:val="21"/>
        </w:rPr>
        <w:t xml:space="preserve"> (research potential)</w:t>
      </w:r>
      <w:r w:rsidRPr="3FC870CB">
        <w:rPr>
          <w:rFonts w:cs="Arial"/>
          <w:i/>
          <w:iCs/>
          <w:sz w:val="21"/>
          <w:szCs w:val="21"/>
        </w:rPr>
        <w:t>.</w:t>
      </w:r>
    </w:p>
    <w:p w14:paraId="19BADD97" w14:textId="77777777" w:rsidR="00A443BF" w:rsidRPr="00533CF2" w:rsidRDefault="00A443BF" w:rsidP="0053253F">
      <w:pPr>
        <w:rPr>
          <w:rFonts w:cs="Arial"/>
          <w:sz w:val="21"/>
          <w:szCs w:val="21"/>
        </w:rPr>
      </w:pPr>
    </w:p>
    <w:p w14:paraId="458BE668" w14:textId="77777777" w:rsidR="003F57F8" w:rsidRPr="00533CF2" w:rsidRDefault="003F57F8" w:rsidP="0053253F">
      <w:pPr>
        <w:rPr>
          <w:rFonts w:cs="Arial"/>
          <w:i/>
          <w:sz w:val="21"/>
          <w:szCs w:val="21"/>
        </w:rPr>
      </w:pPr>
    </w:p>
    <w:p w14:paraId="23130411" w14:textId="77777777" w:rsidR="00A443BF" w:rsidRPr="00533CF2" w:rsidRDefault="00A443BF" w:rsidP="0053253F">
      <w:pPr>
        <w:rPr>
          <w:rFonts w:cs="Arial"/>
          <w:i/>
          <w:sz w:val="21"/>
          <w:szCs w:val="21"/>
        </w:rPr>
      </w:pPr>
      <w:r w:rsidRPr="00533CF2">
        <w:rPr>
          <w:rFonts w:cs="Arial"/>
          <w:i/>
          <w:sz w:val="21"/>
          <w:szCs w:val="21"/>
        </w:rPr>
        <w:t xml:space="preserve">CRITERION D: Importance in demonstrating the principal characteristics of a class of cultural </w:t>
      </w:r>
      <w:r w:rsidR="00FC7300">
        <w:rPr>
          <w:rFonts w:cs="Arial"/>
          <w:i/>
          <w:sz w:val="21"/>
          <w:szCs w:val="21"/>
        </w:rPr>
        <w:t xml:space="preserve">or natural </w:t>
      </w:r>
      <w:r w:rsidRPr="00533CF2">
        <w:rPr>
          <w:rFonts w:cs="Arial"/>
          <w:i/>
          <w:sz w:val="21"/>
          <w:szCs w:val="21"/>
        </w:rPr>
        <w:t xml:space="preserve">places </w:t>
      </w:r>
      <w:r w:rsidR="00FC7300">
        <w:rPr>
          <w:rFonts w:cs="Arial"/>
          <w:i/>
          <w:sz w:val="21"/>
          <w:szCs w:val="21"/>
        </w:rPr>
        <w:t>or</w:t>
      </w:r>
      <w:r w:rsidRPr="00533CF2">
        <w:rPr>
          <w:rFonts w:cs="Arial"/>
          <w:i/>
          <w:sz w:val="21"/>
          <w:szCs w:val="21"/>
        </w:rPr>
        <w:t xml:space="preserve"> </w:t>
      </w:r>
      <w:r w:rsidR="00FC7300">
        <w:rPr>
          <w:rFonts w:cs="Arial"/>
          <w:i/>
          <w:sz w:val="21"/>
          <w:szCs w:val="21"/>
        </w:rPr>
        <w:t>environments</w:t>
      </w:r>
      <w:r w:rsidR="003F57F8" w:rsidRPr="00533CF2">
        <w:rPr>
          <w:rFonts w:cs="Arial"/>
          <w:i/>
          <w:sz w:val="21"/>
          <w:szCs w:val="21"/>
        </w:rPr>
        <w:t xml:space="preserve"> (representativeness)</w:t>
      </w:r>
      <w:r w:rsidRPr="00533CF2">
        <w:rPr>
          <w:rFonts w:cs="Arial"/>
          <w:i/>
          <w:sz w:val="21"/>
          <w:szCs w:val="21"/>
        </w:rPr>
        <w:t>.</w:t>
      </w:r>
    </w:p>
    <w:p w14:paraId="2B8FC350" w14:textId="77777777" w:rsidR="0030501C" w:rsidRDefault="0030501C" w:rsidP="0053253F">
      <w:pPr>
        <w:rPr>
          <w:rFonts w:cs="Arial"/>
          <w:sz w:val="21"/>
          <w:szCs w:val="21"/>
          <w:highlight w:val="yellow"/>
        </w:rPr>
      </w:pPr>
    </w:p>
    <w:p w14:paraId="75605924" w14:textId="77777777" w:rsidR="00B17B59" w:rsidRPr="00B17B59" w:rsidRDefault="00B17B59" w:rsidP="0053253F">
      <w:pPr>
        <w:rPr>
          <w:rFonts w:cs="Arial"/>
          <w:sz w:val="21"/>
          <w:szCs w:val="21"/>
        </w:rPr>
      </w:pPr>
    </w:p>
    <w:p w14:paraId="0C48B03E" w14:textId="77777777" w:rsidR="00A443BF" w:rsidRPr="00533CF2" w:rsidRDefault="00A443BF" w:rsidP="0053253F">
      <w:pPr>
        <w:rPr>
          <w:rFonts w:cs="Arial"/>
          <w:i/>
          <w:sz w:val="21"/>
          <w:szCs w:val="21"/>
        </w:rPr>
      </w:pPr>
      <w:r w:rsidRPr="00692627">
        <w:rPr>
          <w:rFonts w:cs="Arial"/>
          <w:i/>
          <w:sz w:val="21"/>
          <w:szCs w:val="21"/>
        </w:rPr>
        <w:t>CRITERION E: Importance in exhibiting particular aesthetic characteristics</w:t>
      </w:r>
      <w:r w:rsidR="003F57F8" w:rsidRPr="00692627">
        <w:rPr>
          <w:rFonts w:cs="Arial"/>
          <w:i/>
          <w:sz w:val="21"/>
          <w:szCs w:val="21"/>
        </w:rPr>
        <w:t xml:space="preserve"> (aesthetic significance)</w:t>
      </w:r>
      <w:r w:rsidRPr="00692627">
        <w:rPr>
          <w:rFonts w:cs="Arial"/>
          <w:i/>
          <w:sz w:val="21"/>
          <w:szCs w:val="21"/>
        </w:rPr>
        <w:t>.</w:t>
      </w:r>
    </w:p>
    <w:p w14:paraId="76D4CE0D" w14:textId="6D93546A" w:rsidR="00A87CFD" w:rsidRPr="00533CF2" w:rsidRDefault="00A87CFD" w:rsidP="00A87CFD">
      <w:pPr>
        <w:rPr>
          <w:rFonts w:cs="Arial"/>
          <w:sz w:val="21"/>
          <w:szCs w:val="21"/>
        </w:rPr>
      </w:pPr>
      <w:r>
        <w:rPr>
          <w:rFonts w:cs="Arial"/>
          <w:sz w:val="21"/>
          <w:szCs w:val="21"/>
        </w:rPr>
        <w:t xml:space="preserve">The house at 19 Fordhams Road Eltham is of aesthetic and architectural significance to the Shire of Nillumbik as a </w:t>
      </w:r>
      <w:r w:rsidR="00B034D2">
        <w:rPr>
          <w:rFonts w:cs="Arial"/>
          <w:sz w:val="21"/>
          <w:szCs w:val="21"/>
        </w:rPr>
        <w:t>mature</w:t>
      </w:r>
      <w:r>
        <w:rPr>
          <w:rFonts w:cs="Arial"/>
          <w:sz w:val="21"/>
          <w:szCs w:val="21"/>
        </w:rPr>
        <w:t xml:space="preserve"> design of Alistair Knox, the renowned architect. Located </w:t>
      </w:r>
      <w:r w:rsidR="00B034D2">
        <w:rPr>
          <w:rFonts w:cs="Arial"/>
          <w:sz w:val="21"/>
          <w:szCs w:val="21"/>
        </w:rPr>
        <w:t xml:space="preserve">in a </w:t>
      </w:r>
      <w:r>
        <w:rPr>
          <w:rFonts w:cs="Arial"/>
          <w:sz w:val="21"/>
          <w:szCs w:val="21"/>
        </w:rPr>
        <w:t>bush</w:t>
      </w:r>
      <w:r w:rsidR="00B034D2">
        <w:rPr>
          <w:rFonts w:cs="Arial"/>
          <w:sz w:val="21"/>
          <w:szCs w:val="21"/>
        </w:rPr>
        <w:t xml:space="preserve"> garden</w:t>
      </w:r>
      <w:r>
        <w:rPr>
          <w:rFonts w:cs="Arial"/>
          <w:sz w:val="21"/>
          <w:szCs w:val="21"/>
        </w:rPr>
        <w:t xml:space="preserve"> setting, </w:t>
      </w:r>
      <w:r w:rsidR="00B034D2">
        <w:rPr>
          <w:rFonts w:cs="Arial"/>
          <w:sz w:val="21"/>
          <w:szCs w:val="21"/>
        </w:rPr>
        <w:t>the house</w:t>
      </w:r>
      <w:r>
        <w:rPr>
          <w:rFonts w:cs="Arial"/>
          <w:sz w:val="21"/>
          <w:szCs w:val="21"/>
        </w:rPr>
        <w:t xml:space="preserve"> demonstrates Knox’s ideals on how a residence should be in harmony with its surroundings</w:t>
      </w:r>
      <w:r w:rsidR="00B034D2">
        <w:rPr>
          <w:rFonts w:cs="Arial"/>
          <w:sz w:val="21"/>
          <w:szCs w:val="21"/>
        </w:rPr>
        <w:t xml:space="preserve"> through its orientation to the site and </w:t>
      </w:r>
      <w:r w:rsidR="00966FB0">
        <w:rPr>
          <w:rFonts w:cs="Arial"/>
          <w:sz w:val="21"/>
          <w:szCs w:val="21"/>
        </w:rPr>
        <w:t>integration of indoor and outdoor through the large-scale windows</w:t>
      </w:r>
      <w:r>
        <w:rPr>
          <w:rFonts w:cs="Arial"/>
          <w:sz w:val="21"/>
          <w:szCs w:val="21"/>
        </w:rPr>
        <w:t>. With the notable Knox architectural elements</w:t>
      </w:r>
      <w:r w:rsidR="00966FB0">
        <w:rPr>
          <w:rFonts w:cs="Arial"/>
          <w:sz w:val="21"/>
          <w:szCs w:val="21"/>
        </w:rPr>
        <w:t xml:space="preserve"> such as use of </w:t>
      </w:r>
      <w:r w:rsidR="00986FE6">
        <w:rPr>
          <w:rFonts w:cs="Arial"/>
          <w:sz w:val="21"/>
          <w:szCs w:val="21"/>
        </w:rPr>
        <w:t>natural materials such as adobe</w:t>
      </w:r>
      <w:r w:rsidR="00966FB0">
        <w:rPr>
          <w:rFonts w:cs="Arial"/>
          <w:sz w:val="21"/>
          <w:szCs w:val="21"/>
        </w:rPr>
        <w:t xml:space="preserve">, brick floors, </w:t>
      </w:r>
      <w:r w:rsidR="00567C7F">
        <w:rPr>
          <w:rFonts w:cs="Arial"/>
          <w:sz w:val="21"/>
          <w:szCs w:val="21"/>
        </w:rPr>
        <w:t>exposed timber beams</w:t>
      </w:r>
      <w:r w:rsidR="00986FE6">
        <w:rPr>
          <w:rFonts w:cs="Arial"/>
          <w:sz w:val="21"/>
          <w:szCs w:val="21"/>
        </w:rPr>
        <w:t>. It has a</w:t>
      </w:r>
      <w:r w:rsidR="00567C7F">
        <w:rPr>
          <w:rFonts w:cs="Arial"/>
          <w:sz w:val="21"/>
          <w:szCs w:val="21"/>
        </w:rPr>
        <w:t xml:space="preserve"> </w:t>
      </w:r>
      <w:r w:rsidR="000D0BD5">
        <w:rPr>
          <w:rFonts w:cs="Arial"/>
          <w:sz w:val="21"/>
          <w:szCs w:val="21"/>
        </w:rPr>
        <w:t>low pitch roof with broad timber eaves, and an unusual hexagonal plan</w:t>
      </w:r>
      <w:r w:rsidR="00986FE6">
        <w:rPr>
          <w:rFonts w:cs="Arial"/>
          <w:sz w:val="21"/>
          <w:szCs w:val="21"/>
        </w:rPr>
        <w:t>. Mitchell House</w:t>
      </w:r>
      <w:r>
        <w:rPr>
          <w:rFonts w:cs="Arial"/>
          <w:sz w:val="21"/>
          <w:szCs w:val="21"/>
        </w:rPr>
        <w:t xml:space="preserve"> serves as a fine example of Knox’s more mature design.  </w:t>
      </w:r>
    </w:p>
    <w:p w14:paraId="02CD8DBB" w14:textId="77777777" w:rsidR="00A443BF" w:rsidRPr="00533CF2" w:rsidRDefault="00A443BF" w:rsidP="0053253F">
      <w:pPr>
        <w:rPr>
          <w:rFonts w:cs="Arial"/>
          <w:sz w:val="21"/>
          <w:szCs w:val="21"/>
        </w:rPr>
      </w:pPr>
    </w:p>
    <w:p w14:paraId="22C2F03D" w14:textId="77777777" w:rsidR="00104F1F" w:rsidRPr="00533CF2" w:rsidRDefault="00104F1F" w:rsidP="0053253F">
      <w:pPr>
        <w:rPr>
          <w:rFonts w:cs="Arial"/>
          <w:i/>
          <w:sz w:val="21"/>
          <w:szCs w:val="21"/>
        </w:rPr>
      </w:pPr>
    </w:p>
    <w:p w14:paraId="2B871B92" w14:textId="77777777" w:rsidR="00A443BF" w:rsidRPr="00533CF2" w:rsidRDefault="00A443BF" w:rsidP="0053253F">
      <w:pPr>
        <w:rPr>
          <w:rFonts w:cs="Arial"/>
          <w:i/>
          <w:sz w:val="21"/>
          <w:szCs w:val="21"/>
        </w:rPr>
      </w:pPr>
      <w:r w:rsidRPr="00533CF2">
        <w:rPr>
          <w:rFonts w:cs="Arial"/>
          <w:i/>
          <w:sz w:val="21"/>
          <w:szCs w:val="21"/>
        </w:rPr>
        <w:t>CRITERION F: Importance in demonstrating a high degree of creative or technical achievement at a particular period</w:t>
      </w:r>
      <w:r w:rsidR="003F57F8" w:rsidRPr="00533CF2">
        <w:rPr>
          <w:rFonts w:cs="Arial"/>
          <w:i/>
          <w:sz w:val="21"/>
          <w:szCs w:val="21"/>
        </w:rPr>
        <w:t xml:space="preserve"> (technical significance)</w:t>
      </w:r>
      <w:r w:rsidRPr="00533CF2">
        <w:rPr>
          <w:rFonts w:cs="Arial"/>
          <w:i/>
          <w:sz w:val="21"/>
          <w:szCs w:val="21"/>
        </w:rPr>
        <w:t>.</w:t>
      </w:r>
    </w:p>
    <w:p w14:paraId="79397E7C" w14:textId="77777777" w:rsidR="00A443BF" w:rsidRPr="00533CF2" w:rsidRDefault="00A443BF" w:rsidP="0053253F">
      <w:pPr>
        <w:rPr>
          <w:rFonts w:cs="Arial"/>
          <w:sz w:val="21"/>
          <w:szCs w:val="21"/>
        </w:rPr>
      </w:pPr>
    </w:p>
    <w:p w14:paraId="48DD0C4E" w14:textId="77777777" w:rsidR="003F57F8" w:rsidRPr="00533CF2" w:rsidRDefault="003F57F8" w:rsidP="0053253F">
      <w:pPr>
        <w:rPr>
          <w:rFonts w:cs="Arial"/>
          <w:i/>
          <w:sz w:val="21"/>
          <w:szCs w:val="21"/>
        </w:rPr>
      </w:pPr>
    </w:p>
    <w:p w14:paraId="632DD5EA" w14:textId="77777777" w:rsidR="00A443BF" w:rsidRPr="00533CF2" w:rsidRDefault="00A443BF" w:rsidP="0053253F">
      <w:pPr>
        <w:rPr>
          <w:rFonts w:cs="Arial"/>
          <w:i/>
          <w:sz w:val="21"/>
          <w:szCs w:val="21"/>
        </w:rPr>
      </w:pPr>
      <w:r w:rsidRPr="00533CF2">
        <w:rPr>
          <w:rFonts w:cs="Arial"/>
          <w:i/>
          <w:sz w:val="21"/>
          <w:szCs w:val="21"/>
        </w:rPr>
        <w:t>CRITERION G: Strong or special association with a particular community or cultural group for social, cultural or spiritual reasons. This includes the significance of a place to Indigenous peoples as part of their continuing and developing cultural traditions</w:t>
      </w:r>
      <w:r w:rsidR="003F57F8" w:rsidRPr="00533CF2">
        <w:rPr>
          <w:rFonts w:cs="Arial"/>
          <w:i/>
          <w:sz w:val="21"/>
          <w:szCs w:val="21"/>
        </w:rPr>
        <w:t xml:space="preserve"> (social significance)</w:t>
      </w:r>
      <w:r w:rsidRPr="00533CF2">
        <w:rPr>
          <w:rFonts w:cs="Arial"/>
          <w:i/>
          <w:sz w:val="21"/>
          <w:szCs w:val="21"/>
        </w:rPr>
        <w:t>.</w:t>
      </w:r>
    </w:p>
    <w:p w14:paraId="294CE67B" w14:textId="50D8E8CC" w:rsidR="00437685" w:rsidRDefault="00437685" w:rsidP="0053253F">
      <w:pPr>
        <w:rPr>
          <w:rFonts w:cs="Arial"/>
          <w:i/>
          <w:sz w:val="21"/>
          <w:szCs w:val="21"/>
        </w:rPr>
      </w:pPr>
    </w:p>
    <w:p w14:paraId="2C67C688" w14:textId="77777777" w:rsidR="006E17E9" w:rsidRPr="00533CF2" w:rsidRDefault="006E17E9" w:rsidP="0053253F">
      <w:pPr>
        <w:rPr>
          <w:rFonts w:cs="Arial"/>
          <w:i/>
          <w:sz w:val="21"/>
          <w:szCs w:val="21"/>
        </w:rPr>
      </w:pPr>
    </w:p>
    <w:p w14:paraId="0632C55E" w14:textId="71BBDAD8" w:rsidR="00A443BF" w:rsidRDefault="00A443BF" w:rsidP="3FC870CB">
      <w:pPr>
        <w:rPr>
          <w:rFonts w:cs="Arial"/>
          <w:i/>
          <w:iCs/>
          <w:sz w:val="21"/>
          <w:szCs w:val="21"/>
        </w:rPr>
      </w:pPr>
      <w:r w:rsidRPr="3FC870CB">
        <w:rPr>
          <w:rFonts w:cs="Arial"/>
          <w:i/>
          <w:iCs/>
          <w:sz w:val="21"/>
          <w:szCs w:val="21"/>
        </w:rPr>
        <w:t xml:space="preserve">CRITERION H: Special association with the life or works of a person, or group of persons, of importance </w:t>
      </w:r>
      <w:r w:rsidR="00FC7300" w:rsidRPr="3FC870CB">
        <w:rPr>
          <w:rFonts w:cs="Arial"/>
          <w:i/>
          <w:iCs/>
          <w:sz w:val="21"/>
          <w:szCs w:val="21"/>
        </w:rPr>
        <w:t xml:space="preserve">in the </w:t>
      </w:r>
      <w:r w:rsidR="220D4FF4" w:rsidRPr="3FC870CB">
        <w:rPr>
          <w:rFonts w:cs="Arial"/>
          <w:i/>
          <w:iCs/>
          <w:sz w:val="21"/>
          <w:szCs w:val="21"/>
        </w:rPr>
        <w:t>Shire of Nillumbik’s</w:t>
      </w:r>
      <w:r w:rsidR="00FC7300" w:rsidRPr="3FC870CB">
        <w:rPr>
          <w:rFonts w:cs="Arial"/>
          <w:i/>
          <w:iCs/>
          <w:sz w:val="21"/>
          <w:szCs w:val="21"/>
        </w:rPr>
        <w:t xml:space="preserve"> history</w:t>
      </w:r>
      <w:r w:rsidR="003F57F8" w:rsidRPr="3FC870CB">
        <w:rPr>
          <w:rFonts w:cs="Arial"/>
          <w:i/>
          <w:iCs/>
          <w:sz w:val="21"/>
          <w:szCs w:val="21"/>
        </w:rPr>
        <w:t xml:space="preserve"> (associative significance)</w:t>
      </w:r>
      <w:r w:rsidRPr="3FC870CB">
        <w:rPr>
          <w:rFonts w:cs="Arial"/>
          <w:i/>
          <w:iCs/>
          <w:sz w:val="21"/>
          <w:szCs w:val="21"/>
        </w:rPr>
        <w:t>.</w:t>
      </w:r>
    </w:p>
    <w:p w14:paraId="0A774FE8" w14:textId="7E2154B4" w:rsidR="005214D4" w:rsidRPr="005214D4" w:rsidRDefault="005214D4" w:rsidP="005214D4">
      <w:pPr>
        <w:overflowPunct/>
        <w:jc w:val="left"/>
        <w:textAlignment w:val="auto"/>
        <w:rPr>
          <w:rFonts w:cs="Arial"/>
          <w:iCs/>
          <w:sz w:val="21"/>
          <w:szCs w:val="21"/>
        </w:rPr>
      </w:pPr>
      <w:r w:rsidRPr="005214D4">
        <w:rPr>
          <w:rFonts w:cs="Arial"/>
          <w:iCs/>
          <w:sz w:val="21"/>
          <w:szCs w:val="21"/>
        </w:rPr>
        <w:t>The house has historic</w:t>
      </w:r>
      <w:r w:rsidR="0044433C">
        <w:rPr>
          <w:rFonts w:cs="Arial"/>
          <w:iCs/>
          <w:sz w:val="21"/>
          <w:szCs w:val="21"/>
        </w:rPr>
        <w:t>al</w:t>
      </w:r>
      <w:r w:rsidRPr="005214D4">
        <w:rPr>
          <w:rFonts w:cs="Arial"/>
          <w:iCs/>
          <w:sz w:val="21"/>
          <w:szCs w:val="21"/>
        </w:rPr>
        <w:t xml:space="preserve"> associations with local artist, former Shire Councillor</w:t>
      </w:r>
      <w:r w:rsidR="0044433C">
        <w:rPr>
          <w:rFonts w:cs="Arial"/>
          <w:iCs/>
          <w:sz w:val="21"/>
          <w:szCs w:val="21"/>
        </w:rPr>
        <w:t>, Australian artist</w:t>
      </w:r>
      <w:r w:rsidRPr="005214D4">
        <w:rPr>
          <w:rFonts w:cs="Arial"/>
          <w:iCs/>
          <w:sz w:val="21"/>
          <w:szCs w:val="21"/>
        </w:rPr>
        <w:t xml:space="preserve"> and conservationist Jenni Mitchell, </w:t>
      </w:r>
      <w:r w:rsidR="0044433C">
        <w:rPr>
          <w:rFonts w:cs="Arial"/>
          <w:iCs/>
          <w:sz w:val="21"/>
          <w:szCs w:val="21"/>
        </w:rPr>
        <w:t xml:space="preserve">who </w:t>
      </w:r>
      <w:r w:rsidRPr="005214D4">
        <w:rPr>
          <w:rFonts w:cs="Arial"/>
          <w:iCs/>
          <w:sz w:val="21"/>
          <w:szCs w:val="21"/>
        </w:rPr>
        <w:t>was intimately involved in its construction as the owner/ builder.</w:t>
      </w:r>
      <w:r w:rsidR="008A0278">
        <w:rPr>
          <w:rFonts w:cs="Arial"/>
          <w:iCs/>
          <w:sz w:val="21"/>
          <w:szCs w:val="21"/>
        </w:rPr>
        <w:t xml:space="preserve"> This association is of local interest</w:t>
      </w:r>
      <w:r w:rsidR="008A5CD5">
        <w:rPr>
          <w:rFonts w:cs="Arial"/>
          <w:iCs/>
          <w:sz w:val="21"/>
          <w:szCs w:val="21"/>
        </w:rPr>
        <w:t>.</w:t>
      </w:r>
    </w:p>
    <w:p w14:paraId="42C29D4B" w14:textId="77777777" w:rsidR="005214D4" w:rsidRDefault="005214D4" w:rsidP="3FC870CB">
      <w:pPr>
        <w:rPr>
          <w:rFonts w:cs="Arial"/>
          <w:i/>
          <w:iCs/>
          <w:sz w:val="21"/>
          <w:szCs w:val="21"/>
        </w:rPr>
      </w:pPr>
    </w:p>
    <w:p w14:paraId="3C813A76" w14:textId="77777777" w:rsidR="00F0333B" w:rsidRPr="00533CF2" w:rsidRDefault="00F0333B" w:rsidP="0053253F">
      <w:pPr>
        <w:rPr>
          <w:rFonts w:cs="Arial"/>
          <w:b/>
          <w:sz w:val="21"/>
          <w:szCs w:val="21"/>
        </w:rPr>
      </w:pPr>
      <w:r w:rsidRPr="00533CF2">
        <w:rPr>
          <w:rFonts w:cs="Arial"/>
          <w:b/>
          <w:sz w:val="21"/>
          <w:szCs w:val="21"/>
        </w:rPr>
        <w:lastRenderedPageBreak/>
        <w:t xml:space="preserve">Grading </w:t>
      </w:r>
      <w:r w:rsidR="001517D4" w:rsidRPr="00533CF2">
        <w:rPr>
          <w:rFonts w:cs="Arial"/>
          <w:b/>
          <w:sz w:val="21"/>
          <w:szCs w:val="21"/>
        </w:rPr>
        <w:t xml:space="preserve">and </w:t>
      </w:r>
      <w:r w:rsidRPr="00533CF2">
        <w:rPr>
          <w:rFonts w:cs="Arial"/>
          <w:b/>
          <w:sz w:val="21"/>
          <w:szCs w:val="21"/>
        </w:rPr>
        <w:t>Recommendations</w:t>
      </w:r>
    </w:p>
    <w:p w14:paraId="44AC8773" w14:textId="77777777" w:rsidR="004E6328" w:rsidRPr="00533CF2" w:rsidRDefault="004E6328" w:rsidP="0053253F">
      <w:pPr>
        <w:rPr>
          <w:rFonts w:cs="Arial"/>
          <w:sz w:val="21"/>
          <w:szCs w:val="21"/>
        </w:rPr>
      </w:pPr>
    </w:p>
    <w:p w14:paraId="45F1616E" w14:textId="689EF3A8" w:rsidR="00F40E18" w:rsidRDefault="006E17E9" w:rsidP="3FC870CB">
      <w:pPr>
        <w:rPr>
          <w:rFonts w:cs="Arial"/>
          <w:sz w:val="21"/>
          <w:szCs w:val="21"/>
        </w:rPr>
      </w:pPr>
      <w:r w:rsidRPr="338B3EE2">
        <w:rPr>
          <w:rFonts w:cs="Arial"/>
          <w:sz w:val="21"/>
          <w:szCs w:val="21"/>
        </w:rPr>
        <w:t>Recommended</w:t>
      </w:r>
      <w:r w:rsidR="00831F05" w:rsidRPr="338B3EE2">
        <w:rPr>
          <w:rFonts w:cs="Arial"/>
          <w:sz w:val="21"/>
          <w:szCs w:val="21"/>
        </w:rPr>
        <w:t xml:space="preserve"> for inclusion in the schedule to the Heritage Overlay of the </w:t>
      </w:r>
      <w:r w:rsidR="07C658F1" w:rsidRPr="338B3EE2">
        <w:rPr>
          <w:rFonts w:cs="Arial"/>
          <w:sz w:val="21"/>
          <w:szCs w:val="21"/>
        </w:rPr>
        <w:t>Nil</w:t>
      </w:r>
      <w:r w:rsidR="00F40E18" w:rsidRPr="338B3EE2">
        <w:rPr>
          <w:rFonts w:cs="Arial"/>
          <w:sz w:val="21"/>
          <w:szCs w:val="21"/>
        </w:rPr>
        <w:t>l</w:t>
      </w:r>
      <w:r w:rsidR="07C658F1" w:rsidRPr="338B3EE2">
        <w:rPr>
          <w:rFonts w:cs="Arial"/>
          <w:sz w:val="21"/>
          <w:szCs w:val="21"/>
        </w:rPr>
        <w:t>umbik</w:t>
      </w:r>
      <w:r w:rsidR="00831F05" w:rsidRPr="338B3EE2">
        <w:rPr>
          <w:rFonts w:cs="Arial"/>
          <w:sz w:val="21"/>
          <w:szCs w:val="21"/>
        </w:rPr>
        <w:t xml:space="preserve"> Planning Scheme.</w:t>
      </w:r>
    </w:p>
    <w:p w14:paraId="7EE66ADF" w14:textId="77777777" w:rsidR="00F40E18" w:rsidRDefault="00F40E18" w:rsidP="3FC870CB"/>
    <w:p w14:paraId="09F9F76B" w14:textId="34F65D9B" w:rsidR="004E6328" w:rsidRPr="00533CF2" w:rsidRDefault="075196F8" w:rsidP="3FC870CB">
      <w:pPr>
        <w:rPr>
          <w:rFonts w:eastAsia="Arial" w:cs="Arial"/>
          <w:sz w:val="21"/>
          <w:szCs w:val="21"/>
        </w:rPr>
      </w:pPr>
      <w:r w:rsidRPr="3FC870CB">
        <w:rPr>
          <w:rFonts w:eastAsia="Arial" w:cs="Arial"/>
          <w:color w:val="000000" w:themeColor="text1"/>
          <w:sz w:val="21"/>
          <w:szCs w:val="21"/>
        </w:rPr>
        <w:t>Recommendations for the Schedule to the Heritage Overlay (Clause 43.01) in the Ni</w:t>
      </w:r>
      <w:r w:rsidR="00F40E18">
        <w:rPr>
          <w:rFonts w:eastAsia="Arial" w:cs="Arial"/>
          <w:color w:val="000000" w:themeColor="text1"/>
          <w:sz w:val="21"/>
          <w:szCs w:val="21"/>
        </w:rPr>
        <w:t>l</w:t>
      </w:r>
      <w:r w:rsidRPr="3FC870CB">
        <w:rPr>
          <w:rFonts w:eastAsia="Arial" w:cs="Arial"/>
          <w:color w:val="000000" w:themeColor="text1"/>
          <w:sz w:val="21"/>
          <w:szCs w:val="21"/>
        </w:rPr>
        <w:t>lumbik Planning Scheme:</w:t>
      </w:r>
    </w:p>
    <w:p w14:paraId="29D524AA" w14:textId="7DFFC29C" w:rsidR="004E6328" w:rsidRPr="00533CF2" w:rsidRDefault="004E6328" w:rsidP="3FC870CB">
      <w:pPr>
        <w:rPr>
          <w:sz w:val="21"/>
          <w:szCs w:val="21"/>
        </w:rPr>
      </w:pPr>
    </w:p>
    <w:p w14:paraId="70EC5816" w14:textId="77777777" w:rsidR="0007686E" w:rsidRPr="00533CF2" w:rsidRDefault="0007686E" w:rsidP="0053253F">
      <w:pPr>
        <w:rPr>
          <w:rFonts w:cs="Arial"/>
          <w:sz w:val="21"/>
          <w:szCs w:val="21"/>
        </w:rPr>
      </w:pPr>
    </w:p>
    <w:tbl>
      <w:tblPr>
        <w:tblW w:w="0" w:type="auto"/>
        <w:tblLayout w:type="fixed"/>
        <w:tblLook w:val="04A0" w:firstRow="1" w:lastRow="0" w:firstColumn="1" w:lastColumn="0" w:noHBand="0" w:noVBand="1"/>
      </w:tblPr>
      <w:tblGrid>
        <w:gridCol w:w="6053"/>
        <w:gridCol w:w="2242"/>
      </w:tblGrid>
      <w:tr w:rsidR="3FC870CB" w14:paraId="4C5BC047" w14:textId="77777777" w:rsidTr="3FC870CB">
        <w:trPr>
          <w:trHeight w:val="330"/>
        </w:trPr>
        <w:tc>
          <w:tcPr>
            <w:tcW w:w="6053" w:type="dxa"/>
            <w:tcBorders>
              <w:top w:val="single" w:sz="6" w:space="0" w:color="auto"/>
              <w:left w:val="single" w:sz="6" w:space="0" w:color="auto"/>
              <w:bottom w:val="single" w:sz="6" w:space="0" w:color="auto"/>
              <w:right w:val="single" w:sz="6" w:space="0" w:color="auto"/>
            </w:tcBorders>
            <w:vAlign w:val="center"/>
          </w:tcPr>
          <w:p w14:paraId="28052CD6" w14:textId="0199C2F5" w:rsidR="3FC870CB" w:rsidRDefault="3FC870CB" w:rsidP="3FC870CB">
            <w:pPr>
              <w:jc w:val="left"/>
              <w:rPr>
                <w:rFonts w:eastAsia="Arial" w:cs="Arial"/>
                <w:color w:val="000000" w:themeColor="text1"/>
                <w:sz w:val="21"/>
                <w:szCs w:val="21"/>
              </w:rPr>
            </w:pPr>
            <w:r w:rsidRPr="3FC870CB">
              <w:rPr>
                <w:rFonts w:eastAsia="Arial" w:cs="Arial"/>
                <w:b/>
                <w:bCs/>
                <w:color w:val="000000" w:themeColor="text1"/>
                <w:sz w:val="21"/>
                <w:szCs w:val="21"/>
              </w:rPr>
              <w:t xml:space="preserve">External Paint Colours </w:t>
            </w:r>
          </w:p>
          <w:p w14:paraId="084DF574" w14:textId="74B9D742" w:rsidR="3FC870CB" w:rsidRDefault="3FC870CB" w:rsidP="3FC870CB">
            <w:pPr>
              <w:jc w:val="left"/>
              <w:rPr>
                <w:rFonts w:eastAsia="Arial" w:cs="Arial"/>
                <w:color w:val="000000" w:themeColor="text1"/>
                <w:sz w:val="21"/>
                <w:szCs w:val="21"/>
              </w:rPr>
            </w:pPr>
            <w:r w:rsidRPr="3FC870CB">
              <w:rPr>
                <w:rFonts w:eastAsia="Arial" w:cs="Arial"/>
                <w:i/>
                <w:iCs/>
                <w:color w:val="000000" w:themeColor="text1"/>
                <w:sz w:val="21"/>
                <w:szCs w:val="21"/>
              </w:rPr>
              <w:t>Is a permit required to paint an already painted surface?</w:t>
            </w:r>
          </w:p>
        </w:tc>
        <w:tc>
          <w:tcPr>
            <w:tcW w:w="2242" w:type="dxa"/>
            <w:tcBorders>
              <w:top w:val="single" w:sz="6" w:space="0" w:color="auto"/>
              <w:left w:val="single" w:sz="6" w:space="0" w:color="auto"/>
              <w:bottom w:val="single" w:sz="6" w:space="0" w:color="auto"/>
              <w:right w:val="single" w:sz="6" w:space="0" w:color="auto"/>
            </w:tcBorders>
            <w:vAlign w:val="center"/>
          </w:tcPr>
          <w:p w14:paraId="6FE30565" w14:textId="2339C38A" w:rsidR="0D33FB3A" w:rsidRDefault="00F40E18" w:rsidP="3FC870CB">
            <w:pPr>
              <w:jc w:val="left"/>
              <w:rPr>
                <w:rFonts w:eastAsia="Arial" w:cs="Arial"/>
                <w:color w:val="000000" w:themeColor="text1"/>
                <w:sz w:val="21"/>
                <w:szCs w:val="21"/>
              </w:rPr>
            </w:pPr>
            <w:r>
              <w:rPr>
                <w:rFonts w:eastAsia="Arial" w:cs="Arial"/>
                <w:color w:val="000000" w:themeColor="text1"/>
                <w:sz w:val="21"/>
                <w:szCs w:val="21"/>
              </w:rPr>
              <w:t>No</w:t>
            </w:r>
          </w:p>
        </w:tc>
      </w:tr>
      <w:tr w:rsidR="3FC870CB" w14:paraId="762BEE28" w14:textId="77777777" w:rsidTr="3FC870CB">
        <w:trPr>
          <w:trHeight w:val="330"/>
        </w:trPr>
        <w:tc>
          <w:tcPr>
            <w:tcW w:w="6053" w:type="dxa"/>
            <w:tcBorders>
              <w:top w:val="single" w:sz="6" w:space="0" w:color="auto"/>
              <w:left w:val="single" w:sz="6" w:space="0" w:color="auto"/>
              <w:bottom w:val="single" w:sz="6" w:space="0" w:color="auto"/>
              <w:right w:val="single" w:sz="6" w:space="0" w:color="auto"/>
            </w:tcBorders>
            <w:vAlign w:val="center"/>
          </w:tcPr>
          <w:p w14:paraId="5C518460" w14:textId="646AA7C0" w:rsidR="3FC870CB" w:rsidRDefault="3FC870CB" w:rsidP="3FC870CB">
            <w:pPr>
              <w:jc w:val="left"/>
              <w:rPr>
                <w:rFonts w:eastAsia="Arial" w:cs="Arial"/>
                <w:color w:val="000000" w:themeColor="text1"/>
                <w:sz w:val="21"/>
                <w:szCs w:val="21"/>
              </w:rPr>
            </w:pPr>
            <w:r w:rsidRPr="3FC870CB">
              <w:rPr>
                <w:rFonts w:eastAsia="Arial" w:cs="Arial"/>
                <w:b/>
                <w:bCs/>
                <w:color w:val="000000" w:themeColor="text1"/>
                <w:sz w:val="21"/>
                <w:szCs w:val="21"/>
              </w:rPr>
              <w:t xml:space="preserve">Internal Alteration Controls </w:t>
            </w:r>
          </w:p>
          <w:p w14:paraId="63488B45" w14:textId="16918C10" w:rsidR="3FC870CB" w:rsidRDefault="3FC870CB" w:rsidP="3FC870CB">
            <w:pPr>
              <w:jc w:val="left"/>
              <w:rPr>
                <w:rFonts w:eastAsia="Arial" w:cs="Arial"/>
                <w:color w:val="000000" w:themeColor="text1"/>
                <w:sz w:val="21"/>
                <w:szCs w:val="21"/>
              </w:rPr>
            </w:pPr>
            <w:r w:rsidRPr="3FC870CB">
              <w:rPr>
                <w:rFonts w:eastAsia="Arial" w:cs="Arial"/>
                <w:i/>
                <w:iCs/>
                <w:color w:val="000000" w:themeColor="text1"/>
                <w:sz w:val="21"/>
                <w:szCs w:val="21"/>
              </w:rPr>
              <w:t>Is a permit required for internal alterations?</w:t>
            </w:r>
          </w:p>
        </w:tc>
        <w:tc>
          <w:tcPr>
            <w:tcW w:w="2242" w:type="dxa"/>
            <w:tcBorders>
              <w:top w:val="single" w:sz="6" w:space="0" w:color="auto"/>
              <w:left w:val="single" w:sz="6" w:space="0" w:color="auto"/>
              <w:bottom w:val="single" w:sz="6" w:space="0" w:color="auto"/>
              <w:right w:val="single" w:sz="6" w:space="0" w:color="auto"/>
            </w:tcBorders>
            <w:vAlign w:val="center"/>
          </w:tcPr>
          <w:p w14:paraId="3ECA4109" w14:textId="3706B2CF" w:rsidR="3FC870CB" w:rsidRDefault="00F40E18" w:rsidP="3FC870CB">
            <w:pPr>
              <w:jc w:val="left"/>
              <w:rPr>
                <w:rFonts w:eastAsia="Arial" w:cs="Arial"/>
                <w:color w:val="000000" w:themeColor="text1"/>
                <w:sz w:val="21"/>
                <w:szCs w:val="21"/>
              </w:rPr>
            </w:pPr>
            <w:r>
              <w:rPr>
                <w:rFonts w:eastAsia="Arial" w:cs="Arial"/>
                <w:color w:val="000000" w:themeColor="text1"/>
                <w:sz w:val="21"/>
                <w:szCs w:val="21"/>
              </w:rPr>
              <w:t>No</w:t>
            </w:r>
          </w:p>
        </w:tc>
      </w:tr>
      <w:tr w:rsidR="3FC870CB" w14:paraId="7C2E648C" w14:textId="77777777" w:rsidTr="3FC870CB">
        <w:trPr>
          <w:trHeight w:val="330"/>
        </w:trPr>
        <w:tc>
          <w:tcPr>
            <w:tcW w:w="6053" w:type="dxa"/>
            <w:tcBorders>
              <w:top w:val="single" w:sz="6" w:space="0" w:color="auto"/>
              <w:left w:val="single" w:sz="6" w:space="0" w:color="auto"/>
              <w:bottom w:val="single" w:sz="6" w:space="0" w:color="auto"/>
              <w:right w:val="single" w:sz="6" w:space="0" w:color="auto"/>
            </w:tcBorders>
            <w:vAlign w:val="center"/>
          </w:tcPr>
          <w:p w14:paraId="162B02D6" w14:textId="132DE1D8" w:rsidR="3FC870CB" w:rsidRDefault="3FC870CB" w:rsidP="3FC870CB">
            <w:pPr>
              <w:jc w:val="left"/>
              <w:rPr>
                <w:rFonts w:eastAsia="Arial" w:cs="Arial"/>
                <w:color w:val="000000" w:themeColor="text1"/>
                <w:sz w:val="21"/>
                <w:szCs w:val="21"/>
              </w:rPr>
            </w:pPr>
            <w:r w:rsidRPr="3FC870CB">
              <w:rPr>
                <w:rFonts w:eastAsia="Arial" w:cs="Arial"/>
                <w:b/>
                <w:bCs/>
                <w:color w:val="000000" w:themeColor="text1"/>
                <w:sz w:val="21"/>
                <w:szCs w:val="21"/>
              </w:rPr>
              <w:t xml:space="preserve">Tree Controls </w:t>
            </w:r>
          </w:p>
          <w:p w14:paraId="056336C2" w14:textId="499E4626" w:rsidR="3FC870CB" w:rsidRDefault="3FC870CB" w:rsidP="3FC870CB">
            <w:pPr>
              <w:jc w:val="left"/>
              <w:rPr>
                <w:rFonts w:eastAsia="Arial" w:cs="Arial"/>
                <w:color w:val="000000" w:themeColor="text1"/>
                <w:sz w:val="21"/>
                <w:szCs w:val="21"/>
              </w:rPr>
            </w:pPr>
            <w:r w:rsidRPr="3FC870CB">
              <w:rPr>
                <w:rFonts w:eastAsia="Arial" w:cs="Arial"/>
                <w:i/>
                <w:iCs/>
                <w:color w:val="000000" w:themeColor="text1"/>
                <w:sz w:val="21"/>
                <w:szCs w:val="21"/>
              </w:rPr>
              <w:t>Is a permit required to remove a tree?</w:t>
            </w:r>
          </w:p>
        </w:tc>
        <w:tc>
          <w:tcPr>
            <w:tcW w:w="2242" w:type="dxa"/>
            <w:tcBorders>
              <w:top w:val="single" w:sz="6" w:space="0" w:color="auto"/>
              <w:left w:val="single" w:sz="6" w:space="0" w:color="auto"/>
              <w:bottom w:val="single" w:sz="6" w:space="0" w:color="auto"/>
              <w:right w:val="single" w:sz="6" w:space="0" w:color="auto"/>
            </w:tcBorders>
            <w:vAlign w:val="center"/>
          </w:tcPr>
          <w:p w14:paraId="3852C90F" w14:textId="6D883B8C" w:rsidR="3FC870CB" w:rsidRDefault="00F40E18" w:rsidP="3FC870CB">
            <w:pPr>
              <w:jc w:val="left"/>
              <w:rPr>
                <w:rFonts w:eastAsia="Arial" w:cs="Arial"/>
                <w:color w:val="000000" w:themeColor="text1"/>
                <w:sz w:val="21"/>
                <w:szCs w:val="21"/>
              </w:rPr>
            </w:pPr>
            <w:r>
              <w:rPr>
                <w:rFonts w:eastAsia="Arial" w:cs="Arial"/>
                <w:color w:val="000000" w:themeColor="text1"/>
                <w:sz w:val="21"/>
                <w:szCs w:val="21"/>
              </w:rPr>
              <w:t>No</w:t>
            </w:r>
          </w:p>
        </w:tc>
      </w:tr>
      <w:tr w:rsidR="3FC870CB" w14:paraId="7CCD60ED" w14:textId="77777777" w:rsidTr="3FC870CB">
        <w:trPr>
          <w:trHeight w:val="330"/>
        </w:trPr>
        <w:tc>
          <w:tcPr>
            <w:tcW w:w="6053" w:type="dxa"/>
            <w:tcBorders>
              <w:top w:val="single" w:sz="6" w:space="0" w:color="auto"/>
              <w:left w:val="single" w:sz="6" w:space="0" w:color="auto"/>
              <w:bottom w:val="single" w:sz="6" w:space="0" w:color="auto"/>
              <w:right w:val="single" w:sz="6" w:space="0" w:color="auto"/>
            </w:tcBorders>
            <w:vAlign w:val="center"/>
          </w:tcPr>
          <w:p w14:paraId="4A72CCE2" w14:textId="57BCC460" w:rsidR="3FC870CB" w:rsidRDefault="3FC870CB" w:rsidP="3FC870CB">
            <w:pPr>
              <w:jc w:val="left"/>
              <w:rPr>
                <w:rFonts w:eastAsia="Arial" w:cs="Arial"/>
                <w:color w:val="000000" w:themeColor="text1"/>
                <w:sz w:val="21"/>
                <w:szCs w:val="21"/>
              </w:rPr>
            </w:pPr>
            <w:r w:rsidRPr="3FC870CB">
              <w:rPr>
                <w:rFonts w:eastAsia="Arial" w:cs="Arial"/>
                <w:b/>
                <w:bCs/>
                <w:color w:val="000000" w:themeColor="text1"/>
                <w:sz w:val="21"/>
                <w:szCs w:val="21"/>
              </w:rPr>
              <w:t>Victorian Heritage Register</w:t>
            </w:r>
          </w:p>
          <w:p w14:paraId="6A6B14DB" w14:textId="4A0C234D" w:rsidR="3FC870CB" w:rsidRDefault="3FC870CB" w:rsidP="3FC870CB">
            <w:pPr>
              <w:jc w:val="left"/>
              <w:rPr>
                <w:rFonts w:eastAsia="Arial" w:cs="Arial"/>
                <w:color w:val="000000" w:themeColor="text1"/>
                <w:sz w:val="21"/>
                <w:szCs w:val="21"/>
              </w:rPr>
            </w:pPr>
            <w:r w:rsidRPr="3FC870CB">
              <w:rPr>
                <w:rFonts w:eastAsia="Arial" w:cs="Arial"/>
                <w:i/>
                <w:iCs/>
                <w:color w:val="000000" w:themeColor="text1"/>
                <w:sz w:val="21"/>
                <w:szCs w:val="21"/>
              </w:rPr>
              <w:t>Is the place included on the Victorian Heritage Register?</w:t>
            </w:r>
          </w:p>
        </w:tc>
        <w:tc>
          <w:tcPr>
            <w:tcW w:w="2242" w:type="dxa"/>
            <w:tcBorders>
              <w:top w:val="single" w:sz="6" w:space="0" w:color="auto"/>
              <w:left w:val="single" w:sz="6" w:space="0" w:color="auto"/>
              <w:bottom w:val="single" w:sz="6" w:space="0" w:color="auto"/>
              <w:right w:val="single" w:sz="6" w:space="0" w:color="auto"/>
            </w:tcBorders>
            <w:vAlign w:val="center"/>
          </w:tcPr>
          <w:p w14:paraId="46BDF8F0" w14:textId="19C17E7A" w:rsidR="3FC870CB" w:rsidRDefault="00F40E18" w:rsidP="3FC870CB">
            <w:pPr>
              <w:jc w:val="left"/>
              <w:rPr>
                <w:rFonts w:eastAsia="Arial" w:cs="Arial"/>
                <w:color w:val="000000" w:themeColor="text1"/>
                <w:sz w:val="21"/>
                <w:szCs w:val="21"/>
              </w:rPr>
            </w:pPr>
            <w:r>
              <w:rPr>
                <w:rFonts w:eastAsia="Arial" w:cs="Arial"/>
                <w:color w:val="000000" w:themeColor="text1"/>
                <w:sz w:val="21"/>
                <w:szCs w:val="21"/>
              </w:rPr>
              <w:t>No</w:t>
            </w:r>
          </w:p>
        </w:tc>
      </w:tr>
      <w:tr w:rsidR="3FC870CB" w14:paraId="33D8D367" w14:textId="77777777" w:rsidTr="3FC870CB">
        <w:trPr>
          <w:trHeight w:val="330"/>
        </w:trPr>
        <w:tc>
          <w:tcPr>
            <w:tcW w:w="6053" w:type="dxa"/>
            <w:tcBorders>
              <w:top w:val="single" w:sz="6" w:space="0" w:color="auto"/>
              <w:left w:val="single" w:sz="6" w:space="0" w:color="auto"/>
              <w:bottom w:val="single" w:sz="6" w:space="0" w:color="auto"/>
              <w:right w:val="single" w:sz="6" w:space="0" w:color="auto"/>
            </w:tcBorders>
            <w:vAlign w:val="center"/>
          </w:tcPr>
          <w:p w14:paraId="1437D71C" w14:textId="354C5292" w:rsidR="3FC870CB" w:rsidRDefault="3FC870CB" w:rsidP="3FC870CB">
            <w:pPr>
              <w:jc w:val="left"/>
              <w:rPr>
                <w:rFonts w:eastAsia="Arial" w:cs="Arial"/>
                <w:color w:val="000000" w:themeColor="text1"/>
                <w:sz w:val="21"/>
                <w:szCs w:val="21"/>
              </w:rPr>
            </w:pPr>
            <w:r w:rsidRPr="3FC870CB">
              <w:rPr>
                <w:rFonts w:eastAsia="Arial" w:cs="Arial"/>
                <w:b/>
                <w:bCs/>
                <w:color w:val="000000" w:themeColor="text1"/>
                <w:sz w:val="21"/>
                <w:szCs w:val="21"/>
              </w:rPr>
              <w:t xml:space="preserve">Incorporated Plan </w:t>
            </w:r>
          </w:p>
          <w:p w14:paraId="292268A5" w14:textId="52DAB077" w:rsidR="3FC870CB" w:rsidRDefault="3FC870CB" w:rsidP="3FC870CB">
            <w:pPr>
              <w:jc w:val="left"/>
              <w:rPr>
                <w:rFonts w:eastAsia="Arial" w:cs="Arial"/>
                <w:color w:val="000000" w:themeColor="text1"/>
                <w:sz w:val="21"/>
                <w:szCs w:val="21"/>
              </w:rPr>
            </w:pPr>
            <w:r w:rsidRPr="3FC870CB">
              <w:rPr>
                <w:rFonts w:eastAsia="Arial" w:cs="Arial"/>
                <w:i/>
                <w:iCs/>
                <w:color w:val="000000" w:themeColor="text1"/>
                <w:sz w:val="21"/>
                <w:szCs w:val="21"/>
              </w:rPr>
              <w:t>Does an Incorporated Plan apply to the site?</w:t>
            </w:r>
          </w:p>
        </w:tc>
        <w:tc>
          <w:tcPr>
            <w:tcW w:w="2242" w:type="dxa"/>
            <w:tcBorders>
              <w:top w:val="single" w:sz="6" w:space="0" w:color="auto"/>
              <w:left w:val="single" w:sz="6" w:space="0" w:color="auto"/>
              <w:bottom w:val="single" w:sz="6" w:space="0" w:color="auto"/>
              <w:right w:val="single" w:sz="6" w:space="0" w:color="auto"/>
            </w:tcBorders>
            <w:vAlign w:val="center"/>
          </w:tcPr>
          <w:p w14:paraId="3C41C72A" w14:textId="2513501A" w:rsidR="3FC870CB" w:rsidRDefault="00F40E18" w:rsidP="3FC870CB">
            <w:pPr>
              <w:jc w:val="left"/>
              <w:rPr>
                <w:rFonts w:eastAsia="Arial" w:cs="Arial"/>
                <w:color w:val="000000" w:themeColor="text1"/>
                <w:sz w:val="21"/>
                <w:szCs w:val="21"/>
              </w:rPr>
            </w:pPr>
            <w:r>
              <w:rPr>
                <w:rFonts w:eastAsia="Arial" w:cs="Arial"/>
                <w:color w:val="000000" w:themeColor="text1"/>
                <w:sz w:val="21"/>
                <w:szCs w:val="21"/>
              </w:rPr>
              <w:t>No</w:t>
            </w:r>
          </w:p>
        </w:tc>
      </w:tr>
      <w:tr w:rsidR="3FC870CB" w14:paraId="5A3DF52A" w14:textId="77777777" w:rsidTr="3FC870CB">
        <w:trPr>
          <w:trHeight w:val="330"/>
        </w:trPr>
        <w:tc>
          <w:tcPr>
            <w:tcW w:w="6053" w:type="dxa"/>
            <w:tcBorders>
              <w:top w:val="single" w:sz="6" w:space="0" w:color="auto"/>
              <w:left w:val="single" w:sz="6" w:space="0" w:color="auto"/>
              <w:bottom w:val="single" w:sz="6" w:space="0" w:color="auto"/>
              <w:right w:val="single" w:sz="6" w:space="0" w:color="auto"/>
            </w:tcBorders>
            <w:vAlign w:val="center"/>
          </w:tcPr>
          <w:p w14:paraId="44CD4459" w14:textId="16795FD8" w:rsidR="3FC870CB" w:rsidRDefault="3FC870CB" w:rsidP="3FC870CB">
            <w:pPr>
              <w:jc w:val="left"/>
              <w:rPr>
                <w:rFonts w:eastAsia="Arial" w:cs="Arial"/>
                <w:color w:val="000000" w:themeColor="text1"/>
                <w:sz w:val="21"/>
                <w:szCs w:val="21"/>
              </w:rPr>
            </w:pPr>
            <w:r w:rsidRPr="3FC870CB">
              <w:rPr>
                <w:rFonts w:eastAsia="Arial" w:cs="Arial"/>
                <w:b/>
                <w:bCs/>
                <w:color w:val="000000" w:themeColor="text1"/>
                <w:sz w:val="21"/>
                <w:szCs w:val="21"/>
              </w:rPr>
              <w:t xml:space="preserve">Outbuildings and fences exemptions </w:t>
            </w:r>
          </w:p>
          <w:p w14:paraId="5CDE858A" w14:textId="223AB61B" w:rsidR="3FC870CB" w:rsidRDefault="3FC870CB" w:rsidP="3FC870CB">
            <w:pPr>
              <w:jc w:val="left"/>
              <w:rPr>
                <w:rFonts w:eastAsia="Arial" w:cs="Arial"/>
                <w:color w:val="000000" w:themeColor="text1"/>
                <w:sz w:val="21"/>
                <w:szCs w:val="21"/>
              </w:rPr>
            </w:pPr>
            <w:r w:rsidRPr="3FC870CB">
              <w:rPr>
                <w:rFonts w:eastAsia="Arial" w:cs="Arial"/>
                <w:i/>
                <w:iCs/>
                <w:color w:val="000000" w:themeColor="text1"/>
                <w:sz w:val="21"/>
                <w:szCs w:val="21"/>
              </w:rPr>
              <w:t>Are there outbuildings and fences which are not exempt from notice and review?</w:t>
            </w:r>
          </w:p>
        </w:tc>
        <w:tc>
          <w:tcPr>
            <w:tcW w:w="2242" w:type="dxa"/>
            <w:tcBorders>
              <w:top w:val="single" w:sz="6" w:space="0" w:color="auto"/>
              <w:left w:val="single" w:sz="6" w:space="0" w:color="auto"/>
              <w:bottom w:val="single" w:sz="6" w:space="0" w:color="auto"/>
              <w:right w:val="single" w:sz="6" w:space="0" w:color="auto"/>
            </w:tcBorders>
            <w:vAlign w:val="center"/>
          </w:tcPr>
          <w:p w14:paraId="213909AE" w14:textId="464F6419" w:rsidR="3FC870CB" w:rsidRDefault="00D52E8F" w:rsidP="3FC870CB">
            <w:pPr>
              <w:jc w:val="left"/>
              <w:rPr>
                <w:rFonts w:eastAsia="Arial" w:cs="Arial"/>
                <w:color w:val="000000" w:themeColor="text1"/>
                <w:sz w:val="21"/>
                <w:szCs w:val="21"/>
              </w:rPr>
            </w:pPr>
            <w:r>
              <w:rPr>
                <w:rFonts w:eastAsia="Arial" w:cs="Arial"/>
                <w:color w:val="000000" w:themeColor="text1"/>
                <w:sz w:val="21"/>
                <w:szCs w:val="21"/>
              </w:rPr>
              <w:t>No</w:t>
            </w:r>
          </w:p>
        </w:tc>
      </w:tr>
      <w:tr w:rsidR="3FC870CB" w14:paraId="4C48904B" w14:textId="77777777" w:rsidTr="3FC870CB">
        <w:trPr>
          <w:trHeight w:val="330"/>
        </w:trPr>
        <w:tc>
          <w:tcPr>
            <w:tcW w:w="6053" w:type="dxa"/>
            <w:tcBorders>
              <w:top w:val="single" w:sz="6" w:space="0" w:color="auto"/>
              <w:left w:val="single" w:sz="6" w:space="0" w:color="auto"/>
              <w:bottom w:val="single" w:sz="6" w:space="0" w:color="auto"/>
              <w:right w:val="single" w:sz="6" w:space="0" w:color="auto"/>
            </w:tcBorders>
            <w:vAlign w:val="center"/>
          </w:tcPr>
          <w:p w14:paraId="1912FF96" w14:textId="42CE60B8" w:rsidR="3FC870CB" w:rsidRDefault="3FC870CB" w:rsidP="3FC870CB">
            <w:pPr>
              <w:jc w:val="left"/>
              <w:rPr>
                <w:rFonts w:eastAsia="Arial" w:cs="Arial"/>
                <w:color w:val="000000" w:themeColor="text1"/>
                <w:sz w:val="21"/>
                <w:szCs w:val="21"/>
              </w:rPr>
            </w:pPr>
            <w:r w:rsidRPr="3FC870CB">
              <w:rPr>
                <w:rFonts w:eastAsia="Arial" w:cs="Arial"/>
                <w:b/>
                <w:bCs/>
                <w:color w:val="000000" w:themeColor="text1"/>
                <w:sz w:val="21"/>
                <w:szCs w:val="21"/>
              </w:rPr>
              <w:t xml:space="preserve">Prohibited uses may be permitted </w:t>
            </w:r>
          </w:p>
          <w:p w14:paraId="489137A9" w14:textId="5BF08357" w:rsidR="3FC870CB" w:rsidRDefault="3FC870CB" w:rsidP="3FC870CB">
            <w:pPr>
              <w:jc w:val="left"/>
              <w:rPr>
                <w:rFonts w:eastAsia="Arial" w:cs="Arial"/>
                <w:color w:val="000000" w:themeColor="text1"/>
                <w:sz w:val="21"/>
                <w:szCs w:val="21"/>
              </w:rPr>
            </w:pPr>
            <w:r w:rsidRPr="3FC870CB">
              <w:rPr>
                <w:rFonts w:eastAsia="Arial" w:cs="Arial"/>
                <w:i/>
                <w:iCs/>
                <w:color w:val="000000" w:themeColor="text1"/>
                <w:sz w:val="21"/>
                <w:szCs w:val="21"/>
              </w:rPr>
              <w:t>Can a permit be granted to use the place for a use which would otherwise be prohibited?</w:t>
            </w:r>
          </w:p>
        </w:tc>
        <w:tc>
          <w:tcPr>
            <w:tcW w:w="2242" w:type="dxa"/>
            <w:tcBorders>
              <w:top w:val="single" w:sz="6" w:space="0" w:color="auto"/>
              <w:left w:val="single" w:sz="6" w:space="0" w:color="auto"/>
              <w:bottom w:val="single" w:sz="6" w:space="0" w:color="auto"/>
              <w:right w:val="single" w:sz="6" w:space="0" w:color="auto"/>
            </w:tcBorders>
            <w:vAlign w:val="center"/>
          </w:tcPr>
          <w:p w14:paraId="196E7BA8" w14:textId="6D1DA38A" w:rsidR="3FC870CB" w:rsidRDefault="00D52E8F" w:rsidP="3FC870CB">
            <w:pPr>
              <w:jc w:val="left"/>
              <w:rPr>
                <w:rFonts w:eastAsia="Arial" w:cs="Arial"/>
                <w:color w:val="000000" w:themeColor="text1"/>
                <w:sz w:val="21"/>
                <w:szCs w:val="21"/>
              </w:rPr>
            </w:pPr>
            <w:r>
              <w:rPr>
                <w:rFonts w:eastAsia="Arial" w:cs="Arial"/>
                <w:color w:val="000000" w:themeColor="text1"/>
                <w:sz w:val="21"/>
                <w:szCs w:val="21"/>
              </w:rPr>
              <w:t>No</w:t>
            </w:r>
          </w:p>
        </w:tc>
      </w:tr>
      <w:tr w:rsidR="3FC870CB" w14:paraId="41372DAF" w14:textId="77777777" w:rsidTr="3FC870CB">
        <w:trPr>
          <w:trHeight w:val="330"/>
        </w:trPr>
        <w:tc>
          <w:tcPr>
            <w:tcW w:w="6053" w:type="dxa"/>
            <w:tcBorders>
              <w:top w:val="single" w:sz="6" w:space="0" w:color="auto"/>
              <w:left w:val="single" w:sz="6" w:space="0" w:color="auto"/>
              <w:bottom w:val="single" w:sz="6" w:space="0" w:color="auto"/>
              <w:right w:val="single" w:sz="6" w:space="0" w:color="auto"/>
            </w:tcBorders>
            <w:vAlign w:val="center"/>
          </w:tcPr>
          <w:p w14:paraId="12825C98" w14:textId="47B663C0" w:rsidR="3FC870CB" w:rsidRDefault="3FC870CB" w:rsidP="3FC870CB">
            <w:pPr>
              <w:jc w:val="left"/>
              <w:rPr>
                <w:rFonts w:eastAsia="Arial" w:cs="Arial"/>
                <w:color w:val="000000" w:themeColor="text1"/>
                <w:sz w:val="21"/>
                <w:szCs w:val="21"/>
              </w:rPr>
            </w:pPr>
            <w:r w:rsidRPr="3FC870CB">
              <w:rPr>
                <w:rFonts w:eastAsia="Arial" w:cs="Arial"/>
                <w:b/>
                <w:bCs/>
                <w:color w:val="000000" w:themeColor="text1"/>
                <w:sz w:val="21"/>
                <w:szCs w:val="21"/>
              </w:rPr>
              <w:t>Aboriginal Heritage Place</w:t>
            </w:r>
          </w:p>
          <w:p w14:paraId="141B7B64" w14:textId="60C58DFB" w:rsidR="3FC870CB" w:rsidRDefault="3FC870CB" w:rsidP="3FC870CB">
            <w:pPr>
              <w:jc w:val="left"/>
              <w:rPr>
                <w:rFonts w:eastAsia="Arial" w:cs="Arial"/>
                <w:color w:val="000000" w:themeColor="text1"/>
                <w:sz w:val="21"/>
                <w:szCs w:val="21"/>
              </w:rPr>
            </w:pPr>
            <w:r w:rsidRPr="3FC870CB">
              <w:rPr>
                <w:rFonts w:eastAsia="Arial" w:cs="Arial"/>
                <w:i/>
                <w:iCs/>
                <w:color w:val="000000" w:themeColor="text1"/>
                <w:sz w:val="21"/>
                <w:szCs w:val="21"/>
              </w:rPr>
              <w:t>Is the place an Aboriginal heritage place which is subject to the requirements of the Aboriginal Heritage Act 2006?</w:t>
            </w:r>
          </w:p>
        </w:tc>
        <w:tc>
          <w:tcPr>
            <w:tcW w:w="2242" w:type="dxa"/>
            <w:tcBorders>
              <w:top w:val="single" w:sz="6" w:space="0" w:color="auto"/>
              <w:left w:val="single" w:sz="6" w:space="0" w:color="auto"/>
              <w:bottom w:val="single" w:sz="6" w:space="0" w:color="auto"/>
              <w:right w:val="single" w:sz="6" w:space="0" w:color="auto"/>
            </w:tcBorders>
            <w:vAlign w:val="center"/>
          </w:tcPr>
          <w:p w14:paraId="699742C6" w14:textId="2EED8A4B" w:rsidR="3FC870CB" w:rsidRDefault="007263F4" w:rsidP="3FC870CB">
            <w:pPr>
              <w:jc w:val="left"/>
              <w:rPr>
                <w:rFonts w:eastAsia="Arial" w:cs="Arial"/>
                <w:color w:val="000000" w:themeColor="text1"/>
                <w:sz w:val="21"/>
                <w:szCs w:val="21"/>
              </w:rPr>
            </w:pPr>
            <w:r>
              <w:rPr>
                <w:rFonts w:eastAsia="Arial" w:cs="Arial"/>
                <w:color w:val="000000" w:themeColor="text1"/>
                <w:sz w:val="21"/>
                <w:szCs w:val="21"/>
              </w:rPr>
              <w:t>No</w:t>
            </w:r>
          </w:p>
        </w:tc>
      </w:tr>
    </w:tbl>
    <w:p w14:paraId="62DBF479" w14:textId="48E2DF60" w:rsidR="50767ADB" w:rsidRDefault="50767ADB" w:rsidP="50767ADB">
      <w:pPr>
        <w:rPr>
          <w:sz w:val="21"/>
          <w:szCs w:val="21"/>
        </w:rPr>
      </w:pPr>
    </w:p>
    <w:p w14:paraId="35FC2506" w14:textId="77777777" w:rsidR="00F0333B" w:rsidRPr="001E3CC7" w:rsidRDefault="00F0333B" w:rsidP="0053253F">
      <w:pPr>
        <w:rPr>
          <w:rFonts w:cs="Arial"/>
          <w:b/>
          <w:sz w:val="21"/>
          <w:szCs w:val="21"/>
        </w:rPr>
      </w:pPr>
      <w:r w:rsidRPr="001E3CC7">
        <w:rPr>
          <w:rFonts w:cs="Arial"/>
          <w:b/>
          <w:sz w:val="21"/>
          <w:szCs w:val="21"/>
        </w:rPr>
        <w:t>Identified By</w:t>
      </w:r>
    </w:p>
    <w:p w14:paraId="252539B6" w14:textId="77777777" w:rsidR="00713128" w:rsidRPr="001E3CC7" w:rsidRDefault="00713128" w:rsidP="0053253F">
      <w:pPr>
        <w:rPr>
          <w:rFonts w:cs="Arial"/>
          <w:sz w:val="21"/>
          <w:szCs w:val="21"/>
        </w:rPr>
      </w:pPr>
    </w:p>
    <w:p w14:paraId="4BB010FF" w14:textId="29FB8B18" w:rsidR="00DC4E68" w:rsidRDefault="009E7B7E" w:rsidP="00DC4E68">
      <w:pPr>
        <w:rPr>
          <w:rFonts w:cs="Arial"/>
          <w:sz w:val="21"/>
          <w:szCs w:val="21"/>
        </w:rPr>
      </w:pPr>
      <w:r>
        <w:rPr>
          <w:rFonts w:cs="Arial"/>
          <w:sz w:val="21"/>
          <w:szCs w:val="21"/>
        </w:rPr>
        <w:t>Bick 1992</w:t>
      </w:r>
    </w:p>
    <w:p w14:paraId="3FE67038" w14:textId="6EBFDD09" w:rsidR="00827F9F" w:rsidRDefault="00827F9F">
      <w:pPr>
        <w:overflowPunct/>
        <w:autoSpaceDE/>
        <w:autoSpaceDN/>
        <w:adjustRightInd/>
        <w:jc w:val="left"/>
        <w:textAlignment w:val="auto"/>
        <w:rPr>
          <w:rFonts w:cs="Arial"/>
          <w:b/>
          <w:sz w:val="21"/>
          <w:szCs w:val="21"/>
        </w:rPr>
      </w:pPr>
    </w:p>
    <w:p w14:paraId="066BED96" w14:textId="77777777" w:rsidR="00F0333B" w:rsidRPr="00533CF2" w:rsidRDefault="00F0333B" w:rsidP="0053253F">
      <w:pPr>
        <w:rPr>
          <w:rFonts w:cs="Arial"/>
          <w:b/>
          <w:sz w:val="21"/>
          <w:szCs w:val="21"/>
        </w:rPr>
      </w:pPr>
      <w:r w:rsidRPr="00533CF2">
        <w:rPr>
          <w:rFonts w:cs="Arial"/>
          <w:b/>
          <w:sz w:val="21"/>
          <w:szCs w:val="21"/>
        </w:rPr>
        <w:t>References</w:t>
      </w:r>
    </w:p>
    <w:p w14:paraId="3E9BCFCB" w14:textId="77777777" w:rsidR="002B0C04" w:rsidRDefault="002B0C04" w:rsidP="004263CB">
      <w:pPr>
        <w:rPr>
          <w:rFonts w:cs="Arial"/>
          <w:sz w:val="21"/>
          <w:szCs w:val="21"/>
        </w:rPr>
      </w:pPr>
    </w:p>
    <w:p w14:paraId="7FF79A59" w14:textId="2EE47F81" w:rsidR="495E15DC" w:rsidRPr="00A6079C" w:rsidRDefault="495E15DC" w:rsidP="495E15DC">
      <w:pPr>
        <w:spacing w:line="257" w:lineRule="auto"/>
        <w:rPr>
          <w:sz w:val="22"/>
          <w:szCs w:val="22"/>
        </w:rPr>
      </w:pPr>
      <w:r w:rsidRPr="00A6079C">
        <w:rPr>
          <w:rFonts w:ascii="Calibri" w:eastAsia="Calibri" w:hAnsi="Calibri" w:cs="Calibri"/>
          <w:sz w:val="22"/>
          <w:szCs w:val="22"/>
        </w:rPr>
        <w:t xml:space="preserve">Apperly, R, Irving, R, and Reynolds, P 1995, </w:t>
      </w:r>
      <w:r w:rsidRPr="00A6079C">
        <w:rPr>
          <w:rFonts w:ascii="Calibri" w:eastAsia="Calibri" w:hAnsi="Calibri" w:cs="Calibri"/>
          <w:i/>
          <w:iCs/>
          <w:sz w:val="22"/>
          <w:szCs w:val="22"/>
        </w:rPr>
        <w:t>A Pictorial Guide to Identifying Australian Architecture,</w:t>
      </w:r>
      <w:r w:rsidRPr="00A6079C">
        <w:rPr>
          <w:rFonts w:ascii="Calibri" w:eastAsia="Calibri" w:hAnsi="Calibri" w:cs="Calibri"/>
          <w:sz w:val="22"/>
          <w:szCs w:val="22"/>
        </w:rPr>
        <w:t xml:space="preserve"> Angus &amp; Robertson, Sydney.</w:t>
      </w:r>
    </w:p>
    <w:p w14:paraId="58FF20E7" w14:textId="52E351F2" w:rsidR="495E15DC" w:rsidRDefault="495E15DC" w:rsidP="495E15DC">
      <w:pPr>
        <w:pStyle w:val="paragraph"/>
        <w:spacing w:before="0" w:beforeAutospacing="0" w:after="0" w:afterAutospacing="0"/>
        <w:jc w:val="both"/>
        <w:rPr>
          <w:rStyle w:val="normaltextrun"/>
          <w:rFonts w:ascii="Calibri" w:hAnsi="Calibri" w:cs="Calibri"/>
          <w:i/>
          <w:iCs/>
          <w:lang w:val="en-US"/>
        </w:rPr>
      </w:pPr>
    </w:p>
    <w:p w14:paraId="6D075765" w14:textId="77777777" w:rsidR="009F2E05" w:rsidRPr="009F2E05" w:rsidRDefault="009F2E05" w:rsidP="009F2E05">
      <w:pPr>
        <w:pStyle w:val="paragraph"/>
        <w:spacing w:before="0" w:beforeAutospacing="0" w:after="0" w:afterAutospacing="0"/>
        <w:jc w:val="both"/>
        <w:textAlignment w:val="baseline"/>
        <w:rPr>
          <w:rFonts w:ascii="Segoe UI" w:hAnsi="Segoe UI" w:cs="Segoe UI"/>
          <w:sz w:val="18"/>
          <w:szCs w:val="18"/>
          <w:lang w:val="en-US"/>
        </w:rPr>
      </w:pPr>
      <w:r>
        <w:rPr>
          <w:rStyle w:val="normaltextrun"/>
          <w:rFonts w:ascii="Calibri" w:hAnsi="Calibri" w:cs="Calibri"/>
          <w:i/>
          <w:iCs/>
          <w:sz w:val="22"/>
          <w:szCs w:val="22"/>
          <w:lang w:val="en-US"/>
        </w:rPr>
        <w:t>Argus</w:t>
      </w:r>
      <w:r>
        <w:rPr>
          <w:rStyle w:val="normaltextrun"/>
          <w:rFonts w:ascii="Calibri" w:hAnsi="Calibri" w:cs="Calibri"/>
          <w:sz w:val="22"/>
          <w:szCs w:val="22"/>
          <w:lang w:val="en-US"/>
        </w:rPr>
        <w:t>, as cited. </w:t>
      </w:r>
      <w:r w:rsidRPr="009F2E05">
        <w:rPr>
          <w:rStyle w:val="eop"/>
          <w:rFonts w:ascii="Calibri" w:hAnsi="Calibri" w:cs="Calibri"/>
          <w:sz w:val="22"/>
          <w:szCs w:val="22"/>
          <w:lang w:val="en-US"/>
        </w:rPr>
        <w:t> </w:t>
      </w:r>
    </w:p>
    <w:p w14:paraId="4DB0B7D3" w14:textId="77777777" w:rsidR="009F2E05" w:rsidRPr="009F2E05" w:rsidRDefault="009F2E05" w:rsidP="009F2E05">
      <w:pPr>
        <w:pStyle w:val="paragraph"/>
        <w:spacing w:before="0" w:beforeAutospacing="0" w:after="0" w:afterAutospacing="0"/>
        <w:jc w:val="both"/>
        <w:textAlignment w:val="baseline"/>
        <w:rPr>
          <w:rFonts w:ascii="Segoe UI" w:hAnsi="Segoe UI" w:cs="Segoe UI"/>
          <w:sz w:val="18"/>
          <w:szCs w:val="18"/>
          <w:lang w:val="en-US"/>
        </w:rPr>
      </w:pPr>
      <w:r w:rsidRPr="009F2E05">
        <w:rPr>
          <w:rStyle w:val="eop"/>
          <w:rFonts w:ascii="Calibri" w:hAnsi="Calibri" w:cs="Calibri"/>
          <w:sz w:val="22"/>
          <w:szCs w:val="22"/>
          <w:lang w:val="en-US"/>
        </w:rPr>
        <w:t> </w:t>
      </w:r>
    </w:p>
    <w:p w14:paraId="0F88F67E" w14:textId="77777777" w:rsidR="009F2E05" w:rsidRPr="009F2E05" w:rsidRDefault="009F2E05" w:rsidP="009F2E05">
      <w:pPr>
        <w:pStyle w:val="paragraph"/>
        <w:spacing w:before="0" w:beforeAutospacing="0" w:after="0" w:afterAutospacing="0"/>
        <w:jc w:val="both"/>
        <w:textAlignment w:val="baseline"/>
        <w:rPr>
          <w:rFonts w:ascii="Segoe UI" w:hAnsi="Segoe UI" w:cs="Segoe UI"/>
          <w:sz w:val="18"/>
          <w:szCs w:val="18"/>
          <w:lang w:val="en-US"/>
        </w:rPr>
      </w:pPr>
      <w:r>
        <w:rPr>
          <w:rStyle w:val="normaltextrun"/>
          <w:rFonts w:ascii="Calibri" w:hAnsi="Calibri" w:cs="Calibri"/>
          <w:sz w:val="22"/>
          <w:szCs w:val="22"/>
          <w:lang w:val="en-US"/>
        </w:rPr>
        <w:t>Bartolomei, D 2008, ‘Eltham’, eMelbourne, School of Historical and Philosophical Studies, The</w:t>
      </w:r>
      <w:r w:rsidRPr="009F2E05">
        <w:rPr>
          <w:rStyle w:val="eop"/>
          <w:rFonts w:ascii="Calibri" w:hAnsi="Calibri" w:cs="Calibri"/>
          <w:sz w:val="22"/>
          <w:szCs w:val="22"/>
          <w:lang w:val="en-US"/>
        </w:rPr>
        <w:t> </w:t>
      </w:r>
    </w:p>
    <w:p w14:paraId="1464F546" w14:textId="77777777" w:rsidR="009F2E05" w:rsidRPr="009F2E05" w:rsidRDefault="009F2E05" w:rsidP="009F2E05">
      <w:pPr>
        <w:pStyle w:val="paragraph"/>
        <w:spacing w:before="0" w:beforeAutospacing="0" w:after="0" w:afterAutospacing="0"/>
        <w:jc w:val="both"/>
        <w:textAlignment w:val="baseline"/>
        <w:rPr>
          <w:rFonts w:ascii="Segoe UI" w:hAnsi="Segoe UI" w:cs="Segoe UI"/>
          <w:sz w:val="18"/>
          <w:szCs w:val="18"/>
          <w:lang w:val="en-US"/>
        </w:rPr>
      </w:pPr>
      <w:r>
        <w:rPr>
          <w:rStyle w:val="normaltextrun"/>
          <w:rFonts w:ascii="Calibri" w:hAnsi="Calibri" w:cs="Calibri"/>
          <w:sz w:val="22"/>
          <w:szCs w:val="22"/>
          <w:lang w:val="en-US"/>
        </w:rPr>
        <w:t xml:space="preserve">University of Melbourne, </w:t>
      </w:r>
      <w:hyperlink r:id="rId26" w:tgtFrame="_blank" w:history="1">
        <w:r>
          <w:rPr>
            <w:rStyle w:val="normaltextrun"/>
            <w:rFonts w:ascii="Calibri" w:hAnsi="Calibri" w:cs="Calibri"/>
            <w:color w:val="0563C1"/>
            <w:sz w:val="22"/>
            <w:szCs w:val="22"/>
            <w:u w:val="single"/>
            <w:lang w:val="en-US"/>
          </w:rPr>
          <w:t>https://www.emelbourne.net.au/biogs/EM00516b.htm</w:t>
        </w:r>
      </w:hyperlink>
      <w:r>
        <w:rPr>
          <w:rStyle w:val="normaltextrun"/>
          <w:rFonts w:ascii="Calibri" w:hAnsi="Calibri" w:cs="Calibri"/>
          <w:sz w:val="22"/>
          <w:szCs w:val="22"/>
          <w:lang w:val="en-US"/>
        </w:rPr>
        <w:t>.</w:t>
      </w:r>
      <w:r w:rsidRPr="009F2E05">
        <w:rPr>
          <w:rStyle w:val="eop"/>
          <w:rFonts w:ascii="Calibri" w:hAnsi="Calibri" w:cs="Calibri"/>
          <w:sz w:val="22"/>
          <w:szCs w:val="22"/>
          <w:lang w:val="en-US"/>
        </w:rPr>
        <w:t> </w:t>
      </w:r>
    </w:p>
    <w:p w14:paraId="00224C6F" w14:textId="77777777" w:rsidR="009F2E05" w:rsidRPr="009F2E05" w:rsidRDefault="009F2E05" w:rsidP="009F2E05">
      <w:pPr>
        <w:pStyle w:val="paragraph"/>
        <w:spacing w:before="0" w:beforeAutospacing="0" w:after="0" w:afterAutospacing="0"/>
        <w:jc w:val="both"/>
        <w:textAlignment w:val="baseline"/>
        <w:rPr>
          <w:rFonts w:ascii="Segoe UI" w:hAnsi="Segoe UI" w:cs="Segoe UI"/>
          <w:sz w:val="18"/>
          <w:szCs w:val="18"/>
          <w:lang w:val="en-US"/>
        </w:rPr>
      </w:pPr>
      <w:r w:rsidRPr="009F2E05">
        <w:rPr>
          <w:rStyle w:val="eop"/>
          <w:rFonts w:ascii="Calibri" w:hAnsi="Calibri" w:cs="Calibri"/>
          <w:sz w:val="22"/>
          <w:szCs w:val="22"/>
          <w:lang w:val="en-US"/>
        </w:rPr>
        <w:t> </w:t>
      </w:r>
    </w:p>
    <w:p w14:paraId="70FC7153" w14:textId="41F47D74" w:rsidR="009F2E05" w:rsidRPr="009F2E05" w:rsidRDefault="009F2E05" w:rsidP="009F2E05">
      <w:pPr>
        <w:pStyle w:val="paragraph"/>
        <w:spacing w:before="0" w:beforeAutospacing="0" w:after="0" w:afterAutospacing="0"/>
        <w:jc w:val="both"/>
        <w:textAlignment w:val="baseline"/>
        <w:rPr>
          <w:rFonts w:ascii="Segoe UI" w:hAnsi="Segoe UI" w:cs="Segoe UI"/>
          <w:sz w:val="18"/>
          <w:szCs w:val="18"/>
          <w:lang w:val="en-US"/>
        </w:rPr>
      </w:pPr>
      <w:r>
        <w:rPr>
          <w:rStyle w:val="normaltextrun"/>
          <w:rFonts w:ascii="Calibri" w:hAnsi="Calibri" w:cs="Calibri"/>
          <w:sz w:val="22"/>
          <w:szCs w:val="22"/>
          <w:lang w:val="en-US"/>
        </w:rPr>
        <w:t>Butler, Graeme and Associates 1996, ‘Nillumbik Shire Heritage Review – Environmental History</w:t>
      </w:r>
      <w:r w:rsidR="00A6079C">
        <w:rPr>
          <w:rStyle w:val="normaltextrun"/>
          <w:rFonts w:ascii="Calibri" w:hAnsi="Calibri" w:cs="Calibri"/>
          <w:sz w:val="22"/>
          <w:szCs w:val="22"/>
          <w:lang w:val="en-US"/>
        </w:rPr>
        <w:t>’,</w:t>
      </w:r>
      <w:r w:rsidR="00A6079C" w:rsidRPr="009F2E05">
        <w:rPr>
          <w:rStyle w:val="eop"/>
          <w:rFonts w:ascii="Calibri" w:hAnsi="Calibri" w:cs="Calibri"/>
          <w:sz w:val="22"/>
          <w:szCs w:val="22"/>
          <w:lang w:val="en-US"/>
        </w:rPr>
        <w:t xml:space="preserve"> Prepared</w:t>
      </w:r>
      <w:r>
        <w:rPr>
          <w:rStyle w:val="normaltextrun"/>
          <w:rFonts w:ascii="Calibri" w:hAnsi="Calibri" w:cs="Calibri"/>
          <w:sz w:val="22"/>
          <w:szCs w:val="22"/>
          <w:lang w:val="en-US"/>
        </w:rPr>
        <w:t xml:space="preserve"> for the Shire of Nillumbik.</w:t>
      </w:r>
      <w:r w:rsidRPr="009F2E05">
        <w:rPr>
          <w:rStyle w:val="eop"/>
          <w:rFonts w:ascii="Calibri" w:hAnsi="Calibri" w:cs="Calibri"/>
          <w:sz w:val="22"/>
          <w:szCs w:val="22"/>
          <w:lang w:val="en-US"/>
        </w:rPr>
        <w:t> </w:t>
      </w:r>
    </w:p>
    <w:p w14:paraId="1F946B4D" w14:textId="77777777" w:rsidR="009F2E05" w:rsidRPr="009F2E05" w:rsidRDefault="009F2E05" w:rsidP="009F2E05">
      <w:pPr>
        <w:pStyle w:val="paragraph"/>
        <w:spacing w:before="0" w:beforeAutospacing="0" w:after="0" w:afterAutospacing="0"/>
        <w:jc w:val="both"/>
        <w:textAlignment w:val="baseline"/>
        <w:rPr>
          <w:rFonts w:ascii="Segoe UI" w:hAnsi="Segoe UI" w:cs="Segoe UI"/>
          <w:sz w:val="18"/>
          <w:szCs w:val="18"/>
          <w:lang w:val="en-US"/>
        </w:rPr>
      </w:pPr>
      <w:r w:rsidRPr="009F2E05">
        <w:rPr>
          <w:rStyle w:val="eop"/>
          <w:rFonts w:ascii="Calibri" w:hAnsi="Calibri" w:cs="Calibri"/>
          <w:sz w:val="22"/>
          <w:szCs w:val="22"/>
          <w:lang w:val="en-US"/>
        </w:rPr>
        <w:t> </w:t>
      </w:r>
    </w:p>
    <w:p w14:paraId="4DB9194B" w14:textId="7C7E188D" w:rsidR="009F2E05" w:rsidRPr="009F2E05" w:rsidRDefault="009F2E05" w:rsidP="495E15DC">
      <w:pPr>
        <w:pStyle w:val="paragraph"/>
        <w:spacing w:before="0" w:beforeAutospacing="0" w:after="0" w:afterAutospacing="0"/>
        <w:jc w:val="both"/>
        <w:textAlignment w:val="baseline"/>
        <w:rPr>
          <w:rFonts w:ascii="Segoe UI" w:hAnsi="Segoe UI" w:cs="Segoe UI"/>
          <w:sz w:val="18"/>
          <w:szCs w:val="18"/>
          <w:lang w:val="en-US"/>
        </w:rPr>
      </w:pPr>
      <w:r w:rsidRPr="495E15DC">
        <w:rPr>
          <w:rStyle w:val="normaltextrun"/>
          <w:rFonts w:ascii="Calibri" w:hAnsi="Calibri" w:cs="Calibri"/>
          <w:sz w:val="22"/>
          <w:szCs w:val="22"/>
          <w:lang w:val="en-US"/>
        </w:rPr>
        <w:t xml:space="preserve">Eltham District Historical Society 2000, </w:t>
      </w:r>
      <w:r w:rsidRPr="495E15DC">
        <w:rPr>
          <w:rStyle w:val="normaltextrun"/>
          <w:rFonts w:ascii="Calibri" w:hAnsi="Calibri" w:cs="Calibri"/>
          <w:i/>
          <w:iCs/>
          <w:sz w:val="22"/>
          <w:szCs w:val="22"/>
          <w:lang w:val="en-US"/>
        </w:rPr>
        <w:t xml:space="preserve">A Chronology of Known Local Events 1835-early 2000 </w:t>
      </w:r>
      <w:r w:rsidR="00986E8E" w:rsidRPr="495E15DC">
        <w:rPr>
          <w:rStyle w:val="normaltextrun"/>
          <w:rFonts w:ascii="Calibri" w:hAnsi="Calibri" w:cs="Calibri"/>
          <w:i/>
          <w:iCs/>
          <w:sz w:val="22"/>
          <w:szCs w:val="22"/>
          <w:lang w:val="en-US"/>
        </w:rPr>
        <w:t>including</w:t>
      </w:r>
      <w:r w:rsidR="00986E8E" w:rsidRPr="495E15DC">
        <w:rPr>
          <w:rStyle w:val="eop"/>
          <w:rFonts w:ascii="Calibri" w:hAnsi="Calibri" w:cs="Calibri"/>
          <w:sz w:val="22"/>
          <w:szCs w:val="22"/>
          <w:lang w:val="en-US"/>
        </w:rPr>
        <w:t> those</w:t>
      </w:r>
      <w:r w:rsidRPr="495E15DC">
        <w:rPr>
          <w:rStyle w:val="normaltextrun"/>
          <w:rFonts w:ascii="Calibri" w:hAnsi="Calibri" w:cs="Calibri"/>
          <w:i/>
          <w:iCs/>
          <w:sz w:val="22"/>
          <w:szCs w:val="22"/>
          <w:lang w:val="en-US"/>
        </w:rPr>
        <w:t xml:space="preserve"> in the Shire of Nillumbik and the former shires of Eltham and Diamond Valley</w:t>
      </w:r>
      <w:r w:rsidRPr="495E15DC">
        <w:rPr>
          <w:rStyle w:val="normaltextrun"/>
          <w:rFonts w:ascii="Calibri" w:hAnsi="Calibri" w:cs="Calibri"/>
          <w:sz w:val="22"/>
          <w:szCs w:val="22"/>
          <w:lang w:val="en-US"/>
        </w:rPr>
        <w:t xml:space="preserve">, Eltham </w:t>
      </w:r>
      <w:r w:rsidR="00986E8E" w:rsidRPr="495E15DC">
        <w:rPr>
          <w:rStyle w:val="normaltextrun"/>
          <w:rFonts w:ascii="Calibri" w:hAnsi="Calibri" w:cs="Calibri"/>
          <w:sz w:val="22"/>
          <w:szCs w:val="22"/>
          <w:lang w:val="en-US"/>
        </w:rPr>
        <w:t>District</w:t>
      </w:r>
      <w:r w:rsidR="00986E8E" w:rsidRPr="495E15DC">
        <w:rPr>
          <w:rStyle w:val="eop"/>
          <w:rFonts w:ascii="Calibri" w:hAnsi="Calibri" w:cs="Calibri"/>
          <w:sz w:val="22"/>
          <w:szCs w:val="22"/>
          <w:lang w:val="en-US"/>
        </w:rPr>
        <w:t> Historical</w:t>
      </w:r>
      <w:r w:rsidRPr="495E15DC">
        <w:rPr>
          <w:rStyle w:val="normaltextrun"/>
          <w:rFonts w:ascii="Calibri" w:hAnsi="Calibri" w:cs="Calibri"/>
          <w:sz w:val="22"/>
          <w:szCs w:val="22"/>
          <w:lang w:val="en-US"/>
        </w:rPr>
        <w:t xml:space="preserve"> Society Incorporated.</w:t>
      </w:r>
      <w:r w:rsidRPr="495E15DC">
        <w:rPr>
          <w:rStyle w:val="eop"/>
          <w:rFonts w:ascii="Calibri" w:hAnsi="Calibri" w:cs="Calibri"/>
          <w:sz w:val="22"/>
          <w:szCs w:val="22"/>
          <w:lang w:val="en-US"/>
        </w:rPr>
        <w:t> </w:t>
      </w:r>
    </w:p>
    <w:p w14:paraId="510C2378" w14:textId="77777777" w:rsidR="009F2E05" w:rsidRPr="009F2E05" w:rsidRDefault="009F2E05" w:rsidP="009F2E05">
      <w:pPr>
        <w:pStyle w:val="paragraph"/>
        <w:spacing w:before="0" w:beforeAutospacing="0" w:after="0" w:afterAutospacing="0"/>
        <w:jc w:val="both"/>
        <w:textAlignment w:val="baseline"/>
        <w:rPr>
          <w:rFonts w:ascii="Segoe UI" w:hAnsi="Segoe UI" w:cs="Segoe UI"/>
          <w:sz w:val="18"/>
          <w:szCs w:val="18"/>
          <w:lang w:val="en-US"/>
        </w:rPr>
      </w:pPr>
      <w:r w:rsidRPr="009F2E05">
        <w:rPr>
          <w:rStyle w:val="eop"/>
          <w:rFonts w:ascii="Calibri" w:hAnsi="Calibri" w:cs="Calibri"/>
          <w:sz w:val="22"/>
          <w:szCs w:val="22"/>
          <w:lang w:val="en-US"/>
        </w:rPr>
        <w:t> </w:t>
      </w:r>
    </w:p>
    <w:p w14:paraId="59B98889" w14:textId="77777777" w:rsidR="009F2E05" w:rsidRPr="009F2E05" w:rsidRDefault="009F2E05" w:rsidP="009F2E05">
      <w:pPr>
        <w:pStyle w:val="paragraph"/>
        <w:spacing w:before="0" w:beforeAutospacing="0" w:after="0" w:afterAutospacing="0"/>
        <w:jc w:val="both"/>
        <w:textAlignment w:val="baseline"/>
        <w:rPr>
          <w:rFonts w:ascii="Segoe UI" w:hAnsi="Segoe UI" w:cs="Segoe UI"/>
          <w:sz w:val="18"/>
          <w:szCs w:val="18"/>
          <w:lang w:val="en-US"/>
        </w:rPr>
      </w:pPr>
      <w:r>
        <w:rPr>
          <w:rStyle w:val="normaltextrun"/>
          <w:rFonts w:ascii="Calibri" w:hAnsi="Calibri" w:cs="Calibri"/>
          <w:sz w:val="22"/>
          <w:szCs w:val="22"/>
          <w:lang w:val="en-US"/>
        </w:rPr>
        <w:t>Context Pty Ltd 2020, ‘War Memorial Building Complex, 903-907 Main Road’ Eltham, draft citation, prepared for Nillumbik Shire Council.</w:t>
      </w:r>
      <w:r w:rsidRPr="009F2E05">
        <w:rPr>
          <w:rStyle w:val="eop"/>
          <w:rFonts w:ascii="Calibri" w:hAnsi="Calibri" w:cs="Calibri"/>
          <w:sz w:val="22"/>
          <w:szCs w:val="22"/>
          <w:lang w:val="en-US"/>
        </w:rPr>
        <w:t> </w:t>
      </w:r>
    </w:p>
    <w:p w14:paraId="3DB7D6B9" w14:textId="77777777" w:rsidR="009F2E05" w:rsidRPr="009F2E05" w:rsidRDefault="009F2E05" w:rsidP="009F2E05">
      <w:pPr>
        <w:pStyle w:val="paragraph"/>
        <w:spacing w:before="0" w:beforeAutospacing="0" w:after="0" w:afterAutospacing="0"/>
        <w:jc w:val="both"/>
        <w:textAlignment w:val="baseline"/>
        <w:rPr>
          <w:rFonts w:ascii="Segoe UI" w:hAnsi="Segoe UI" w:cs="Segoe UI"/>
          <w:sz w:val="18"/>
          <w:szCs w:val="18"/>
          <w:lang w:val="en-US"/>
        </w:rPr>
      </w:pPr>
      <w:r w:rsidRPr="009F2E05">
        <w:rPr>
          <w:rStyle w:val="eop"/>
          <w:rFonts w:ascii="Calibri" w:hAnsi="Calibri" w:cs="Calibri"/>
          <w:sz w:val="22"/>
          <w:szCs w:val="22"/>
          <w:lang w:val="en-US"/>
        </w:rPr>
        <w:t> </w:t>
      </w:r>
    </w:p>
    <w:p w14:paraId="50B540B6" w14:textId="77777777" w:rsidR="009F2E05" w:rsidRPr="009F2E05" w:rsidRDefault="009F2E05" w:rsidP="009F2E05">
      <w:pPr>
        <w:pStyle w:val="paragraph"/>
        <w:spacing w:before="0" w:beforeAutospacing="0" w:after="0" w:afterAutospacing="0"/>
        <w:jc w:val="both"/>
        <w:textAlignment w:val="baseline"/>
        <w:rPr>
          <w:rFonts w:ascii="Segoe UI" w:hAnsi="Segoe UI" w:cs="Segoe UI"/>
          <w:sz w:val="18"/>
          <w:szCs w:val="18"/>
          <w:lang w:val="en-US"/>
        </w:rPr>
      </w:pPr>
      <w:r>
        <w:rPr>
          <w:rStyle w:val="normaltextrun"/>
          <w:rFonts w:ascii="Calibri" w:hAnsi="Calibri" w:cs="Calibri"/>
          <w:sz w:val="22"/>
          <w:szCs w:val="22"/>
          <w:lang w:val="en-US"/>
        </w:rPr>
        <w:lastRenderedPageBreak/>
        <w:t>Mills, Peter and Westbrooke, Samantha 2017, ‘Nillumbik Shire Thematic Environmental History –</w:t>
      </w:r>
      <w:r w:rsidRPr="009F2E05">
        <w:rPr>
          <w:rStyle w:val="eop"/>
          <w:rFonts w:ascii="Calibri" w:hAnsi="Calibri" w:cs="Calibri"/>
          <w:sz w:val="22"/>
          <w:szCs w:val="22"/>
          <w:lang w:val="en-US"/>
        </w:rPr>
        <w:t> </w:t>
      </w:r>
    </w:p>
    <w:p w14:paraId="54806739" w14:textId="77777777" w:rsidR="009F2E05" w:rsidRPr="009F2E05" w:rsidRDefault="009F2E05" w:rsidP="009F2E05">
      <w:pPr>
        <w:pStyle w:val="paragraph"/>
        <w:spacing w:before="0" w:beforeAutospacing="0" w:after="0" w:afterAutospacing="0"/>
        <w:jc w:val="both"/>
        <w:textAlignment w:val="baseline"/>
        <w:rPr>
          <w:rFonts w:ascii="Segoe UI" w:hAnsi="Segoe UI" w:cs="Segoe UI"/>
          <w:sz w:val="18"/>
          <w:szCs w:val="18"/>
          <w:lang w:val="en-US"/>
        </w:rPr>
      </w:pPr>
      <w:r>
        <w:rPr>
          <w:rStyle w:val="normaltextrun"/>
          <w:rFonts w:ascii="Calibri" w:hAnsi="Calibri" w:cs="Calibri"/>
          <w:sz w:val="22"/>
          <w:szCs w:val="22"/>
          <w:lang w:val="en-US"/>
        </w:rPr>
        <w:t>Revision 2016’, prepared for Nillumbik Shire Council.</w:t>
      </w:r>
      <w:r w:rsidRPr="009F2E05">
        <w:rPr>
          <w:rStyle w:val="eop"/>
          <w:rFonts w:ascii="Calibri" w:hAnsi="Calibri" w:cs="Calibri"/>
          <w:sz w:val="22"/>
          <w:szCs w:val="22"/>
          <w:lang w:val="en-US"/>
        </w:rPr>
        <w:t> </w:t>
      </w:r>
    </w:p>
    <w:p w14:paraId="5D04DF21" w14:textId="77777777" w:rsidR="009F2E05" w:rsidRPr="009F2E05" w:rsidRDefault="009F2E05" w:rsidP="009F2E05">
      <w:pPr>
        <w:pStyle w:val="paragraph"/>
        <w:spacing w:before="0" w:beforeAutospacing="0" w:after="0" w:afterAutospacing="0"/>
        <w:jc w:val="both"/>
        <w:textAlignment w:val="baseline"/>
        <w:rPr>
          <w:rFonts w:ascii="Segoe UI" w:hAnsi="Segoe UI" w:cs="Segoe UI"/>
          <w:sz w:val="18"/>
          <w:szCs w:val="18"/>
          <w:lang w:val="en-US"/>
        </w:rPr>
      </w:pPr>
      <w:r w:rsidRPr="009F2E05">
        <w:rPr>
          <w:rStyle w:val="eop"/>
          <w:rFonts w:ascii="Calibri" w:hAnsi="Calibri" w:cs="Calibri"/>
          <w:sz w:val="22"/>
          <w:szCs w:val="22"/>
          <w:lang w:val="en-US"/>
        </w:rPr>
        <w:t> </w:t>
      </w:r>
    </w:p>
    <w:p w14:paraId="1EF0E4A2" w14:textId="77777777" w:rsidR="009F2E05" w:rsidRPr="009F2E05" w:rsidRDefault="009F2E05" w:rsidP="009F2E05">
      <w:pPr>
        <w:pStyle w:val="paragraph"/>
        <w:spacing w:before="0" w:beforeAutospacing="0" w:after="0" w:afterAutospacing="0"/>
        <w:jc w:val="both"/>
        <w:textAlignment w:val="baseline"/>
        <w:rPr>
          <w:rFonts w:ascii="Segoe UI" w:hAnsi="Segoe UI" w:cs="Segoe UI"/>
          <w:sz w:val="18"/>
          <w:szCs w:val="18"/>
          <w:lang w:val="en-US"/>
        </w:rPr>
      </w:pPr>
      <w:r>
        <w:rPr>
          <w:rStyle w:val="normaltextrun"/>
          <w:rFonts w:ascii="Calibri" w:hAnsi="Calibri" w:cs="Calibri"/>
          <w:sz w:val="22"/>
          <w:szCs w:val="22"/>
          <w:lang w:val="en-US"/>
        </w:rPr>
        <w:t>Nillumbik Parish Plan 1951, Department of Lands and Survey, Melbourne.</w:t>
      </w:r>
      <w:r w:rsidRPr="009F2E05">
        <w:rPr>
          <w:rStyle w:val="eop"/>
          <w:rFonts w:ascii="Calibri" w:hAnsi="Calibri" w:cs="Calibri"/>
          <w:sz w:val="22"/>
          <w:szCs w:val="22"/>
          <w:lang w:val="en-US"/>
        </w:rPr>
        <w:t> </w:t>
      </w:r>
    </w:p>
    <w:p w14:paraId="1A7FE70E" w14:textId="77777777" w:rsidR="009F2E05" w:rsidRPr="009F2E05" w:rsidRDefault="009F2E05" w:rsidP="009F2E05">
      <w:pPr>
        <w:pStyle w:val="paragraph"/>
        <w:spacing w:before="0" w:beforeAutospacing="0" w:after="0" w:afterAutospacing="0"/>
        <w:jc w:val="both"/>
        <w:textAlignment w:val="baseline"/>
        <w:rPr>
          <w:rFonts w:ascii="Segoe UI" w:hAnsi="Segoe UI" w:cs="Segoe UI"/>
          <w:sz w:val="18"/>
          <w:szCs w:val="18"/>
          <w:lang w:val="en-US"/>
        </w:rPr>
      </w:pPr>
      <w:r w:rsidRPr="009F2E05">
        <w:rPr>
          <w:rStyle w:val="eop"/>
          <w:rFonts w:ascii="Calibri" w:hAnsi="Calibri" w:cs="Calibri"/>
          <w:sz w:val="22"/>
          <w:szCs w:val="22"/>
          <w:lang w:val="en-US"/>
        </w:rPr>
        <w:t> </w:t>
      </w:r>
    </w:p>
    <w:p w14:paraId="37CFD383" w14:textId="77777777" w:rsidR="009F2E05" w:rsidRPr="009F2E05" w:rsidRDefault="009F2E05" w:rsidP="009F2E05">
      <w:pPr>
        <w:pStyle w:val="paragraph"/>
        <w:spacing w:before="0" w:beforeAutospacing="0" w:after="0" w:afterAutospacing="0"/>
        <w:jc w:val="both"/>
        <w:textAlignment w:val="baseline"/>
        <w:rPr>
          <w:rFonts w:ascii="Segoe UI" w:hAnsi="Segoe UI" w:cs="Segoe UI"/>
          <w:sz w:val="18"/>
          <w:szCs w:val="18"/>
          <w:lang w:val="en-US"/>
        </w:rPr>
      </w:pPr>
      <w:r>
        <w:rPr>
          <w:rStyle w:val="normaltextrun"/>
          <w:rFonts w:ascii="Calibri" w:hAnsi="Calibri" w:cs="Calibri"/>
          <w:sz w:val="22"/>
          <w:szCs w:val="22"/>
          <w:lang w:val="en-US"/>
        </w:rPr>
        <w:t>‘Parish of Nillumbik’ 2002, VPRS 16171, Public Record Office Victoria.</w:t>
      </w:r>
      <w:r w:rsidRPr="009F2E05">
        <w:rPr>
          <w:rStyle w:val="eop"/>
          <w:rFonts w:ascii="Calibri" w:hAnsi="Calibri" w:cs="Calibri"/>
          <w:sz w:val="22"/>
          <w:szCs w:val="22"/>
          <w:lang w:val="en-US"/>
        </w:rPr>
        <w:t> </w:t>
      </w:r>
    </w:p>
    <w:p w14:paraId="3AF210BF" w14:textId="77777777" w:rsidR="009F2E05" w:rsidRPr="009F2E05" w:rsidRDefault="009F2E05" w:rsidP="009F2E05">
      <w:pPr>
        <w:pStyle w:val="paragraph"/>
        <w:spacing w:before="0" w:beforeAutospacing="0" w:after="0" w:afterAutospacing="0"/>
        <w:jc w:val="both"/>
        <w:textAlignment w:val="baseline"/>
        <w:rPr>
          <w:rFonts w:ascii="Segoe UI" w:hAnsi="Segoe UI" w:cs="Segoe UI"/>
          <w:sz w:val="18"/>
          <w:szCs w:val="18"/>
          <w:lang w:val="en-US"/>
        </w:rPr>
      </w:pPr>
      <w:r w:rsidRPr="009F2E05">
        <w:rPr>
          <w:rStyle w:val="eop"/>
          <w:rFonts w:ascii="Calibri" w:hAnsi="Calibri" w:cs="Calibri"/>
          <w:sz w:val="22"/>
          <w:szCs w:val="22"/>
          <w:lang w:val="en-US"/>
        </w:rPr>
        <w:t> </w:t>
      </w:r>
    </w:p>
    <w:p w14:paraId="73794627" w14:textId="77777777" w:rsidR="009F2E05" w:rsidRPr="009F2E05" w:rsidRDefault="009F2E05" w:rsidP="009F2E05">
      <w:pPr>
        <w:pStyle w:val="paragraph"/>
        <w:spacing w:before="0" w:beforeAutospacing="0" w:after="0" w:afterAutospacing="0"/>
        <w:jc w:val="both"/>
        <w:textAlignment w:val="baseline"/>
        <w:rPr>
          <w:rFonts w:ascii="Segoe UI" w:hAnsi="Segoe UI" w:cs="Segoe UI"/>
          <w:sz w:val="18"/>
          <w:szCs w:val="18"/>
          <w:lang w:val="en-US"/>
        </w:rPr>
      </w:pPr>
      <w:r>
        <w:rPr>
          <w:rStyle w:val="normaltextrun"/>
          <w:rFonts w:ascii="Calibri" w:hAnsi="Calibri" w:cs="Calibri"/>
          <w:sz w:val="22"/>
          <w:szCs w:val="22"/>
          <w:lang w:val="en-US"/>
        </w:rPr>
        <w:t>Victorian Places 2015, ‘Christmas Hills’, Monash University and The University of Queensland,</w:t>
      </w:r>
      <w:r w:rsidRPr="009F2E05">
        <w:rPr>
          <w:rStyle w:val="eop"/>
          <w:rFonts w:ascii="Calibri" w:hAnsi="Calibri" w:cs="Calibri"/>
          <w:sz w:val="22"/>
          <w:szCs w:val="22"/>
          <w:lang w:val="en-US"/>
        </w:rPr>
        <w:t> </w:t>
      </w:r>
    </w:p>
    <w:p w14:paraId="0E852D0C" w14:textId="77777777" w:rsidR="009F2E05" w:rsidRDefault="00732BEA" w:rsidP="009F2E05">
      <w:pPr>
        <w:pStyle w:val="paragraph"/>
        <w:spacing w:before="0" w:beforeAutospacing="0" w:after="0" w:afterAutospacing="0"/>
        <w:jc w:val="both"/>
        <w:textAlignment w:val="baseline"/>
        <w:rPr>
          <w:rFonts w:ascii="Segoe UI" w:hAnsi="Segoe UI" w:cs="Segoe UI"/>
          <w:sz w:val="18"/>
          <w:szCs w:val="18"/>
        </w:rPr>
      </w:pPr>
      <w:hyperlink r:id="rId27" w:tgtFrame="_blank" w:history="1">
        <w:r w:rsidR="009F2E05">
          <w:rPr>
            <w:rStyle w:val="normaltextrun"/>
            <w:rFonts w:ascii="Calibri" w:hAnsi="Calibri" w:cs="Calibri"/>
            <w:color w:val="0563C1"/>
            <w:sz w:val="22"/>
            <w:szCs w:val="22"/>
            <w:u w:val="single"/>
            <w:lang w:val="en-US"/>
          </w:rPr>
          <w:t>https://www.victorianplaces.com.au/</w:t>
        </w:r>
      </w:hyperlink>
      <w:r w:rsidR="009F2E05">
        <w:rPr>
          <w:rStyle w:val="normaltextrun"/>
          <w:rFonts w:ascii="Calibri" w:hAnsi="Calibri" w:cs="Calibri"/>
          <w:sz w:val="22"/>
          <w:szCs w:val="22"/>
          <w:lang w:val="en-US"/>
        </w:rPr>
        <w:t>, accessed online 06 April. 2022 </w:t>
      </w:r>
      <w:r w:rsidR="009F2E05">
        <w:rPr>
          <w:rStyle w:val="eop"/>
          <w:rFonts w:ascii="Calibri" w:hAnsi="Calibri" w:cs="Calibri"/>
          <w:sz w:val="22"/>
          <w:szCs w:val="22"/>
        </w:rPr>
        <w:t> </w:t>
      </w:r>
    </w:p>
    <w:p w14:paraId="762A8842" w14:textId="73C8CADB" w:rsidR="002F4AFB" w:rsidRPr="00FB4871" w:rsidRDefault="002F4AFB" w:rsidP="009F2E05">
      <w:pPr>
        <w:rPr>
          <w:sz w:val="21"/>
          <w:szCs w:val="21"/>
        </w:rPr>
      </w:pPr>
    </w:p>
    <w:sectPr w:rsidR="002F4AFB" w:rsidRPr="00FB4871" w:rsidSect="00FC7300">
      <w:headerReference w:type="default" r:id="rId28"/>
      <w:footerReference w:type="default" r:id="rId29"/>
      <w:pgSz w:w="11906" w:h="16838"/>
      <w:pgMar w:top="1843" w:right="1800" w:bottom="1440" w:left="1800" w:header="284" w:footer="708" w:gutter="0"/>
      <w:cols w:space="708"/>
      <w:docGrid w:linePitch="360"/>
    </w:sectPr>
  </w:body>
</w:document>
</file>

<file path=word/comments.xml><?xml version="1.0" encoding="utf-8"?>
<w:comment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1" w:author="Aron Paul" w:date="2022-04-05T17:03:00Z" w:initials="AP">
    <w:p w14:paraId="01134302" w14:textId="34AA8640" w:rsidR="2BA23138" w:rsidRDefault="2BA23138">
      <w:pPr>
        <w:pStyle w:val="CommentText"/>
      </w:pPr>
      <w:r>
        <w:t>It looks like the Studio is different, so we can exclude it and say only the house as a Knox is significant.</w:t>
      </w:r>
      <w:r>
        <w:rPr>
          <w:rStyle w:val="CommentReference"/>
        </w:rPr>
        <w:annotationRef/>
      </w:r>
    </w:p>
  </w:comment>
</w:comments>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01134302"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A580952" w16cex:dateUtc="2022-04-05T15:0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1134302" w16cid:durableId="2A580952"/>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D7762A4" w14:textId="77777777" w:rsidR="00732BEA" w:rsidRDefault="00732BEA">
      <w:r>
        <w:separator/>
      </w:r>
    </w:p>
  </w:endnote>
  <w:endnote w:type="continuationSeparator" w:id="0">
    <w:p w14:paraId="2D5D7E7D" w14:textId="77777777" w:rsidR="00732BEA" w:rsidRDefault="00732B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Verdana">
    <w:panose1 w:val="020B0604030504040204"/>
    <w:charset w:val="00"/>
    <w:family w:val="swiss"/>
    <w:pitch w:val="variable"/>
    <w:sig w:usb0="A00006FF" w:usb1="4000205B" w:usb2="00000010" w:usb3="00000000" w:csb0="0000019F" w:csb1="00000000"/>
  </w:font>
  <w:font w:name="Garamond">
    <w:panose1 w:val="020204040303010108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bsaraOT-ThinItalic">
    <w:altName w:val="Cambria"/>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035FB2" w14:textId="372CB10D" w:rsidR="009235F4" w:rsidRDefault="009235F4">
    <w:pPr>
      <w:pStyle w:val="Footer"/>
      <w:jc w:val="center"/>
    </w:pPr>
    <w:r>
      <w:fldChar w:fldCharType="begin"/>
    </w:r>
    <w:r>
      <w:instrText xml:space="preserve"> PAGE   \* MERGEFORMAT </w:instrText>
    </w:r>
    <w:r>
      <w:fldChar w:fldCharType="separate"/>
    </w:r>
    <w:r w:rsidR="00D72C84">
      <w:rPr>
        <w:noProof/>
      </w:rPr>
      <w:t>1</w:t>
    </w:r>
    <w:r>
      <w:rPr>
        <w:noProof/>
      </w:rPr>
      <w:fldChar w:fldCharType="end"/>
    </w:r>
  </w:p>
  <w:p w14:paraId="7F7B09F3" w14:textId="77777777" w:rsidR="009235F4" w:rsidRDefault="009235F4">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24FB9DA" w14:textId="77777777" w:rsidR="00732BEA" w:rsidRDefault="00732BEA">
      <w:r>
        <w:separator/>
      </w:r>
    </w:p>
  </w:footnote>
  <w:footnote w:type="continuationSeparator" w:id="0">
    <w:p w14:paraId="54A741B6" w14:textId="77777777" w:rsidR="00732BEA" w:rsidRDefault="00732BEA">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C0AC98" w14:textId="77777777" w:rsidR="009235F4" w:rsidRPr="00A51763" w:rsidRDefault="009235F4" w:rsidP="0053253F">
    <w:pPr>
      <w:pStyle w:val="Header"/>
      <w:jc w:val="center"/>
    </w:pPr>
    <w:r w:rsidRPr="0053253F">
      <w:rPr>
        <w:noProof/>
        <w:lang w:eastAsia="en-AU"/>
      </w:rPr>
      <w:drawing>
        <wp:inline distT="0" distB="0" distL="0" distR="0" wp14:anchorId="796D71EE" wp14:editId="30B1E78F">
          <wp:extent cx="999490" cy="615321"/>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99490" cy="615321"/>
                  </a:xfrm>
                  <a:prstGeom prst="rect">
                    <a:avLst/>
                  </a:prstGeom>
                  <a:noFill/>
                  <a:ln>
                    <a:noFill/>
                  </a:ln>
                </pic:spPr>
              </pic:pic>
            </a:graphicData>
          </a:graphic>
        </wp:inline>
      </w:drawing>
    </w:r>
  </w:p>
</w:hdr>
</file>

<file path=word/intelligence.xml><?xml version="1.0" encoding="utf-8"?>
<int:Intelligence xmlns:int="http://schemas.microsoft.com/office/intelligence/2019/intelligence">
  <int:IntelligenceSettings/>
  <int:Manifest/>
  <int:Observations/>
</int:Intelligence>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4696FC5"/>
    <w:multiLevelType w:val="hybridMultilevel"/>
    <w:tmpl w:val="4282DC5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793F32DD"/>
    <w:multiLevelType w:val="hybridMultilevel"/>
    <w:tmpl w:val="E7F05E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Aron Paul">
    <w15:presenceInfo w15:providerId="AD" w15:userId="S::aron@trethowan.com.au::c1801b2a-002f-420b-a731-8ad056f8990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markup="0"/>
  <w:trackRevisions/>
  <w:defaultTabStop w:val="720"/>
  <w:hyphenationZone w:val="425"/>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E5719"/>
    <w:rsid w:val="000077B0"/>
    <w:rsid w:val="000122AD"/>
    <w:rsid w:val="00014192"/>
    <w:rsid w:val="000154DD"/>
    <w:rsid w:val="000226FB"/>
    <w:rsid w:val="00022F3C"/>
    <w:rsid w:val="000262DF"/>
    <w:rsid w:val="0003263D"/>
    <w:rsid w:val="00033575"/>
    <w:rsid w:val="00035200"/>
    <w:rsid w:val="000414F2"/>
    <w:rsid w:val="000456A1"/>
    <w:rsid w:val="00053945"/>
    <w:rsid w:val="000545A0"/>
    <w:rsid w:val="00056C38"/>
    <w:rsid w:val="00057B39"/>
    <w:rsid w:val="00060561"/>
    <w:rsid w:val="00062C40"/>
    <w:rsid w:val="00063B55"/>
    <w:rsid w:val="000648FC"/>
    <w:rsid w:val="00064C4E"/>
    <w:rsid w:val="00066DD5"/>
    <w:rsid w:val="0007515A"/>
    <w:rsid w:val="00076341"/>
    <w:rsid w:val="0007686E"/>
    <w:rsid w:val="000A2BD2"/>
    <w:rsid w:val="000A39ED"/>
    <w:rsid w:val="000A5790"/>
    <w:rsid w:val="000A7362"/>
    <w:rsid w:val="000B6614"/>
    <w:rsid w:val="000C7A77"/>
    <w:rsid w:val="000D062C"/>
    <w:rsid w:val="000D0BD5"/>
    <w:rsid w:val="000D19AF"/>
    <w:rsid w:val="000D4813"/>
    <w:rsid w:val="000D49CE"/>
    <w:rsid w:val="000D4E92"/>
    <w:rsid w:val="000E51B0"/>
    <w:rsid w:val="000E6362"/>
    <w:rsid w:val="000E6D08"/>
    <w:rsid w:val="000F3F6D"/>
    <w:rsid w:val="000F7CA3"/>
    <w:rsid w:val="001028A3"/>
    <w:rsid w:val="0010333E"/>
    <w:rsid w:val="0010386C"/>
    <w:rsid w:val="00103D51"/>
    <w:rsid w:val="00103DAA"/>
    <w:rsid w:val="00104F1F"/>
    <w:rsid w:val="00112879"/>
    <w:rsid w:val="00113DE3"/>
    <w:rsid w:val="00127E5E"/>
    <w:rsid w:val="0013394E"/>
    <w:rsid w:val="001364B0"/>
    <w:rsid w:val="0014307A"/>
    <w:rsid w:val="001455A0"/>
    <w:rsid w:val="001469BB"/>
    <w:rsid w:val="00147623"/>
    <w:rsid w:val="00147D8C"/>
    <w:rsid w:val="001517D4"/>
    <w:rsid w:val="001612CB"/>
    <w:rsid w:val="00163F52"/>
    <w:rsid w:val="0017319C"/>
    <w:rsid w:val="001823E3"/>
    <w:rsid w:val="001855EB"/>
    <w:rsid w:val="001A148D"/>
    <w:rsid w:val="001A2994"/>
    <w:rsid w:val="001A52D1"/>
    <w:rsid w:val="001A7000"/>
    <w:rsid w:val="001B0F67"/>
    <w:rsid w:val="001B23A1"/>
    <w:rsid w:val="001C09E1"/>
    <w:rsid w:val="001C1CE5"/>
    <w:rsid w:val="001C2B42"/>
    <w:rsid w:val="001C6550"/>
    <w:rsid w:val="001D116F"/>
    <w:rsid w:val="001D272A"/>
    <w:rsid w:val="001D4F49"/>
    <w:rsid w:val="001D69F4"/>
    <w:rsid w:val="001D6FC0"/>
    <w:rsid w:val="001D7026"/>
    <w:rsid w:val="001E1F78"/>
    <w:rsid w:val="001E3CC7"/>
    <w:rsid w:val="001E3DB8"/>
    <w:rsid w:val="001E3FAF"/>
    <w:rsid w:val="001E5E3B"/>
    <w:rsid w:val="001F6C8D"/>
    <w:rsid w:val="001F7884"/>
    <w:rsid w:val="00203C93"/>
    <w:rsid w:val="00235A3E"/>
    <w:rsid w:val="00243455"/>
    <w:rsid w:val="0024366A"/>
    <w:rsid w:val="00252F73"/>
    <w:rsid w:val="002540D5"/>
    <w:rsid w:val="00260939"/>
    <w:rsid w:val="00264859"/>
    <w:rsid w:val="00265824"/>
    <w:rsid w:val="0027327C"/>
    <w:rsid w:val="00275696"/>
    <w:rsid w:val="00284B92"/>
    <w:rsid w:val="002878FB"/>
    <w:rsid w:val="00292A40"/>
    <w:rsid w:val="002946A1"/>
    <w:rsid w:val="00297D7A"/>
    <w:rsid w:val="00297D9F"/>
    <w:rsid w:val="002A0331"/>
    <w:rsid w:val="002A0351"/>
    <w:rsid w:val="002A3ACF"/>
    <w:rsid w:val="002A461F"/>
    <w:rsid w:val="002B0C04"/>
    <w:rsid w:val="002B26CE"/>
    <w:rsid w:val="002B3495"/>
    <w:rsid w:val="002B4BEC"/>
    <w:rsid w:val="002B4D7C"/>
    <w:rsid w:val="002B6FE2"/>
    <w:rsid w:val="002B7137"/>
    <w:rsid w:val="002C4714"/>
    <w:rsid w:val="002C7ACC"/>
    <w:rsid w:val="002D2B5F"/>
    <w:rsid w:val="002D3408"/>
    <w:rsid w:val="002D72E3"/>
    <w:rsid w:val="002E22D2"/>
    <w:rsid w:val="002E26FD"/>
    <w:rsid w:val="002E4720"/>
    <w:rsid w:val="002E6BFA"/>
    <w:rsid w:val="002F137D"/>
    <w:rsid w:val="002F27B9"/>
    <w:rsid w:val="002F4AFB"/>
    <w:rsid w:val="002F71CD"/>
    <w:rsid w:val="00300E99"/>
    <w:rsid w:val="0030201F"/>
    <w:rsid w:val="00304154"/>
    <w:rsid w:val="00304CCC"/>
    <w:rsid w:val="00304FCF"/>
    <w:rsid w:val="0030501C"/>
    <w:rsid w:val="00307380"/>
    <w:rsid w:val="00310FFD"/>
    <w:rsid w:val="0031331E"/>
    <w:rsid w:val="00315229"/>
    <w:rsid w:val="0032362F"/>
    <w:rsid w:val="00323AE8"/>
    <w:rsid w:val="0032534E"/>
    <w:rsid w:val="00330CA8"/>
    <w:rsid w:val="00332D75"/>
    <w:rsid w:val="00332DD0"/>
    <w:rsid w:val="00335ECB"/>
    <w:rsid w:val="00336725"/>
    <w:rsid w:val="00337350"/>
    <w:rsid w:val="0034371D"/>
    <w:rsid w:val="0034382D"/>
    <w:rsid w:val="00344D5E"/>
    <w:rsid w:val="0034714B"/>
    <w:rsid w:val="00351106"/>
    <w:rsid w:val="003511D4"/>
    <w:rsid w:val="00351787"/>
    <w:rsid w:val="00352A51"/>
    <w:rsid w:val="0035305E"/>
    <w:rsid w:val="0035661D"/>
    <w:rsid w:val="00363791"/>
    <w:rsid w:val="00366FBC"/>
    <w:rsid w:val="003703AE"/>
    <w:rsid w:val="00374236"/>
    <w:rsid w:val="00380E05"/>
    <w:rsid w:val="00381DD7"/>
    <w:rsid w:val="003820FD"/>
    <w:rsid w:val="00386461"/>
    <w:rsid w:val="00390186"/>
    <w:rsid w:val="003921F6"/>
    <w:rsid w:val="00394406"/>
    <w:rsid w:val="00395133"/>
    <w:rsid w:val="003A0EF9"/>
    <w:rsid w:val="003A0F2A"/>
    <w:rsid w:val="003A3D4C"/>
    <w:rsid w:val="003A59E2"/>
    <w:rsid w:val="003B1415"/>
    <w:rsid w:val="003B1870"/>
    <w:rsid w:val="003B2A7D"/>
    <w:rsid w:val="003B49A6"/>
    <w:rsid w:val="003D39C2"/>
    <w:rsid w:val="003D4FC2"/>
    <w:rsid w:val="003E0985"/>
    <w:rsid w:val="003F1C4C"/>
    <w:rsid w:val="003F4991"/>
    <w:rsid w:val="003F57F8"/>
    <w:rsid w:val="004004A2"/>
    <w:rsid w:val="00402BEB"/>
    <w:rsid w:val="004065FC"/>
    <w:rsid w:val="00410215"/>
    <w:rsid w:val="00415821"/>
    <w:rsid w:val="00415853"/>
    <w:rsid w:val="00421AD3"/>
    <w:rsid w:val="00424FDB"/>
    <w:rsid w:val="004263CB"/>
    <w:rsid w:val="00426DDD"/>
    <w:rsid w:val="00430B28"/>
    <w:rsid w:val="00437685"/>
    <w:rsid w:val="004417BF"/>
    <w:rsid w:val="0044433C"/>
    <w:rsid w:val="00451295"/>
    <w:rsid w:val="00454E9D"/>
    <w:rsid w:val="00454F4A"/>
    <w:rsid w:val="00461D49"/>
    <w:rsid w:val="0046299C"/>
    <w:rsid w:val="004634C9"/>
    <w:rsid w:val="00465000"/>
    <w:rsid w:val="004701D3"/>
    <w:rsid w:val="00471ABA"/>
    <w:rsid w:val="00471CA3"/>
    <w:rsid w:val="004757A3"/>
    <w:rsid w:val="00475F0D"/>
    <w:rsid w:val="00476453"/>
    <w:rsid w:val="00476FCE"/>
    <w:rsid w:val="0048153F"/>
    <w:rsid w:val="00484C3E"/>
    <w:rsid w:val="00487EC6"/>
    <w:rsid w:val="00492AB4"/>
    <w:rsid w:val="00493AEB"/>
    <w:rsid w:val="00497926"/>
    <w:rsid w:val="004A0B81"/>
    <w:rsid w:val="004A296B"/>
    <w:rsid w:val="004A621D"/>
    <w:rsid w:val="004B2433"/>
    <w:rsid w:val="004B3D4D"/>
    <w:rsid w:val="004B5908"/>
    <w:rsid w:val="004C04FB"/>
    <w:rsid w:val="004C33E4"/>
    <w:rsid w:val="004D14F8"/>
    <w:rsid w:val="004D4049"/>
    <w:rsid w:val="004D7B60"/>
    <w:rsid w:val="004E27A3"/>
    <w:rsid w:val="004E3C0E"/>
    <w:rsid w:val="004E6328"/>
    <w:rsid w:val="004E7B83"/>
    <w:rsid w:val="004F0E0A"/>
    <w:rsid w:val="004F1436"/>
    <w:rsid w:val="004F1652"/>
    <w:rsid w:val="004F1FAC"/>
    <w:rsid w:val="004F444B"/>
    <w:rsid w:val="004F5869"/>
    <w:rsid w:val="00501C0F"/>
    <w:rsid w:val="0050351B"/>
    <w:rsid w:val="00503CF9"/>
    <w:rsid w:val="00507D65"/>
    <w:rsid w:val="00510634"/>
    <w:rsid w:val="00512F4B"/>
    <w:rsid w:val="0051478E"/>
    <w:rsid w:val="00514912"/>
    <w:rsid w:val="00517930"/>
    <w:rsid w:val="005214D4"/>
    <w:rsid w:val="005271A5"/>
    <w:rsid w:val="0053253F"/>
    <w:rsid w:val="00533111"/>
    <w:rsid w:val="00533AF3"/>
    <w:rsid w:val="00533CF2"/>
    <w:rsid w:val="005342AA"/>
    <w:rsid w:val="00541D35"/>
    <w:rsid w:val="0054679B"/>
    <w:rsid w:val="005504C9"/>
    <w:rsid w:val="00555263"/>
    <w:rsid w:val="0055729F"/>
    <w:rsid w:val="00560DD8"/>
    <w:rsid w:val="00561E94"/>
    <w:rsid w:val="00564754"/>
    <w:rsid w:val="005649A0"/>
    <w:rsid w:val="005676C0"/>
    <w:rsid w:val="00567C7F"/>
    <w:rsid w:val="0057287B"/>
    <w:rsid w:val="00580661"/>
    <w:rsid w:val="00581804"/>
    <w:rsid w:val="0058183A"/>
    <w:rsid w:val="00585405"/>
    <w:rsid w:val="005873B1"/>
    <w:rsid w:val="0059391E"/>
    <w:rsid w:val="00594A3B"/>
    <w:rsid w:val="005A6F8A"/>
    <w:rsid w:val="005B178D"/>
    <w:rsid w:val="005B2A19"/>
    <w:rsid w:val="005B320C"/>
    <w:rsid w:val="005B5100"/>
    <w:rsid w:val="005C438E"/>
    <w:rsid w:val="005C4B3F"/>
    <w:rsid w:val="005C7D48"/>
    <w:rsid w:val="005C7F9E"/>
    <w:rsid w:val="005D1278"/>
    <w:rsid w:val="005D26D9"/>
    <w:rsid w:val="005E0BB7"/>
    <w:rsid w:val="005E69B9"/>
    <w:rsid w:val="00602B15"/>
    <w:rsid w:val="00605F78"/>
    <w:rsid w:val="0061008A"/>
    <w:rsid w:val="0061392E"/>
    <w:rsid w:val="006145D7"/>
    <w:rsid w:val="00614F4A"/>
    <w:rsid w:val="00621276"/>
    <w:rsid w:val="00626B94"/>
    <w:rsid w:val="006325E7"/>
    <w:rsid w:val="00634CC0"/>
    <w:rsid w:val="006350C0"/>
    <w:rsid w:val="0063627A"/>
    <w:rsid w:val="00643D69"/>
    <w:rsid w:val="00644E77"/>
    <w:rsid w:val="00647D91"/>
    <w:rsid w:val="006522AD"/>
    <w:rsid w:val="00652E34"/>
    <w:rsid w:val="00652E73"/>
    <w:rsid w:val="00657A60"/>
    <w:rsid w:val="00657DDB"/>
    <w:rsid w:val="0066148C"/>
    <w:rsid w:val="00661693"/>
    <w:rsid w:val="00666642"/>
    <w:rsid w:val="00666D34"/>
    <w:rsid w:val="0067764A"/>
    <w:rsid w:val="006855A7"/>
    <w:rsid w:val="00692627"/>
    <w:rsid w:val="00692B0B"/>
    <w:rsid w:val="006943A6"/>
    <w:rsid w:val="0069715D"/>
    <w:rsid w:val="006A08F5"/>
    <w:rsid w:val="006A2904"/>
    <w:rsid w:val="006A317F"/>
    <w:rsid w:val="006A504B"/>
    <w:rsid w:val="006B0F59"/>
    <w:rsid w:val="006B1B89"/>
    <w:rsid w:val="006C04EF"/>
    <w:rsid w:val="006C4188"/>
    <w:rsid w:val="006C4865"/>
    <w:rsid w:val="006C621E"/>
    <w:rsid w:val="006C7983"/>
    <w:rsid w:val="006E00FE"/>
    <w:rsid w:val="006E17E9"/>
    <w:rsid w:val="006E4D72"/>
    <w:rsid w:val="006F28DB"/>
    <w:rsid w:val="006F3417"/>
    <w:rsid w:val="006F4068"/>
    <w:rsid w:val="006F522F"/>
    <w:rsid w:val="006F6810"/>
    <w:rsid w:val="006F7099"/>
    <w:rsid w:val="007007B0"/>
    <w:rsid w:val="00710788"/>
    <w:rsid w:val="00710F60"/>
    <w:rsid w:val="00713128"/>
    <w:rsid w:val="007256FF"/>
    <w:rsid w:val="007263F4"/>
    <w:rsid w:val="00732BEA"/>
    <w:rsid w:val="00734738"/>
    <w:rsid w:val="0073603D"/>
    <w:rsid w:val="007414A0"/>
    <w:rsid w:val="0074599A"/>
    <w:rsid w:val="00746AC1"/>
    <w:rsid w:val="00754146"/>
    <w:rsid w:val="00755CEE"/>
    <w:rsid w:val="00756EAE"/>
    <w:rsid w:val="0076291B"/>
    <w:rsid w:val="0076416C"/>
    <w:rsid w:val="00765B49"/>
    <w:rsid w:val="00771DBD"/>
    <w:rsid w:val="00772376"/>
    <w:rsid w:val="00773C21"/>
    <w:rsid w:val="007841A3"/>
    <w:rsid w:val="00784F63"/>
    <w:rsid w:val="007A044E"/>
    <w:rsid w:val="007A6927"/>
    <w:rsid w:val="007A7C37"/>
    <w:rsid w:val="007B3068"/>
    <w:rsid w:val="007D2A20"/>
    <w:rsid w:val="007D3802"/>
    <w:rsid w:val="007E0147"/>
    <w:rsid w:val="007E2716"/>
    <w:rsid w:val="007E3D3F"/>
    <w:rsid w:val="007E4510"/>
    <w:rsid w:val="007E5719"/>
    <w:rsid w:val="007F1DEE"/>
    <w:rsid w:val="007F24E6"/>
    <w:rsid w:val="007F775F"/>
    <w:rsid w:val="00804D58"/>
    <w:rsid w:val="008056A1"/>
    <w:rsid w:val="00806B85"/>
    <w:rsid w:val="0081123F"/>
    <w:rsid w:val="0081378E"/>
    <w:rsid w:val="008233B2"/>
    <w:rsid w:val="00823E9B"/>
    <w:rsid w:val="00824D69"/>
    <w:rsid w:val="0082508E"/>
    <w:rsid w:val="00827462"/>
    <w:rsid w:val="00827F9F"/>
    <w:rsid w:val="00831F05"/>
    <w:rsid w:val="0083304E"/>
    <w:rsid w:val="0084313F"/>
    <w:rsid w:val="00845A33"/>
    <w:rsid w:val="00847217"/>
    <w:rsid w:val="00851F42"/>
    <w:rsid w:val="00856004"/>
    <w:rsid w:val="00857AAE"/>
    <w:rsid w:val="0087192F"/>
    <w:rsid w:val="0087520F"/>
    <w:rsid w:val="008832BA"/>
    <w:rsid w:val="0088331B"/>
    <w:rsid w:val="00886778"/>
    <w:rsid w:val="00890C5B"/>
    <w:rsid w:val="00894C12"/>
    <w:rsid w:val="008A0278"/>
    <w:rsid w:val="008A08D0"/>
    <w:rsid w:val="008A5CD5"/>
    <w:rsid w:val="008A6E56"/>
    <w:rsid w:val="008C581B"/>
    <w:rsid w:val="008C6A2B"/>
    <w:rsid w:val="008D615C"/>
    <w:rsid w:val="008D7C13"/>
    <w:rsid w:val="008E1066"/>
    <w:rsid w:val="008E1C33"/>
    <w:rsid w:val="008E26BC"/>
    <w:rsid w:val="008F0DA5"/>
    <w:rsid w:val="008F31B6"/>
    <w:rsid w:val="008F7318"/>
    <w:rsid w:val="00901985"/>
    <w:rsid w:val="00906717"/>
    <w:rsid w:val="00920F92"/>
    <w:rsid w:val="009235F4"/>
    <w:rsid w:val="0092504C"/>
    <w:rsid w:val="0092631A"/>
    <w:rsid w:val="009269AB"/>
    <w:rsid w:val="00932B44"/>
    <w:rsid w:val="00935F75"/>
    <w:rsid w:val="00940CF0"/>
    <w:rsid w:val="00943C39"/>
    <w:rsid w:val="00943E1D"/>
    <w:rsid w:val="009473AD"/>
    <w:rsid w:val="00950575"/>
    <w:rsid w:val="00953F2F"/>
    <w:rsid w:val="00955B5A"/>
    <w:rsid w:val="009661BE"/>
    <w:rsid w:val="00966FB0"/>
    <w:rsid w:val="00970943"/>
    <w:rsid w:val="00972D25"/>
    <w:rsid w:val="0097323F"/>
    <w:rsid w:val="0097558C"/>
    <w:rsid w:val="00977D26"/>
    <w:rsid w:val="009804FE"/>
    <w:rsid w:val="00982237"/>
    <w:rsid w:val="00985A59"/>
    <w:rsid w:val="00986E8E"/>
    <w:rsid w:val="00986FE6"/>
    <w:rsid w:val="00992746"/>
    <w:rsid w:val="009968E0"/>
    <w:rsid w:val="009A1DFD"/>
    <w:rsid w:val="009A34AF"/>
    <w:rsid w:val="009B29BC"/>
    <w:rsid w:val="009B5289"/>
    <w:rsid w:val="009B79C2"/>
    <w:rsid w:val="009C1679"/>
    <w:rsid w:val="009C31D5"/>
    <w:rsid w:val="009C3365"/>
    <w:rsid w:val="009C397D"/>
    <w:rsid w:val="009C5413"/>
    <w:rsid w:val="009C5830"/>
    <w:rsid w:val="009C66C4"/>
    <w:rsid w:val="009D77D6"/>
    <w:rsid w:val="009E49BA"/>
    <w:rsid w:val="009E7B7E"/>
    <w:rsid w:val="009F17FE"/>
    <w:rsid w:val="009F2159"/>
    <w:rsid w:val="009F2E05"/>
    <w:rsid w:val="009F4AAA"/>
    <w:rsid w:val="009F6C0C"/>
    <w:rsid w:val="00A004B6"/>
    <w:rsid w:val="00A0352A"/>
    <w:rsid w:val="00A03A13"/>
    <w:rsid w:val="00A06286"/>
    <w:rsid w:val="00A0660D"/>
    <w:rsid w:val="00A06A85"/>
    <w:rsid w:val="00A074EB"/>
    <w:rsid w:val="00A11B13"/>
    <w:rsid w:val="00A11BBE"/>
    <w:rsid w:val="00A1408F"/>
    <w:rsid w:val="00A2027A"/>
    <w:rsid w:val="00A23DFA"/>
    <w:rsid w:val="00A2643E"/>
    <w:rsid w:val="00A2700F"/>
    <w:rsid w:val="00A30183"/>
    <w:rsid w:val="00A30E7B"/>
    <w:rsid w:val="00A34E9B"/>
    <w:rsid w:val="00A37780"/>
    <w:rsid w:val="00A3788B"/>
    <w:rsid w:val="00A40315"/>
    <w:rsid w:val="00A42410"/>
    <w:rsid w:val="00A443BF"/>
    <w:rsid w:val="00A47DD2"/>
    <w:rsid w:val="00A51763"/>
    <w:rsid w:val="00A550D6"/>
    <w:rsid w:val="00A6079C"/>
    <w:rsid w:val="00A71133"/>
    <w:rsid w:val="00A72C28"/>
    <w:rsid w:val="00A754D8"/>
    <w:rsid w:val="00A765A2"/>
    <w:rsid w:val="00A82187"/>
    <w:rsid w:val="00A83DA8"/>
    <w:rsid w:val="00A87152"/>
    <w:rsid w:val="00A87ACF"/>
    <w:rsid w:val="00A87CFD"/>
    <w:rsid w:val="00A908BD"/>
    <w:rsid w:val="00AA203E"/>
    <w:rsid w:val="00AA2B0C"/>
    <w:rsid w:val="00AB2579"/>
    <w:rsid w:val="00AB342F"/>
    <w:rsid w:val="00AB410D"/>
    <w:rsid w:val="00AC16DE"/>
    <w:rsid w:val="00AC1E03"/>
    <w:rsid w:val="00AC7CA4"/>
    <w:rsid w:val="00AD656E"/>
    <w:rsid w:val="00AD6FE0"/>
    <w:rsid w:val="00AE2D68"/>
    <w:rsid w:val="00AE582B"/>
    <w:rsid w:val="00AE7A2E"/>
    <w:rsid w:val="00AF0433"/>
    <w:rsid w:val="00AF615C"/>
    <w:rsid w:val="00B009DC"/>
    <w:rsid w:val="00B034D2"/>
    <w:rsid w:val="00B03515"/>
    <w:rsid w:val="00B045F8"/>
    <w:rsid w:val="00B04ED4"/>
    <w:rsid w:val="00B064ED"/>
    <w:rsid w:val="00B16AEF"/>
    <w:rsid w:val="00B17B59"/>
    <w:rsid w:val="00B20236"/>
    <w:rsid w:val="00B225C8"/>
    <w:rsid w:val="00B317D8"/>
    <w:rsid w:val="00B31C37"/>
    <w:rsid w:val="00B37F37"/>
    <w:rsid w:val="00B435E4"/>
    <w:rsid w:val="00B4450C"/>
    <w:rsid w:val="00B46E5F"/>
    <w:rsid w:val="00B61434"/>
    <w:rsid w:val="00B6272B"/>
    <w:rsid w:val="00B63B7C"/>
    <w:rsid w:val="00B65D07"/>
    <w:rsid w:val="00B6784D"/>
    <w:rsid w:val="00B70F8F"/>
    <w:rsid w:val="00B712CE"/>
    <w:rsid w:val="00B77EF4"/>
    <w:rsid w:val="00B80D58"/>
    <w:rsid w:val="00B80EEA"/>
    <w:rsid w:val="00B81722"/>
    <w:rsid w:val="00B83014"/>
    <w:rsid w:val="00B9089C"/>
    <w:rsid w:val="00B9734A"/>
    <w:rsid w:val="00B97863"/>
    <w:rsid w:val="00BB135B"/>
    <w:rsid w:val="00BB2432"/>
    <w:rsid w:val="00BC28F8"/>
    <w:rsid w:val="00BC34EC"/>
    <w:rsid w:val="00BC4718"/>
    <w:rsid w:val="00BD08EE"/>
    <w:rsid w:val="00BD1094"/>
    <w:rsid w:val="00BD6ADE"/>
    <w:rsid w:val="00BE70BE"/>
    <w:rsid w:val="00BF1405"/>
    <w:rsid w:val="00BF6A9B"/>
    <w:rsid w:val="00C072D6"/>
    <w:rsid w:val="00C12905"/>
    <w:rsid w:val="00C20CE6"/>
    <w:rsid w:val="00C20D8B"/>
    <w:rsid w:val="00C2601D"/>
    <w:rsid w:val="00C2613F"/>
    <w:rsid w:val="00C27EDC"/>
    <w:rsid w:val="00C32B67"/>
    <w:rsid w:val="00C33781"/>
    <w:rsid w:val="00C34049"/>
    <w:rsid w:val="00C34901"/>
    <w:rsid w:val="00C3798F"/>
    <w:rsid w:val="00C43A8D"/>
    <w:rsid w:val="00C517B8"/>
    <w:rsid w:val="00C53A3F"/>
    <w:rsid w:val="00C57E6B"/>
    <w:rsid w:val="00C6430C"/>
    <w:rsid w:val="00C734F3"/>
    <w:rsid w:val="00C85C2C"/>
    <w:rsid w:val="00C86C9D"/>
    <w:rsid w:val="00C87500"/>
    <w:rsid w:val="00C94378"/>
    <w:rsid w:val="00CA0CD4"/>
    <w:rsid w:val="00CA1185"/>
    <w:rsid w:val="00CA1C83"/>
    <w:rsid w:val="00CA3BF3"/>
    <w:rsid w:val="00CA52EE"/>
    <w:rsid w:val="00CA53F3"/>
    <w:rsid w:val="00CA757B"/>
    <w:rsid w:val="00CB22D2"/>
    <w:rsid w:val="00CC4AED"/>
    <w:rsid w:val="00CC6CB0"/>
    <w:rsid w:val="00CC798F"/>
    <w:rsid w:val="00CD115E"/>
    <w:rsid w:val="00CD11DA"/>
    <w:rsid w:val="00CD1F7B"/>
    <w:rsid w:val="00CD2250"/>
    <w:rsid w:val="00CD4594"/>
    <w:rsid w:val="00CD4B20"/>
    <w:rsid w:val="00CD70DA"/>
    <w:rsid w:val="00CE1896"/>
    <w:rsid w:val="00CE207F"/>
    <w:rsid w:val="00CE71B4"/>
    <w:rsid w:val="00CF0BCA"/>
    <w:rsid w:val="00CF529E"/>
    <w:rsid w:val="00D00A0D"/>
    <w:rsid w:val="00D03E25"/>
    <w:rsid w:val="00D044DE"/>
    <w:rsid w:val="00D12639"/>
    <w:rsid w:val="00D13815"/>
    <w:rsid w:val="00D13C73"/>
    <w:rsid w:val="00D153A4"/>
    <w:rsid w:val="00D170EA"/>
    <w:rsid w:val="00D2332B"/>
    <w:rsid w:val="00D25BFC"/>
    <w:rsid w:val="00D33851"/>
    <w:rsid w:val="00D33FFE"/>
    <w:rsid w:val="00D345DD"/>
    <w:rsid w:val="00D355A0"/>
    <w:rsid w:val="00D368F8"/>
    <w:rsid w:val="00D415A7"/>
    <w:rsid w:val="00D445FC"/>
    <w:rsid w:val="00D5239E"/>
    <w:rsid w:val="00D52E8F"/>
    <w:rsid w:val="00D54AD6"/>
    <w:rsid w:val="00D56845"/>
    <w:rsid w:val="00D614E4"/>
    <w:rsid w:val="00D653D3"/>
    <w:rsid w:val="00D72C84"/>
    <w:rsid w:val="00D74368"/>
    <w:rsid w:val="00D7532A"/>
    <w:rsid w:val="00D75850"/>
    <w:rsid w:val="00D76186"/>
    <w:rsid w:val="00D84735"/>
    <w:rsid w:val="00D9004F"/>
    <w:rsid w:val="00D9610E"/>
    <w:rsid w:val="00DA021A"/>
    <w:rsid w:val="00DA635F"/>
    <w:rsid w:val="00DB2CEC"/>
    <w:rsid w:val="00DB3CD6"/>
    <w:rsid w:val="00DB74F6"/>
    <w:rsid w:val="00DC1F4D"/>
    <w:rsid w:val="00DC38C0"/>
    <w:rsid w:val="00DC40F3"/>
    <w:rsid w:val="00DC4E68"/>
    <w:rsid w:val="00DC6A9D"/>
    <w:rsid w:val="00DD39F8"/>
    <w:rsid w:val="00DD5593"/>
    <w:rsid w:val="00DD5960"/>
    <w:rsid w:val="00DD7EA1"/>
    <w:rsid w:val="00DE0308"/>
    <w:rsid w:val="00DE6267"/>
    <w:rsid w:val="00DE6CB7"/>
    <w:rsid w:val="00DF3EC0"/>
    <w:rsid w:val="00DF3F21"/>
    <w:rsid w:val="00DF45F6"/>
    <w:rsid w:val="00DF45FC"/>
    <w:rsid w:val="00DF5D25"/>
    <w:rsid w:val="00DF7027"/>
    <w:rsid w:val="00E0419F"/>
    <w:rsid w:val="00E053A9"/>
    <w:rsid w:val="00E05A34"/>
    <w:rsid w:val="00E178B2"/>
    <w:rsid w:val="00E17EC6"/>
    <w:rsid w:val="00E212DA"/>
    <w:rsid w:val="00E230B8"/>
    <w:rsid w:val="00E23192"/>
    <w:rsid w:val="00E24A4C"/>
    <w:rsid w:val="00E24D96"/>
    <w:rsid w:val="00E360F8"/>
    <w:rsid w:val="00E366EC"/>
    <w:rsid w:val="00E4118E"/>
    <w:rsid w:val="00E50125"/>
    <w:rsid w:val="00E640A5"/>
    <w:rsid w:val="00E65E82"/>
    <w:rsid w:val="00E71BB7"/>
    <w:rsid w:val="00E76B74"/>
    <w:rsid w:val="00E76CFE"/>
    <w:rsid w:val="00E80C19"/>
    <w:rsid w:val="00E82BC1"/>
    <w:rsid w:val="00E84358"/>
    <w:rsid w:val="00E84D0A"/>
    <w:rsid w:val="00E84DE9"/>
    <w:rsid w:val="00E903E7"/>
    <w:rsid w:val="00E951F5"/>
    <w:rsid w:val="00EA2635"/>
    <w:rsid w:val="00EA43DE"/>
    <w:rsid w:val="00EA602F"/>
    <w:rsid w:val="00EA7DF3"/>
    <w:rsid w:val="00EB1086"/>
    <w:rsid w:val="00EB19F9"/>
    <w:rsid w:val="00EB2076"/>
    <w:rsid w:val="00EC152E"/>
    <w:rsid w:val="00EC240C"/>
    <w:rsid w:val="00EC2E5D"/>
    <w:rsid w:val="00EC4A65"/>
    <w:rsid w:val="00EC6C11"/>
    <w:rsid w:val="00ED1484"/>
    <w:rsid w:val="00ED25C0"/>
    <w:rsid w:val="00ED3F1F"/>
    <w:rsid w:val="00EE0374"/>
    <w:rsid w:val="00EE0E8E"/>
    <w:rsid w:val="00EE27B2"/>
    <w:rsid w:val="00EE3779"/>
    <w:rsid w:val="00EE41C5"/>
    <w:rsid w:val="00EE6F90"/>
    <w:rsid w:val="00EF7A45"/>
    <w:rsid w:val="00F0121C"/>
    <w:rsid w:val="00F01802"/>
    <w:rsid w:val="00F0333B"/>
    <w:rsid w:val="00F10701"/>
    <w:rsid w:val="00F10CDD"/>
    <w:rsid w:val="00F1374C"/>
    <w:rsid w:val="00F244A9"/>
    <w:rsid w:val="00F25479"/>
    <w:rsid w:val="00F270A5"/>
    <w:rsid w:val="00F320E5"/>
    <w:rsid w:val="00F35E71"/>
    <w:rsid w:val="00F40E18"/>
    <w:rsid w:val="00F412AE"/>
    <w:rsid w:val="00F42E7A"/>
    <w:rsid w:val="00F445E9"/>
    <w:rsid w:val="00F5091E"/>
    <w:rsid w:val="00F51328"/>
    <w:rsid w:val="00F607D7"/>
    <w:rsid w:val="00F6593A"/>
    <w:rsid w:val="00F679BB"/>
    <w:rsid w:val="00F70FFF"/>
    <w:rsid w:val="00F82DDC"/>
    <w:rsid w:val="00F870DE"/>
    <w:rsid w:val="00F87D41"/>
    <w:rsid w:val="00F92D36"/>
    <w:rsid w:val="00F97947"/>
    <w:rsid w:val="00FA0BA8"/>
    <w:rsid w:val="00FA29AD"/>
    <w:rsid w:val="00FA2AB0"/>
    <w:rsid w:val="00FA7744"/>
    <w:rsid w:val="00FB4871"/>
    <w:rsid w:val="00FB7128"/>
    <w:rsid w:val="00FC6BAD"/>
    <w:rsid w:val="00FC7300"/>
    <w:rsid w:val="00FD156F"/>
    <w:rsid w:val="00FD2281"/>
    <w:rsid w:val="00FF1A07"/>
    <w:rsid w:val="03448817"/>
    <w:rsid w:val="0515C368"/>
    <w:rsid w:val="0542F3BB"/>
    <w:rsid w:val="06F50DB6"/>
    <w:rsid w:val="075196F8"/>
    <w:rsid w:val="07C658F1"/>
    <w:rsid w:val="091DFB8C"/>
    <w:rsid w:val="0A7C8E8E"/>
    <w:rsid w:val="0D32C42B"/>
    <w:rsid w:val="0D33FB3A"/>
    <w:rsid w:val="0EDDFB89"/>
    <w:rsid w:val="108CE034"/>
    <w:rsid w:val="10D2C4E7"/>
    <w:rsid w:val="112867E3"/>
    <w:rsid w:val="1182BFDB"/>
    <w:rsid w:val="15A6360A"/>
    <w:rsid w:val="171AA6EA"/>
    <w:rsid w:val="1805E4DF"/>
    <w:rsid w:val="1C3C5540"/>
    <w:rsid w:val="1FDA9461"/>
    <w:rsid w:val="220D4FF4"/>
    <w:rsid w:val="2696F46A"/>
    <w:rsid w:val="2987ADB3"/>
    <w:rsid w:val="2B1D906E"/>
    <w:rsid w:val="2B6A658D"/>
    <w:rsid w:val="2BA23138"/>
    <w:rsid w:val="2D393618"/>
    <w:rsid w:val="31F04E13"/>
    <w:rsid w:val="338B3EE2"/>
    <w:rsid w:val="33DEF63B"/>
    <w:rsid w:val="34134F72"/>
    <w:rsid w:val="3D0B1EE1"/>
    <w:rsid w:val="3F2425ED"/>
    <w:rsid w:val="3FC870CB"/>
    <w:rsid w:val="42204442"/>
    <w:rsid w:val="42225803"/>
    <w:rsid w:val="4301253C"/>
    <w:rsid w:val="43628797"/>
    <w:rsid w:val="495E15DC"/>
    <w:rsid w:val="49E8B425"/>
    <w:rsid w:val="4A21686B"/>
    <w:rsid w:val="4A47764B"/>
    <w:rsid w:val="4BD7A95C"/>
    <w:rsid w:val="4BE262A6"/>
    <w:rsid w:val="4BF43D19"/>
    <w:rsid w:val="4DAEBEBC"/>
    <w:rsid w:val="4E6FA675"/>
    <w:rsid w:val="4E9A9429"/>
    <w:rsid w:val="50767ADB"/>
    <w:rsid w:val="50E65F7E"/>
    <w:rsid w:val="52822FDF"/>
    <w:rsid w:val="541E0040"/>
    <w:rsid w:val="56C570C5"/>
    <w:rsid w:val="57A2BF87"/>
    <w:rsid w:val="57BB30E9"/>
    <w:rsid w:val="5A8D41C4"/>
    <w:rsid w:val="5E12010B"/>
    <w:rsid w:val="5ED70E6F"/>
    <w:rsid w:val="6021BE5D"/>
    <w:rsid w:val="6149A1CD"/>
    <w:rsid w:val="661D12F0"/>
    <w:rsid w:val="66533B43"/>
    <w:rsid w:val="6795CD4D"/>
    <w:rsid w:val="68465F62"/>
    <w:rsid w:val="6B60F348"/>
    <w:rsid w:val="6D3ACA2C"/>
    <w:rsid w:val="6E30125B"/>
    <w:rsid w:val="6FCBE2BC"/>
    <w:rsid w:val="71C1BC7C"/>
    <w:rsid w:val="730A1D9E"/>
    <w:rsid w:val="73DD6226"/>
    <w:rsid w:val="75AF9833"/>
    <w:rsid w:val="78CE3169"/>
    <w:rsid w:val="79C9EAF9"/>
    <w:rsid w:val="7E13BA50"/>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D181A0A"/>
  <w15:chartTrackingRefBased/>
  <w15:docId w15:val="{321AAFB2-C670-41E8-9D15-6B5F739945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73"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D3408"/>
    <w:pPr>
      <w:overflowPunct w:val="0"/>
      <w:autoSpaceDE w:val="0"/>
      <w:autoSpaceDN w:val="0"/>
      <w:adjustRightInd w:val="0"/>
      <w:jc w:val="both"/>
      <w:textAlignment w:val="baseline"/>
    </w:pPr>
    <w:rPr>
      <w:rFonts w:ascii="Arial" w:hAnsi="Arial"/>
      <w:lang w:eastAsia="en-US"/>
    </w:rPr>
  </w:style>
  <w:style w:type="paragraph" w:styleId="Heading3">
    <w:name w:val="heading 3"/>
    <w:basedOn w:val="Normal"/>
    <w:next w:val="Normal"/>
    <w:link w:val="Heading3Char"/>
    <w:uiPriority w:val="9"/>
    <w:semiHidden/>
    <w:unhideWhenUsed/>
    <w:qFormat/>
    <w:rsid w:val="00297D9F"/>
    <w:pPr>
      <w:keepNext/>
      <w:keepLines/>
      <w:spacing w:before="40"/>
      <w:outlineLvl w:val="2"/>
    </w:pPr>
    <w:rPr>
      <w:rFonts w:asciiTheme="majorHAnsi" w:eastAsiaTheme="majorEastAsia" w:hAnsiTheme="majorHAnsi" w:cstheme="majorBidi"/>
      <w:color w:val="1F4D78" w:themeColor="accent1" w:themeShade="7F"/>
      <w:szCs w:val="24"/>
    </w:rPr>
  </w:style>
  <w:style w:type="paragraph" w:styleId="Heading4">
    <w:name w:val="heading 4"/>
    <w:basedOn w:val="Normal"/>
    <w:next w:val="Normal"/>
    <w:qFormat/>
    <w:rsid w:val="00F0333B"/>
    <w:pPr>
      <w:keepNext/>
      <w:spacing w:before="240" w:after="60"/>
      <w:outlineLvl w:val="3"/>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6E00FE"/>
    <w:pPr>
      <w:tabs>
        <w:tab w:val="center" w:pos="4153"/>
        <w:tab w:val="right" w:pos="8306"/>
      </w:tabs>
    </w:pPr>
  </w:style>
  <w:style w:type="paragraph" w:styleId="Footer">
    <w:name w:val="footer"/>
    <w:basedOn w:val="Normal"/>
    <w:link w:val="FooterChar"/>
    <w:uiPriority w:val="99"/>
    <w:rsid w:val="006E00FE"/>
    <w:pPr>
      <w:tabs>
        <w:tab w:val="center" w:pos="4153"/>
        <w:tab w:val="right" w:pos="8306"/>
      </w:tabs>
    </w:pPr>
  </w:style>
  <w:style w:type="table" w:styleId="TableGrid">
    <w:name w:val="Table Grid"/>
    <w:basedOn w:val="TableNormal"/>
    <w:rsid w:val="00FA29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ataSheetText">
    <w:name w:val="Data Sheet Text"/>
    <w:basedOn w:val="Normal"/>
    <w:link w:val="DataSheetTextChar"/>
    <w:rsid w:val="00F0333B"/>
    <w:pPr>
      <w:overflowPunct/>
      <w:autoSpaceDE/>
      <w:autoSpaceDN/>
      <w:adjustRightInd/>
      <w:spacing w:line="240" w:lineRule="exact"/>
      <w:jc w:val="left"/>
      <w:textAlignment w:val="auto"/>
    </w:pPr>
    <w:rPr>
      <w:rFonts w:ascii="Verdana" w:hAnsi="Verdana"/>
      <w:sz w:val="18"/>
      <w:lang w:val="en-US"/>
    </w:rPr>
  </w:style>
  <w:style w:type="character" w:customStyle="1" w:styleId="DataSheetTextChar">
    <w:name w:val="Data Sheet Text Char"/>
    <w:link w:val="DataSheetText"/>
    <w:rsid w:val="00F0333B"/>
    <w:rPr>
      <w:rFonts w:ascii="Verdana" w:hAnsi="Verdana"/>
      <w:sz w:val="18"/>
      <w:lang w:val="en-US" w:eastAsia="en-US" w:bidi="ar-SA"/>
    </w:rPr>
  </w:style>
  <w:style w:type="paragraph" w:customStyle="1" w:styleId="DataSheetTextBold">
    <w:name w:val="Data Sheet Text Bold"/>
    <w:basedOn w:val="DataSheetText"/>
    <w:rsid w:val="00F0333B"/>
    <w:rPr>
      <w:b/>
      <w:szCs w:val="18"/>
    </w:rPr>
  </w:style>
  <w:style w:type="paragraph" w:customStyle="1" w:styleId="DataSheetItalics">
    <w:name w:val="Data Sheet Italics"/>
    <w:basedOn w:val="DataSheetText"/>
    <w:link w:val="DataSheetItalicsChar"/>
    <w:rsid w:val="00F0333B"/>
    <w:rPr>
      <w:i/>
      <w:iCs/>
    </w:rPr>
  </w:style>
  <w:style w:type="character" w:customStyle="1" w:styleId="DataSheetItalicsChar">
    <w:name w:val="Data Sheet Italics Char"/>
    <w:link w:val="DataSheetItalics"/>
    <w:rsid w:val="00F0333B"/>
    <w:rPr>
      <w:rFonts w:ascii="Verdana" w:hAnsi="Verdana"/>
      <w:i/>
      <w:iCs/>
      <w:sz w:val="18"/>
      <w:lang w:val="en-US" w:eastAsia="en-US" w:bidi="ar-SA"/>
    </w:rPr>
  </w:style>
  <w:style w:type="paragraph" w:customStyle="1" w:styleId="DataSheetHeadings">
    <w:name w:val="Data Sheet Headings"/>
    <w:basedOn w:val="Heading4"/>
    <w:rsid w:val="00F0333B"/>
    <w:pPr>
      <w:overflowPunct/>
      <w:autoSpaceDE/>
      <w:autoSpaceDN/>
      <w:adjustRightInd/>
      <w:spacing w:before="120" w:after="80" w:line="260" w:lineRule="exact"/>
      <w:ind w:left="822" w:hanging="822"/>
      <w:jc w:val="left"/>
      <w:textAlignment w:val="auto"/>
    </w:pPr>
    <w:rPr>
      <w:rFonts w:ascii="Verdana" w:hAnsi="Verdana"/>
      <w:sz w:val="18"/>
      <w:szCs w:val="20"/>
      <w:lang w:val="en-US"/>
    </w:rPr>
  </w:style>
  <w:style w:type="character" w:styleId="PageNumber">
    <w:name w:val="page number"/>
    <w:basedOn w:val="DefaultParagraphFont"/>
    <w:rsid w:val="00F0333B"/>
  </w:style>
  <w:style w:type="character" w:customStyle="1" w:styleId="FooterChar">
    <w:name w:val="Footer Char"/>
    <w:link w:val="Footer"/>
    <w:uiPriority w:val="99"/>
    <w:rsid w:val="00856004"/>
    <w:rPr>
      <w:sz w:val="24"/>
      <w:lang w:eastAsia="en-US"/>
    </w:rPr>
  </w:style>
  <w:style w:type="paragraph" w:styleId="Caption">
    <w:name w:val="caption"/>
    <w:aliases w:val="Caption for photos,figures &amp; diagrams"/>
    <w:basedOn w:val="Normal"/>
    <w:next w:val="Normal"/>
    <w:uiPriority w:val="35"/>
    <w:qFormat/>
    <w:rsid w:val="00E0419F"/>
    <w:pPr>
      <w:overflowPunct/>
      <w:autoSpaceDE/>
      <w:autoSpaceDN/>
      <w:adjustRightInd/>
      <w:spacing w:after="120"/>
      <w:ind w:left="1134"/>
      <w:jc w:val="left"/>
      <w:textAlignment w:val="auto"/>
    </w:pPr>
    <w:rPr>
      <w:rFonts w:ascii="Garamond" w:hAnsi="Garamond" w:cs="Arial"/>
      <w:i/>
      <w:szCs w:val="22"/>
      <w:lang w:eastAsia="en-AU"/>
    </w:rPr>
  </w:style>
  <w:style w:type="character" w:styleId="CommentReference">
    <w:name w:val="annotation reference"/>
    <w:uiPriority w:val="99"/>
    <w:semiHidden/>
    <w:unhideWhenUsed/>
    <w:rsid w:val="00A87ACF"/>
    <w:rPr>
      <w:sz w:val="16"/>
      <w:szCs w:val="16"/>
    </w:rPr>
  </w:style>
  <w:style w:type="paragraph" w:styleId="CommentText">
    <w:name w:val="annotation text"/>
    <w:basedOn w:val="Normal"/>
    <w:link w:val="CommentTextChar"/>
    <w:uiPriority w:val="99"/>
    <w:semiHidden/>
    <w:unhideWhenUsed/>
    <w:rsid w:val="00A87ACF"/>
  </w:style>
  <w:style w:type="character" w:customStyle="1" w:styleId="CommentTextChar">
    <w:name w:val="Comment Text Char"/>
    <w:link w:val="CommentText"/>
    <w:uiPriority w:val="99"/>
    <w:semiHidden/>
    <w:rsid w:val="00A87ACF"/>
    <w:rPr>
      <w:lang w:val="en-AU"/>
    </w:rPr>
  </w:style>
  <w:style w:type="paragraph" w:styleId="CommentSubject">
    <w:name w:val="annotation subject"/>
    <w:basedOn w:val="CommentText"/>
    <w:next w:val="CommentText"/>
    <w:link w:val="CommentSubjectChar"/>
    <w:uiPriority w:val="99"/>
    <w:semiHidden/>
    <w:unhideWhenUsed/>
    <w:rsid w:val="00A87ACF"/>
    <w:rPr>
      <w:b/>
      <w:bCs/>
    </w:rPr>
  </w:style>
  <w:style w:type="character" w:customStyle="1" w:styleId="CommentSubjectChar">
    <w:name w:val="Comment Subject Char"/>
    <w:link w:val="CommentSubject"/>
    <w:uiPriority w:val="99"/>
    <w:semiHidden/>
    <w:rsid w:val="00A87ACF"/>
    <w:rPr>
      <w:b/>
      <w:bCs/>
      <w:lang w:val="en-AU"/>
    </w:rPr>
  </w:style>
  <w:style w:type="paragraph" w:styleId="BalloonText">
    <w:name w:val="Balloon Text"/>
    <w:basedOn w:val="Normal"/>
    <w:link w:val="BalloonTextChar"/>
    <w:uiPriority w:val="99"/>
    <w:semiHidden/>
    <w:unhideWhenUsed/>
    <w:rsid w:val="00A87ACF"/>
    <w:rPr>
      <w:rFonts w:ascii="Segoe UI" w:hAnsi="Segoe UI" w:cs="Segoe UI"/>
      <w:sz w:val="18"/>
      <w:szCs w:val="18"/>
    </w:rPr>
  </w:style>
  <w:style w:type="character" w:customStyle="1" w:styleId="BalloonTextChar">
    <w:name w:val="Balloon Text Char"/>
    <w:link w:val="BalloonText"/>
    <w:uiPriority w:val="99"/>
    <w:semiHidden/>
    <w:rsid w:val="00A87ACF"/>
    <w:rPr>
      <w:rFonts w:ascii="Segoe UI" w:hAnsi="Segoe UI" w:cs="Segoe UI"/>
      <w:sz w:val="18"/>
      <w:szCs w:val="18"/>
      <w:lang w:val="en-AU"/>
    </w:rPr>
  </w:style>
  <w:style w:type="paragraph" w:customStyle="1" w:styleId="Default">
    <w:name w:val="Default"/>
    <w:rsid w:val="0034382D"/>
    <w:pPr>
      <w:autoSpaceDE w:val="0"/>
      <w:autoSpaceDN w:val="0"/>
      <w:adjustRightInd w:val="0"/>
    </w:pPr>
    <w:rPr>
      <w:rFonts w:ascii="Arial" w:hAnsi="Arial" w:cs="Arial"/>
      <w:color w:val="000000"/>
      <w:sz w:val="24"/>
      <w:szCs w:val="24"/>
      <w:lang w:val="en-US"/>
    </w:rPr>
  </w:style>
  <w:style w:type="paragraph" w:styleId="FootnoteText">
    <w:name w:val="footnote text"/>
    <w:basedOn w:val="Normal"/>
    <w:link w:val="FootnoteTextChar"/>
    <w:uiPriority w:val="99"/>
    <w:semiHidden/>
    <w:unhideWhenUsed/>
    <w:rsid w:val="00F445E9"/>
  </w:style>
  <w:style w:type="character" w:customStyle="1" w:styleId="FootnoteTextChar">
    <w:name w:val="Footnote Text Char"/>
    <w:basedOn w:val="DefaultParagraphFont"/>
    <w:link w:val="FootnoteText"/>
    <w:uiPriority w:val="99"/>
    <w:semiHidden/>
    <w:rsid w:val="00F445E9"/>
    <w:rPr>
      <w:lang w:eastAsia="en-US"/>
    </w:rPr>
  </w:style>
  <w:style w:type="character" w:styleId="FootnoteReference">
    <w:name w:val="footnote reference"/>
    <w:basedOn w:val="DefaultParagraphFont"/>
    <w:uiPriority w:val="99"/>
    <w:semiHidden/>
    <w:unhideWhenUsed/>
    <w:rsid w:val="00F445E9"/>
    <w:rPr>
      <w:vertAlign w:val="superscript"/>
    </w:rPr>
  </w:style>
  <w:style w:type="character" w:customStyle="1" w:styleId="Heading3Char">
    <w:name w:val="Heading 3 Char"/>
    <w:basedOn w:val="DefaultParagraphFont"/>
    <w:link w:val="Heading3"/>
    <w:uiPriority w:val="9"/>
    <w:semiHidden/>
    <w:rsid w:val="00297D9F"/>
    <w:rPr>
      <w:rFonts w:asciiTheme="majorHAnsi" w:eastAsiaTheme="majorEastAsia" w:hAnsiTheme="majorHAnsi" w:cstheme="majorBidi"/>
      <w:color w:val="1F4D78" w:themeColor="accent1" w:themeShade="7F"/>
      <w:sz w:val="24"/>
      <w:szCs w:val="24"/>
      <w:lang w:eastAsia="en-US"/>
    </w:rPr>
  </w:style>
  <w:style w:type="character" w:styleId="Hyperlink">
    <w:name w:val="Hyperlink"/>
    <w:basedOn w:val="DefaultParagraphFont"/>
    <w:uiPriority w:val="99"/>
    <w:unhideWhenUsed/>
    <w:rsid w:val="00297D9F"/>
    <w:rPr>
      <w:color w:val="0000FF"/>
      <w:u w:val="single"/>
    </w:rPr>
  </w:style>
  <w:style w:type="character" w:customStyle="1" w:styleId="apple-converted-space">
    <w:name w:val="apple-converted-space"/>
    <w:basedOn w:val="DefaultParagraphFont"/>
    <w:rsid w:val="00297D9F"/>
  </w:style>
  <w:style w:type="character" w:customStyle="1" w:styleId="style-scope">
    <w:name w:val="style-scope"/>
    <w:basedOn w:val="DefaultParagraphFont"/>
    <w:rsid w:val="00297D9F"/>
  </w:style>
  <w:style w:type="paragraph" w:styleId="NormalWeb">
    <w:name w:val="Normal (Web)"/>
    <w:basedOn w:val="Normal"/>
    <w:uiPriority w:val="99"/>
    <w:semiHidden/>
    <w:unhideWhenUsed/>
    <w:rsid w:val="00297D9F"/>
    <w:pPr>
      <w:overflowPunct/>
      <w:autoSpaceDE/>
      <w:autoSpaceDN/>
      <w:adjustRightInd/>
      <w:spacing w:before="100" w:beforeAutospacing="1" w:after="100" w:afterAutospacing="1"/>
      <w:jc w:val="left"/>
      <w:textAlignment w:val="auto"/>
    </w:pPr>
    <w:rPr>
      <w:szCs w:val="24"/>
      <w:lang w:val="en-US"/>
    </w:rPr>
  </w:style>
  <w:style w:type="paragraph" w:styleId="Quote">
    <w:name w:val="Quote"/>
    <w:basedOn w:val="Normal"/>
    <w:next w:val="Normal"/>
    <w:link w:val="QuoteChar"/>
    <w:autoRedefine/>
    <w:uiPriority w:val="73"/>
    <w:qFormat/>
    <w:rsid w:val="001D272A"/>
    <w:pPr>
      <w:ind w:left="720"/>
    </w:pPr>
    <w:rPr>
      <w:i/>
      <w:iCs/>
      <w:color w:val="000000" w:themeColor="text1"/>
      <w:sz w:val="21"/>
    </w:rPr>
  </w:style>
  <w:style w:type="character" w:customStyle="1" w:styleId="QuoteChar">
    <w:name w:val="Quote Char"/>
    <w:basedOn w:val="DefaultParagraphFont"/>
    <w:link w:val="Quote"/>
    <w:uiPriority w:val="73"/>
    <w:rsid w:val="001D272A"/>
    <w:rPr>
      <w:rFonts w:ascii="Arial" w:hAnsi="Arial"/>
      <w:i/>
      <w:iCs/>
      <w:color w:val="000000" w:themeColor="text1"/>
      <w:sz w:val="21"/>
      <w:lang w:eastAsia="en-US"/>
    </w:rPr>
  </w:style>
  <w:style w:type="character" w:customStyle="1" w:styleId="UnresolvedMention">
    <w:name w:val="Unresolved Mention"/>
    <w:basedOn w:val="DefaultParagraphFont"/>
    <w:uiPriority w:val="99"/>
    <w:semiHidden/>
    <w:unhideWhenUsed/>
    <w:rsid w:val="00901985"/>
    <w:rPr>
      <w:color w:val="808080"/>
      <w:shd w:val="clear" w:color="auto" w:fill="E6E6E6"/>
    </w:rPr>
  </w:style>
  <w:style w:type="paragraph" w:customStyle="1" w:styleId="paragraph">
    <w:name w:val="paragraph"/>
    <w:basedOn w:val="Normal"/>
    <w:rsid w:val="009F2E05"/>
    <w:pPr>
      <w:overflowPunct/>
      <w:autoSpaceDE/>
      <w:autoSpaceDN/>
      <w:adjustRightInd/>
      <w:spacing w:before="100" w:beforeAutospacing="1" w:after="100" w:afterAutospacing="1"/>
      <w:jc w:val="left"/>
      <w:textAlignment w:val="auto"/>
    </w:pPr>
    <w:rPr>
      <w:rFonts w:ascii="Times New Roman" w:hAnsi="Times New Roman"/>
      <w:sz w:val="24"/>
      <w:szCs w:val="24"/>
      <w:lang w:val="es-ES" w:eastAsia="es-ES"/>
    </w:rPr>
  </w:style>
  <w:style w:type="character" w:customStyle="1" w:styleId="normaltextrun">
    <w:name w:val="normaltextrun"/>
    <w:basedOn w:val="DefaultParagraphFont"/>
    <w:rsid w:val="009F2E05"/>
  </w:style>
  <w:style w:type="character" w:customStyle="1" w:styleId="eop">
    <w:name w:val="eop"/>
    <w:basedOn w:val="DefaultParagraphFont"/>
    <w:rsid w:val="009F2E05"/>
  </w:style>
  <w:style w:type="paragraph" w:styleId="ListParagraph">
    <w:name w:val="List Paragraph"/>
    <w:basedOn w:val="Normal"/>
    <w:uiPriority w:val="34"/>
    <w:qFormat/>
    <w:rsid w:val="004E7B8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2076624">
      <w:bodyDiv w:val="1"/>
      <w:marLeft w:val="0"/>
      <w:marRight w:val="0"/>
      <w:marTop w:val="0"/>
      <w:marBottom w:val="0"/>
      <w:divBdr>
        <w:top w:val="none" w:sz="0" w:space="0" w:color="auto"/>
        <w:left w:val="none" w:sz="0" w:space="0" w:color="auto"/>
        <w:bottom w:val="none" w:sz="0" w:space="0" w:color="auto"/>
        <w:right w:val="none" w:sz="0" w:space="0" w:color="auto"/>
      </w:divBdr>
    </w:div>
    <w:div w:id="626012187">
      <w:bodyDiv w:val="1"/>
      <w:marLeft w:val="0"/>
      <w:marRight w:val="0"/>
      <w:marTop w:val="0"/>
      <w:marBottom w:val="0"/>
      <w:divBdr>
        <w:top w:val="none" w:sz="0" w:space="0" w:color="auto"/>
        <w:left w:val="none" w:sz="0" w:space="0" w:color="auto"/>
        <w:bottom w:val="none" w:sz="0" w:space="0" w:color="auto"/>
        <w:right w:val="none" w:sz="0" w:space="0" w:color="auto"/>
      </w:divBdr>
    </w:div>
    <w:div w:id="1262251891">
      <w:bodyDiv w:val="1"/>
      <w:marLeft w:val="0"/>
      <w:marRight w:val="0"/>
      <w:marTop w:val="0"/>
      <w:marBottom w:val="0"/>
      <w:divBdr>
        <w:top w:val="none" w:sz="0" w:space="0" w:color="auto"/>
        <w:left w:val="none" w:sz="0" w:space="0" w:color="auto"/>
        <w:bottom w:val="none" w:sz="0" w:space="0" w:color="auto"/>
        <w:right w:val="none" w:sz="0" w:space="0" w:color="auto"/>
      </w:divBdr>
      <w:divsChild>
        <w:div w:id="223151593">
          <w:marLeft w:val="0"/>
          <w:marRight w:val="0"/>
          <w:marTop w:val="0"/>
          <w:marBottom w:val="0"/>
          <w:divBdr>
            <w:top w:val="none" w:sz="0" w:space="0" w:color="auto"/>
            <w:left w:val="none" w:sz="0" w:space="0" w:color="auto"/>
            <w:bottom w:val="none" w:sz="0" w:space="0" w:color="auto"/>
            <w:right w:val="none" w:sz="0" w:space="0" w:color="auto"/>
          </w:divBdr>
          <w:divsChild>
            <w:div w:id="1580671015">
              <w:marLeft w:val="0"/>
              <w:marRight w:val="0"/>
              <w:marTop w:val="0"/>
              <w:marBottom w:val="0"/>
              <w:divBdr>
                <w:top w:val="none" w:sz="0" w:space="0" w:color="auto"/>
                <w:left w:val="none" w:sz="0" w:space="0" w:color="auto"/>
                <w:bottom w:val="none" w:sz="0" w:space="0" w:color="auto"/>
                <w:right w:val="none" w:sz="0" w:space="0" w:color="auto"/>
              </w:divBdr>
            </w:div>
          </w:divsChild>
        </w:div>
        <w:div w:id="1398476053">
          <w:marLeft w:val="0"/>
          <w:marRight w:val="0"/>
          <w:marTop w:val="0"/>
          <w:marBottom w:val="0"/>
          <w:divBdr>
            <w:top w:val="none" w:sz="0" w:space="0" w:color="auto"/>
            <w:left w:val="none" w:sz="0" w:space="0" w:color="auto"/>
            <w:bottom w:val="none" w:sz="0" w:space="0" w:color="auto"/>
            <w:right w:val="none" w:sz="0" w:space="0" w:color="auto"/>
          </w:divBdr>
          <w:divsChild>
            <w:div w:id="111482513">
              <w:marLeft w:val="0"/>
              <w:marRight w:val="0"/>
              <w:marTop w:val="0"/>
              <w:marBottom w:val="0"/>
              <w:divBdr>
                <w:top w:val="none" w:sz="0" w:space="0" w:color="auto"/>
                <w:left w:val="none" w:sz="0" w:space="0" w:color="auto"/>
                <w:bottom w:val="none" w:sz="0" w:space="0" w:color="auto"/>
                <w:right w:val="none" w:sz="0" w:space="0" w:color="auto"/>
              </w:divBdr>
            </w:div>
            <w:div w:id="1374497395">
              <w:marLeft w:val="0"/>
              <w:marRight w:val="0"/>
              <w:marTop w:val="0"/>
              <w:marBottom w:val="93"/>
              <w:divBdr>
                <w:top w:val="none" w:sz="0" w:space="0" w:color="auto"/>
                <w:left w:val="none" w:sz="0" w:space="0" w:color="auto"/>
                <w:bottom w:val="none" w:sz="0" w:space="0" w:color="auto"/>
                <w:right w:val="none" w:sz="0" w:space="0" w:color="auto"/>
              </w:divBdr>
              <w:divsChild>
                <w:div w:id="1722636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5816393">
          <w:marLeft w:val="0"/>
          <w:marRight w:val="0"/>
          <w:marTop w:val="0"/>
          <w:marBottom w:val="0"/>
          <w:divBdr>
            <w:top w:val="none" w:sz="0" w:space="0" w:color="auto"/>
            <w:left w:val="none" w:sz="0" w:space="0" w:color="auto"/>
            <w:bottom w:val="none" w:sz="0" w:space="0" w:color="auto"/>
            <w:right w:val="none" w:sz="0" w:space="0" w:color="auto"/>
          </w:divBdr>
        </w:div>
      </w:divsChild>
    </w:div>
    <w:div w:id="1300114644">
      <w:bodyDiv w:val="1"/>
      <w:marLeft w:val="0"/>
      <w:marRight w:val="0"/>
      <w:marTop w:val="0"/>
      <w:marBottom w:val="0"/>
      <w:divBdr>
        <w:top w:val="none" w:sz="0" w:space="0" w:color="auto"/>
        <w:left w:val="none" w:sz="0" w:space="0" w:color="auto"/>
        <w:bottom w:val="none" w:sz="0" w:space="0" w:color="auto"/>
        <w:right w:val="none" w:sz="0" w:space="0" w:color="auto"/>
      </w:divBdr>
      <w:divsChild>
        <w:div w:id="1339848298">
          <w:marLeft w:val="0"/>
          <w:marRight w:val="0"/>
          <w:marTop w:val="0"/>
          <w:marBottom w:val="0"/>
          <w:divBdr>
            <w:top w:val="none" w:sz="0" w:space="0" w:color="auto"/>
            <w:left w:val="none" w:sz="0" w:space="0" w:color="auto"/>
            <w:bottom w:val="none" w:sz="0" w:space="0" w:color="auto"/>
            <w:right w:val="none" w:sz="0" w:space="0" w:color="auto"/>
          </w:divBdr>
        </w:div>
        <w:div w:id="2015573310">
          <w:marLeft w:val="0"/>
          <w:marRight w:val="0"/>
          <w:marTop w:val="0"/>
          <w:marBottom w:val="0"/>
          <w:divBdr>
            <w:top w:val="none" w:sz="0" w:space="0" w:color="auto"/>
            <w:left w:val="none" w:sz="0" w:space="0" w:color="auto"/>
            <w:bottom w:val="none" w:sz="0" w:space="0" w:color="auto"/>
            <w:right w:val="none" w:sz="0" w:space="0" w:color="auto"/>
          </w:divBdr>
        </w:div>
        <w:div w:id="853617523">
          <w:marLeft w:val="0"/>
          <w:marRight w:val="0"/>
          <w:marTop w:val="0"/>
          <w:marBottom w:val="0"/>
          <w:divBdr>
            <w:top w:val="none" w:sz="0" w:space="0" w:color="auto"/>
            <w:left w:val="none" w:sz="0" w:space="0" w:color="auto"/>
            <w:bottom w:val="none" w:sz="0" w:space="0" w:color="auto"/>
            <w:right w:val="none" w:sz="0" w:space="0" w:color="auto"/>
          </w:divBdr>
        </w:div>
        <w:div w:id="2059355666">
          <w:marLeft w:val="0"/>
          <w:marRight w:val="0"/>
          <w:marTop w:val="0"/>
          <w:marBottom w:val="0"/>
          <w:divBdr>
            <w:top w:val="none" w:sz="0" w:space="0" w:color="auto"/>
            <w:left w:val="none" w:sz="0" w:space="0" w:color="auto"/>
            <w:bottom w:val="none" w:sz="0" w:space="0" w:color="auto"/>
            <w:right w:val="none" w:sz="0" w:space="0" w:color="auto"/>
          </w:divBdr>
        </w:div>
        <w:div w:id="1155336591">
          <w:marLeft w:val="0"/>
          <w:marRight w:val="0"/>
          <w:marTop w:val="0"/>
          <w:marBottom w:val="0"/>
          <w:divBdr>
            <w:top w:val="none" w:sz="0" w:space="0" w:color="auto"/>
            <w:left w:val="none" w:sz="0" w:space="0" w:color="auto"/>
            <w:bottom w:val="none" w:sz="0" w:space="0" w:color="auto"/>
            <w:right w:val="none" w:sz="0" w:space="0" w:color="auto"/>
          </w:divBdr>
        </w:div>
        <w:div w:id="1199319474">
          <w:marLeft w:val="0"/>
          <w:marRight w:val="0"/>
          <w:marTop w:val="0"/>
          <w:marBottom w:val="0"/>
          <w:divBdr>
            <w:top w:val="none" w:sz="0" w:space="0" w:color="auto"/>
            <w:left w:val="none" w:sz="0" w:space="0" w:color="auto"/>
            <w:bottom w:val="none" w:sz="0" w:space="0" w:color="auto"/>
            <w:right w:val="none" w:sz="0" w:space="0" w:color="auto"/>
          </w:divBdr>
        </w:div>
        <w:div w:id="895973748">
          <w:marLeft w:val="0"/>
          <w:marRight w:val="0"/>
          <w:marTop w:val="0"/>
          <w:marBottom w:val="0"/>
          <w:divBdr>
            <w:top w:val="none" w:sz="0" w:space="0" w:color="auto"/>
            <w:left w:val="none" w:sz="0" w:space="0" w:color="auto"/>
            <w:bottom w:val="none" w:sz="0" w:space="0" w:color="auto"/>
            <w:right w:val="none" w:sz="0" w:space="0" w:color="auto"/>
          </w:divBdr>
        </w:div>
        <w:div w:id="45301315">
          <w:marLeft w:val="0"/>
          <w:marRight w:val="0"/>
          <w:marTop w:val="0"/>
          <w:marBottom w:val="0"/>
          <w:divBdr>
            <w:top w:val="none" w:sz="0" w:space="0" w:color="auto"/>
            <w:left w:val="none" w:sz="0" w:space="0" w:color="auto"/>
            <w:bottom w:val="none" w:sz="0" w:space="0" w:color="auto"/>
            <w:right w:val="none" w:sz="0" w:space="0" w:color="auto"/>
          </w:divBdr>
        </w:div>
        <w:div w:id="604965852">
          <w:marLeft w:val="0"/>
          <w:marRight w:val="0"/>
          <w:marTop w:val="0"/>
          <w:marBottom w:val="0"/>
          <w:divBdr>
            <w:top w:val="none" w:sz="0" w:space="0" w:color="auto"/>
            <w:left w:val="none" w:sz="0" w:space="0" w:color="auto"/>
            <w:bottom w:val="none" w:sz="0" w:space="0" w:color="auto"/>
            <w:right w:val="none" w:sz="0" w:space="0" w:color="auto"/>
          </w:divBdr>
        </w:div>
        <w:div w:id="2095080156">
          <w:marLeft w:val="0"/>
          <w:marRight w:val="0"/>
          <w:marTop w:val="0"/>
          <w:marBottom w:val="0"/>
          <w:divBdr>
            <w:top w:val="none" w:sz="0" w:space="0" w:color="auto"/>
            <w:left w:val="none" w:sz="0" w:space="0" w:color="auto"/>
            <w:bottom w:val="none" w:sz="0" w:space="0" w:color="auto"/>
            <w:right w:val="none" w:sz="0" w:space="0" w:color="auto"/>
          </w:divBdr>
        </w:div>
        <w:div w:id="789516362">
          <w:marLeft w:val="0"/>
          <w:marRight w:val="0"/>
          <w:marTop w:val="0"/>
          <w:marBottom w:val="0"/>
          <w:divBdr>
            <w:top w:val="none" w:sz="0" w:space="0" w:color="auto"/>
            <w:left w:val="none" w:sz="0" w:space="0" w:color="auto"/>
            <w:bottom w:val="none" w:sz="0" w:space="0" w:color="auto"/>
            <w:right w:val="none" w:sz="0" w:space="0" w:color="auto"/>
          </w:divBdr>
        </w:div>
        <w:div w:id="1771973503">
          <w:marLeft w:val="0"/>
          <w:marRight w:val="0"/>
          <w:marTop w:val="0"/>
          <w:marBottom w:val="0"/>
          <w:divBdr>
            <w:top w:val="none" w:sz="0" w:space="0" w:color="auto"/>
            <w:left w:val="none" w:sz="0" w:space="0" w:color="auto"/>
            <w:bottom w:val="none" w:sz="0" w:space="0" w:color="auto"/>
            <w:right w:val="none" w:sz="0" w:space="0" w:color="auto"/>
          </w:divBdr>
        </w:div>
        <w:div w:id="1040983446">
          <w:marLeft w:val="0"/>
          <w:marRight w:val="0"/>
          <w:marTop w:val="0"/>
          <w:marBottom w:val="0"/>
          <w:divBdr>
            <w:top w:val="none" w:sz="0" w:space="0" w:color="auto"/>
            <w:left w:val="none" w:sz="0" w:space="0" w:color="auto"/>
            <w:bottom w:val="none" w:sz="0" w:space="0" w:color="auto"/>
            <w:right w:val="none" w:sz="0" w:space="0" w:color="auto"/>
          </w:divBdr>
        </w:div>
        <w:div w:id="200173879">
          <w:marLeft w:val="0"/>
          <w:marRight w:val="0"/>
          <w:marTop w:val="0"/>
          <w:marBottom w:val="0"/>
          <w:divBdr>
            <w:top w:val="none" w:sz="0" w:space="0" w:color="auto"/>
            <w:left w:val="none" w:sz="0" w:space="0" w:color="auto"/>
            <w:bottom w:val="none" w:sz="0" w:space="0" w:color="auto"/>
            <w:right w:val="none" w:sz="0" w:space="0" w:color="auto"/>
          </w:divBdr>
        </w:div>
        <w:div w:id="8147865">
          <w:marLeft w:val="0"/>
          <w:marRight w:val="0"/>
          <w:marTop w:val="0"/>
          <w:marBottom w:val="0"/>
          <w:divBdr>
            <w:top w:val="none" w:sz="0" w:space="0" w:color="auto"/>
            <w:left w:val="none" w:sz="0" w:space="0" w:color="auto"/>
            <w:bottom w:val="none" w:sz="0" w:space="0" w:color="auto"/>
            <w:right w:val="none" w:sz="0" w:space="0" w:color="auto"/>
          </w:divBdr>
        </w:div>
        <w:div w:id="857431367">
          <w:marLeft w:val="0"/>
          <w:marRight w:val="0"/>
          <w:marTop w:val="0"/>
          <w:marBottom w:val="0"/>
          <w:divBdr>
            <w:top w:val="none" w:sz="0" w:space="0" w:color="auto"/>
            <w:left w:val="none" w:sz="0" w:space="0" w:color="auto"/>
            <w:bottom w:val="none" w:sz="0" w:space="0" w:color="auto"/>
            <w:right w:val="none" w:sz="0" w:space="0" w:color="auto"/>
          </w:divBdr>
        </w:div>
        <w:div w:id="44374064">
          <w:marLeft w:val="0"/>
          <w:marRight w:val="0"/>
          <w:marTop w:val="0"/>
          <w:marBottom w:val="0"/>
          <w:divBdr>
            <w:top w:val="none" w:sz="0" w:space="0" w:color="auto"/>
            <w:left w:val="none" w:sz="0" w:space="0" w:color="auto"/>
            <w:bottom w:val="none" w:sz="0" w:space="0" w:color="auto"/>
            <w:right w:val="none" w:sz="0" w:space="0" w:color="auto"/>
          </w:divBdr>
        </w:div>
        <w:div w:id="1819808736">
          <w:marLeft w:val="0"/>
          <w:marRight w:val="0"/>
          <w:marTop w:val="0"/>
          <w:marBottom w:val="0"/>
          <w:divBdr>
            <w:top w:val="none" w:sz="0" w:space="0" w:color="auto"/>
            <w:left w:val="none" w:sz="0" w:space="0" w:color="auto"/>
            <w:bottom w:val="none" w:sz="0" w:space="0" w:color="auto"/>
            <w:right w:val="none" w:sz="0" w:space="0" w:color="auto"/>
          </w:divBdr>
        </w:div>
        <w:div w:id="28724504">
          <w:marLeft w:val="0"/>
          <w:marRight w:val="0"/>
          <w:marTop w:val="0"/>
          <w:marBottom w:val="0"/>
          <w:divBdr>
            <w:top w:val="none" w:sz="0" w:space="0" w:color="auto"/>
            <w:left w:val="none" w:sz="0" w:space="0" w:color="auto"/>
            <w:bottom w:val="none" w:sz="0" w:space="0" w:color="auto"/>
            <w:right w:val="none" w:sz="0" w:space="0" w:color="auto"/>
          </w:divBdr>
        </w:div>
        <w:div w:id="641738439">
          <w:marLeft w:val="0"/>
          <w:marRight w:val="0"/>
          <w:marTop w:val="0"/>
          <w:marBottom w:val="0"/>
          <w:divBdr>
            <w:top w:val="none" w:sz="0" w:space="0" w:color="auto"/>
            <w:left w:val="none" w:sz="0" w:space="0" w:color="auto"/>
            <w:bottom w:val="none" w:sz="0" w:space="0" w:color="auto"/>
            <w:right w:val="none" w:sz="0" w:space="0" w:color="auto"/>
          </w:divBdr>
        </w:div>
        <w:div w:id="936256414">
          <w:marLeft w:val="0"/>
          <w:marRight w:val="0"/>
          <w:marTop w:val="0"/>
          <w:marBottom w:val="0"/>
          <w:divBdr>
            <w:top w:val="none" w:sz="0" w:space="0" w:color="auto"/>
            <w:left w:val="none" w:sz="0" w:space="0" w:color="auto"/>
            <w:bottom w:val="none" w:sz="0" w:space="0" w:color="auto"/>
            <w:right w:val="none" w:sz="0" w:space="0" w:color="auto"/>
          </w:divBdr>
        </w:div>
        <w:div w:id="1743864772">
          <w:marLeft w:val="0"/>
          <w:marRight w:val="0"/>
          <w:marTop w:val="0"/>
          <w:marBottom w:val="0"/>
          <w:divBdr>
            <w:top w:val="none" w:sz="0" w:space="0" w:color="auto"/>
            <w:left w:val="none" w:sz="0" w:space="0" w:color="auto"/>
            <w:bottom w:val="none" w:sz="0" w:space="0" w:color="auto"/>
            <w:right w:val="none" w:sz="0" w:space="0" w:color="auto"/>
          </w:divBdr>
        </w:div>
        <w:div w:id="1415014176">
          <w:marLeft w:val="0"/>
          <w:marRight w:val="0"/>
          <w:marTop w:val="0"/>
          <w:marBottom w:val="0"/>
          <w:divBdr>
            <w:top w:val="none" w:sz="0" w:space="0" w:color="auto"/>
            <w:left w:val="none" w:sz="0" w:space="0" w:color="auto"/>
            <w:bottom w:val="none" w:sz="0" w:space="0" w:color="auto"/>
            <w:right w:val="none" w:sz="0" w:space="0" w:color="auto"/>
          </w:divBdr>
        </w:div>
      </w:divsChild>
    </w:div>
    <w:div w:id="1358585579">
      <w:bodyDiv w:val="1"/>
      <w:marLeft w:val="0"/>
      <w:marRight w:val="0"/>
      <w:marTop w:val="0"/>
      <w:marBottom w:val="0"/>
      <w:divBdr>
        <w:top w:val="none" w:sz="0" w:space="0" w:color="auto"/>
        <w:left w:val="none" w:sz="0" w:space="0" w:color="auto"/>
        <w:bottom w:val="none" w:sz="0" w:space="0" w:color="auto"/>
        <w:right w:val="none" w:sz="0" w:space="0" w:color="auto"/>
      </w:divBdr>
      <w:divsChild>
        <w:div w:id="2042171377">
          <w:marLeft w:val="0"/>
          <w:marRight w:val="0"/>
          <w:marTop w:val="0"/>
          <w:marBottom w:val="0"/>
          <w:divBdr>
            <w:top w:val="none" w:sz="0" w:space="0" w:color="auto"/>
            <w:left w:val="none" w:sz="0" w:space="0" w:color="auto"/>
            <w:bottom w:val="none" w:sz="0" w:space="0" w:color="auto"/>
            <w:right w:val="none" w:sz="0" w:space="0" w:color="auto"/>
          </w:divBdr>
        </w:div>
        <w:div w:id="694234586">
          <w:marLeft w:val="0"/>
          <w:marRight w:val="0"/>
          <w:marTop w:val="0"/>
          <w:marBottom w:val="0"/>
          <w:divBdr>
            <w:top w:val="none" w:sz="0" w:space="0" w:color="auto"/>
            <w:left w:val="none" w:sz="0" w:space="0" w:color="auto"/>
            <w:bottom w:val="none" w:sz="0" w:space="0" w:color="auto"/>
            <w:right w:val="none" w:sz="0" w:space="0" w:color="auto"/>
          </w:divBdr>
        </w:div>
        <w:div w:id="562331505">
          <w:marLeft w:val="0"/>
          <w:marRight w:val="0"/>
          <w:marTop w:val="0"/>
          <w:marBottom w:val="0"/>
          <w:divBdr>
            <w:top w:val="none" w:sz="0" w:space="0" w:color="auto"/>
            <w:left w:val="none" w:sz="0" w:space="0" w:color="auto"/>
            <w:bottom w:val="none" w:sz="0" w:space="0" w:color="auto"/>
            <w:right w:val="none" w:sz="0" w:space="0" w:color="auto"/>
          </w:divBdr>
        </w:div>
        <w:div w:id="850069692">
          <w:marLeft w:val="0"/>
          <w:marRight w:val="0"/>
          <w:marTop w:val="0"/>
          <w:marBottom w:val="0"/>
          <w:divBdr>
            <w:top w:val="none" w:sz="0" w:space="0" w:color="auto"/>
            <w:left w:val="none" w:sz="0" w:space="0" w:color="auto"/>
            <w:bottom w:val="none" w:sz="0" w:space="0" w:color="auto"/>
            <w:right w:val="none" w:sz="0" w:space="0" w:color="auto"/>
          </w:divBdr>
        </w:div>
        <w:div w:id="774910121">
          <w:marLeft w:val="0"/>
          <w:marRight w:val="0"/>
          <w:marTop w:val="0"/>
          <w:marBottom w:val="0"/>
          <w:divBdr>
            <w:top w:val="none" w:sz="0" w:space="0" w:color="auto"/>
            <w:left w:val="none" w:sz="0" w:space="0" w:color="auto"/>
            <w:bottom w:val="none" w:sz="0" w:space="0" w:color="auto"/>
            <w:right w:val="none" w:sz="0" w:space="0" w:color="auto"/>
          </w:divBdr>
        </w:div>
        <w:div w:id="1443651079">
          <w:marLeft w:val="0"/>
          <w:marRight w:val="0"/>
          <w:marTop w:val="0"/>
          <w:marBottom w:val="0"/>
          <w:divBdr>
            <w:top w:val="none" w:sz="0" w:space="0" w:color="auto"/>
            <w:left w:val="none" w:sz="0" w:space="0" w:color="auto"/>
            <w:bottom w:val="none" w:sz="0" w:space="0" w:color="auto"/>
            <w:right w:val="none" w:sz="0" w:space="0" w:color="auto"/>
          </w:divBdr>
        </w:div>
        <w:div w:id="1514490160">
          <w:marLeft w:val="0"/>
          <w:marRight w:val="0"/>
          <w:marTop w:val="0"/>
          <w:marBottom w:val="0"/>
          <w:divBdr>
            <w:top w:val="none" w:sz="0" w:space="0" w:color="auto"/>
            <w:left w:val="none" w:sz="0" w:space="0" w:color="auto"/>
            <w:bottom w:val="none" w:sz="0" w:space="0" w:color="auto"/>
            <w:right w:val="none" w:sz="0" w:space="0" w:color="auto"/>
          </w:divBdr>
        </w:div>
        <w:div w:id="1505626012">
          <w:marLeft w:val="0"/>
          <w:marRight w:val="0"/>
          <w:marTop w:val="0"/>
          <w:marBottom w:val="0"/>
          <w:divBdr>
            <w:top w:val="none" w:sz="0" w:space="0" w:color="auto"/>
            <w:left w:val="none" w:sz="0" w:space="0" w:color="auto"/>
            <w:bottom w:val="none" w:sz="0" w:space="0" w:color="auto"/>
            <w:right w:val="none" w:sz="0" w:space="0" w:color="auto"/>
          </w:divBdr>
        </w:div>
        <w:div w:id="1672023824">
          <w:marLeft w:val="0"/>
          <w:marRight w:val="0"/>
          <w:marTop w:val="0"/>
          <w:marBottom w:val="0"/>
          <w:divBdr>
            <w:top w:val="none" w:sz="0" w:space="0" w:color="auto"/>
            <w:left w:val="none" w:sz="0" w:space="0" w:color="auto"/>
            <w:bottom w:val="none" w:sz="0" w:space="0" w:color="auto"/>
            <w:right w:val="none" w:sz="0" w:space="0" w:color="auto"/>
          </w:divBdr>
        </w:div>
        <w:div w:id="1879052141">
          <w:marLeft w:val="0"/>
          <w:marRight w:val="0"/>
          <w:marTop w:val="0"/>
          <w:marBottom w:val="0"/>
          <w:divBdr>
            <w:top w:val="none" w:sz="0" w:space="0" w:color="auto"/>
            <w:left w:val="none" w:sz="0" w:space="0" w:color="auto"/>
            <w:bottom w:val="none" w:sz="0" w:space="0" w:color="auto"/>
            <w:right w:val="none" w:sz="0" w:space="0" w:color="auto"/>
          </w:divBdr>
        </w:div>
        <w:div w:id="1620916441">
          <w:marLeft w:val="0"/>
          <w:marRight w:val="0"/>
          <w:marTop w:val="0"/>
          <w:marBottom w:val="0"/>
          <w:divBdr>
            <w:top w:val="none" w:sz="0" w:space="0" w:color="auto"/>
            <w:left w:val="none" w:sz="0" w:space="0" w:color="auto"/>
            <w:bottom w:val="none" w:sz="0" w:space="0" w:color="auto"/>
            <w:right w:val="none" w:sz="0" w:space="0" w:color="auto"/>
          </w:divBdr>
        </w:div>
        <w:div w:id="23092759">
          <w:marLeft w:val="0"/>
          <w:marRight w:val="0"/>
          <w:marTop w:val="0"/>
          <w:marBottom w:val="0"/>
          <w:divBdr>
            <w:top w:val="none" w:sz="0" w:space="0" w:color="auto"/>
            <w:left w:val="none" w:sz="0" w:space="0" w:color="auto"/>
            <w:bottom w:val="none" w:sz="0" w:space="0" w:color="auto"/>
            <w:right w:val="none" w:sz="0" w:space="0" w:color="auto"/>
          </w:divBdr>
        </w:div>
        <w:div w:id="895819532">
          <w:marLeft w:val="0"/>
          <w:marRight w:val="0"/>
          <w:marTop w:val="0"/>
          <w:marBottom w:val="0"/>
          <w:divBdr>
            <w:top w:val="none" w:sz="0" w:space="0" w:color="auto"/>
            <w:left w:val="none" w:sz="0" w:space="0" w:color="auto"/>
            <w:bottom w:val="none" w:sz="0" w:space="0" w:color="auto"/>
            <w:right w:val="none" w:sz="0" w:space="0" w:color="auto"/>
          </w:divBdr>
        </w:div>
        <w:div w:id="822552514">
          <w:marLeft w:val="0"/>
          <w:marRight w:val="0"/>
          <w:marTop w:val="0"/>
          <w:marBottom w:val="0"/>
          <w:divBdr>
            <w:top w:val="none" w:sz="0" w:space="0" w:color="auto"/>
            <w:left w:val="none" w:sz="0" w:space="0" w:color="auto"/>
            <w:bottom w:val="none" w:sz="0" w:space="0" w:color="auto"/>
            <w:right w:val="none" w:sz="0" w:space="0" w:color="auto"/>
          </w:divBdr>
        </w:div>
        <w:div w:id="1549489268">
          <w:marLeft w:val="0"/>
          <w:marRight w:val="0"/>
          <w:marTop w:val="0"/>
          <w:marBottom w:val="0"/>
          <w:divBdr>
            <w:top w:val="none" w:sz="0" w:space="0" w:color="auto"/>
            <w:left w:val="none" w:sz="0" w:space="0" w:color="auto"/>
            <w:bottom w:val="none" w:sz="0" w:space="0" w:color="auto"/>
            <w:right w:val="none" w:sz="0" w:space="0" w:color="auto"/>
          </w:divBdr>
        </w:div>
        <w:div w:id="410851592">
          <w:marLeft w:val="0"/>
          <w:marRight w:val="0"/>
          <w:marTop w:val="0"/>
          <w:marBottom w:val="0"/>
          <w:divBdr>
            <w:top w:val="none" w:sz="0" w:space="0" w:color="auto"/>
            <w:left w:val="none" w:sz="0" w:space="0" w:color="auto"/>
            <w:bottom w:val="none" w:sz="0" w:space="0" w:color="auto"/>
            <w:right w:val="none" w:sz="0" w:space="0" w:color="auto"/>
          </w:divBdr>
        </w:div>
        <w:div w:id="1290939701">
          <w:marLeft w:val="0"/>
          <w:marRight w:val="0"/>
          <w:marTop w:val="0"/>
          <w:marBottom w:val="0"/>
          <w:divBdr>
            <w:top w:val="none" w:sz="0" w:space="0" w:color="auto"/>
            <w:left w:val="none" w:sz="0" w:space="0" w:color="auto"/>
            <w:bottom w:val="none" w:sz="0" w:space="0" w:color="auto"/>
            <w:right w:val="none" w:sz="0" w:space="0" w:color="auto"/>
          </w:divBdr>
        </w:div>
        <w:div w:id="1835339819">
          <w:marLeft w:val="0"/>
          <w:marRight w:val="0"/>
          <w:marTop w:val="0"/>
          <w:marBottom w:val="0"/>
          <w:divBdr>
            <w:top w:val="none" w:sz="0" w:space="0" w:color="auto"/>
            <w:left w:val="none" w:sz="0" w:space="0" w:color="auto"/>
            <w:bottom w:val="none" w:sz="0" w:space="0" w:color="auto"/>
            <w:right w:val="none" w:sz="0" w:space="0" w:color="auto"/>
          </w:divBdr>
        </w:div>
        <w:div w:id="1630626257">
          <w:marLeft w:val="0"/>
          <w:marRight w:val="0"/>
          <w:marTop w:val="0"/>
          <w:marBottom w:val="0"/>
          <w:divBdr>
            <w:top w:val="none" w:sz="0" w:space="0" w:color="auto"/>
            <w:left w:val="none" w:sz="0" w:space="0" w:color="auto"/>
            <w:bottom w:val="none" w:sz="0" w:space="0" w:color="auto"/>
            <w:right w:val="none" w:sz="0" w:space="0" w:color="auto"/>
          </w:divBdr>
        </w:div>
        <w:div w:id="1114983125">
          <w:marLeft w:val="0"/>
          <w:marRight w:val="0"/>
          <w:marTop w:val="0"/>
          <w:marBottom w:val="0"/>
          <w:divBdr>
            <w:top w:val="none" w:sz="0" w:space="0" w:color="auto"/>
            <w:left w:val="none" w:sz="0" w:space="0" w:color="auto"/>
            <w:bottom w:val="none" w:sz="0" w:space="0" w:color="auto"/>
            <w:right w:val="none" w:sz="0" w:space="0" w:color="auto"/>
          </w:divBdr>
        </w:div>
        <w:div w:id="1599563360">
          <w:marLeft w:val="0"/>
          <w:marRight w:val="0"/>
          <w:marTop w:val="0"/>
          <w:marBottom w:val="0"/>
          <w:divBdr>
            <w:top w:val="none" w:sz="0" w:space="0" w:color="auto"/>
            <w:left w:val="none" w:sz="0" w:space="0" w:color="auto"/>
            <w:bottom w:val="none" w:sz="0" w:space="0" w:color="auto"/>
            <w:right w:val="none" w:sz="0" w:space="0" w:color="auto"/>
          </w:divBdr>
        </w:div>
        <w:div w:id="156460110">
          <w:marLeft w:val="0"/>
          <w:marRight w:val="0"/>
          <w:marTop w:val="0"/>
          <w:marBottom w:val="0"/>
          <w:divBdr>
            <w:top w:val="none" w:sz="0" w:space="0" w:color="auto"/>
            <w:left w:val="none" w:sz="0" w:space="0" w:color="auto"/>
            <w:bottom w:val="none" w:sz="0" w:space="0" w:color="auto"/>
            <w:right w:val="none" w:sz="0" w:space="0" w:color="auto"/>
          </w:divBdr>
        </w:div>
        <w:div w:id="990787361">
          <w:marLeft w:val="0"/>
          <w:marRight w:val="0"/>
          <w:marTop w:val="0"/>
          <w:marBottom w:val="0"/>
          <w:divBdr>
            <w:top w:val="none" w:sz="0" w:space="0" w:color="auto"/>
            <w:left w:val="none" w:sz="0" w:space="0" w:color="auto"/>
            <w:bottom w:val="none" w:sz="0" w:space="0" w:color="auto"/>
            <w:right w:val="none" w:sz="0" w:space="0" w:color="auto"/>
          </w:divBdr>
        </w:div>
        <w:div w:id="2114084724">
          <w:marLeft w:val="0"/>
          <w:marRight w:val="0"/>
          <w:marTop w:val="0"/>
          <w:marBottom w:val="0"/>
          <w:divBdr>
            <w:top w:val="none" w:sz="0" w:space="0" w:color="auto"/>
            <w:left w:val="none" w:sz="0" w:space="0" w:color="auto"/>
            <w:bottom w:val="none" w:sz="0" w:space="0" w:color="auto"/>
            <w:right w:val="none" w:sz="0" w:space="0" w:color="auto"/>
          </w:divBdr>
        </w:div>
        <w:div w:id="475489135">
          <w:marLeft w:val="0"/>
          <w:marRight w:val="0"/>
          <w:marTop w:val="0"/>
          <w:marBottom w:val="0"/>
          <w:divBdr>
            <w:top w:val="none" w:sz="0" w:space="0" w:color="auto"/>
            <w:left w:val="none" w:sz="0" w:space="0" w:color="auto"/>
            <w:bottom w:val="none" w:sz="0" w:space="0" w:color="auto"/>
            <w:right w:val="none" w:sz="0" w:space="0" w:color="auto"/>
          </w:divBdr>
        </w:div>
      </w:divsChild>
    </w:div>
    <w:div w:id="1668560952">
      <w:bodyDiv w:val="1"/>
      <w:marLeft w:val="0"/>
      <w:marRight w:val="0"/>
      <w:marTop w:val="0"/>
      <w:marBottom w:val="0"/>
      <w:divBdr>
        <w:top w:val="none" w:sz="0" w:space="0" w:color="auto"/>
        <w:left w:val="none" w:sz="0" w:space="0" w:color="auto"/>
        <w:bottom w:val="none" w:sz="0" w:space="0" w:color="auto"/>
        <w:right w:val="none" w:sz="0" w:space="0" w:color="auto"/>
      </w:divBdr>
      <w:divsChild>
        <w:div w:id="689062926">
          <w:marLeft w:val="0"/>
          <w:marRight w:val="0"/>
          <w:marTop w:val="0"/>
          <w:marBottom w:val="0"/>
          <w:divBdr>
            <w:top w:val="none" w:sz="0" w:space="0" w:color="auto"/>
            <w:left w:val="none" w:sz="0" w:space="0" w:color="auto"/>
            <w:bottom w:val="none" w:sz="0" w:space="0" w:color="auto"/>
            <w:right w:val="none" w:sz="0" w:space="0" w:color="auto"/>
          </w:divBdr>
          <w:divsChild>
            <w:div w:id="92672409">
              <w:marLeft w:val="0"/>
              <w:marRight w:val="0"/>
              <w:marTop w:val="0"/>
              <w:marBottom w:val="0"/>
              <w:divBdr>
                <w:top w:val="none" w:sz="0" w:space="0" w:color="auto"/>
                <w:left w:val="none" w:sz="0" w:space="0" w:color="auto"/>
                <w:bottom w:val="none" w:sz="0" w:space="0" w:color="auto"/>
                <w:right w:val="none" w:sz="0" w:space="0" w:color="auto"/>
              </w:divBdr>
              <w:divsChild>
                <w:div w:id="1436900799">
                  <w:marLeft w:val="0"/>
                  <w:marRight w:val="0"/>
                  <w:marTop w:val="0"/>
                  <w:marBottom w:val="0"/>
                  <w:divBdr>
                    <w:top w:val="none" w:sz="0" w:space="0" w:color="auto"/>
                    <w:left w:val="none" w:sz="0" w:space="0" w:color="auto"/>
                    <w:bottom w:val="none" w:sz="0" w:space="0" w:color="auto"/>
                    <w:right w:val="none" w:sz="0" w:space="0" w:color="auto"/>
                  </w:divBdr>
                  <w:divsChild>
                    <w:div w:id="1061247104">
                      <w:marLeft w:val="0"/>
                      <w:marRight w:val="0"/>
                      <w:marTop w:val="0"/>
                      <w:marBottom w:val="0"/>
                      <w:divBdr>
                        <w:top w:val="none" w:sz="0" w:space="0" w:color="auto"/>
                        <w:left w:val="none" w:sz="0" w:space="0" w:color="auto"/>
                        <w:bottom w:val="none" w:sz="0" w:space="0" w:color="auto"/>
                        <w:right w:val="none" w:sz="0" w:space="0" w:color="auto"/>
                      </w:divBdr>
                      <w:divsChild>
                        <w:div w:id="834883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7121814">
      <w:bodyDiv w:val="1"/>
      <w:marLeft w:val="0"/>
      <w:marRight w:val="0"/>
      <w:marTop w:val="0"/>
      <w:marBottom w:val="0"/>
      <w:divBdr>
        <w:top w:val="none" w:sz="0" w:space="0" w:color="auto"/>
        <w:left w:val="none" w:sz="0" w:space="0" w:color="auto"/>
        <w:bottom w:val="none" w:sz="0" w:space="0" w:color="auto"/>
        <w:right w:val="none" w:sz="0" w:space="0" w:color="auto"/>
      </w:divBdr>
      <w:divsChild>
        <w:div w:id="512382531">
          <w:marLeft w:val="0"/>
          <w:marRight w:val="0"/>
          <w:marTop w:val="0"/>
          <w:marBottom w:val="0"/>
          <w:divBdr>
            <w:top w:val="none" w:sz="0" w:space="0" w:color="auto"/>
            <w:left w:val="none" w:sz="0" w:space="0" w:color="auto"/>
            <w:bottom w:val="none" w:sz="0" w:space="0" w:color="auto"/>
            <w:right w:val="none" w:sz="0" w:space="0" w:color="auto"/>
          </w:divBdr>
          <w:divsChild>
            <w:div w:id="1176506166">
              <w:marLeft w:val="0"/>
              <w:marRight w:val="0"/>
              <w:marTop w:val="0"/>
              <w:marBottom w:val="0"/>
              <w:divBdr>
                <w:top w:val="none" w:sz="0" w:space="0" w:color="auto"/>
                <w:left w:val="none" w:sz="0" w:space="0" w:color="auto"/>
                <w:bottom w:val="none" w:sz="0" w:space="0" w:color="auto"/>
                <w:right w:val="none" w:sz="0" w:space="0" w:color="auto"/>
              </w:divBdr>
              <w:divsChild>
                <w:div w:id="1959800153">
                  <w:marLeft w:val="0"/>
                  <w:marRight w:val="0"/>
                  <w:marTop w:val="0"/>
                  <w:marBottom w:val="0"/>
                  <w:divBdr>
                    <w:top w:val="none" w:sz="0" w:space="0" w:color="auto"/>
                    <w:left w:val="none" w:sz="0" w:space="0" w:color="auto"/>
                    <w:bottom w:val="none" w:sz="0" w:space="0" w:color="auto"/>
                    <w:right w:val="none" w:sz="0" w:space="0" w:color="auto"/>
                  </w:divBdr>
                  <w:divsChild>
                    <w:div w:id="2020038161">
                      <w:marLeft w:val="0"/>
                      <w:marRight w:val="0"/>
                      <w:marTop w:val="0"/>
                      <w:marBottom w:val="0"/>
                      <w:divBdr>
                        <w:top w:val="none" w:sz="0" w:space="0" w:color="auto"/>
                        <w:left w:val="none" w:sz="0" w:space="0" w:color="auto"/>
                        <w:bottom w:val="none" w:sz="0" w:space="0" w:color="auto"/>
                        <w:right w:val="none" w:sz="0" w:space="0" w:color="auto"/>
                      </w:divBdr>
                      <w:divsChild>
                        <w:div w:id="1340699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516079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image" Target="media/image6.jpg"/><Relationship Id="rId26" Type="http://schemas.openxmlformats.org/officeDocument/2006/relationships/hyperlink" Target="https://www.emelbourne.net.au/biogs/EM00516b.htm" TargetMode="External"/><Relationship Id="rId3" Type="http://schemas.openxmlformats.org/officeDocument/2006/relationships/customXml" Target="../customXml/item3.xml"/><Relationship Id="rId21" Type="http://schemas.openxmlformats.org/officeDocument/2006/relationships/image" Target="media/image9.jpg"/><Relationship Id="rId34" Type="http://schemas.microsoft.com/office/2018/08/relationships/commentsExtensible" Target="commentsExtensible.xml"/><Relationship Id="rId7" Type="http://schemas.openxmlformats.org/officeDocument/2006/relationships/settings" Target="settings.xml"/><Relationship Id="rId12" Type="http://schemas.openxmlformats.org/officeDocument/2006/relationships/image" Target="media/image2.png"/><Relationship Id="rId17" Type="http://schemas.microsoft.com/office/2011/relationships/commentsExtended" Target="commentsExtended.xml"/><Relationship Id="rId25" Type="http://schemas.openxmlformats.org/officeDocument/2006/relationships/image" Target="media/image13.png"/><Relationship Id="rId33" Type="http://schemas.microsoft.com/office/2016/09/relationships/commentsIds" Target="commentsIds.xml"/><Relationship Id="rId2" Type="http://schemas.openxmlformats.org/officeDocument/2006/relationships/customXml" Target="../customXml/item2.xml"/><Relationship Id="rId16" Type="http://schemas.openxmlformats.org/officeDocument/2006/relationships/comments" Target="comments.xml"/><Relationship Id="rId20" Type="http://schemas.openxmlformats.org/officeDocument/2006/relationships/image" Target="media/image8.jp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2.png"/><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1.png"/><Relationship Id="rId28"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image" Target="media/image7.jpg"/><Relationship Id="rId31" Type="http://schemas.microsoft.com/office/2011/relationships/people" Target="peop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0.jpeg"/><Relationship Id="rId27" Type="http://schemas.openxmlformats.org/officeDocument/2006/relationships/hyperlink" Target="https://www.victorianplaces.com.au/" TargetMode="External"/><Relationship Id="rId30" Type="http://schemas.openxmlformats.org/officeDocument/2006/relationships/fontTable" Target="fontTable.xml"/><Relationship Id="R0530a76fb9e04c81" Type="http://schemas.microsoft.com/office/2019/09/relationships/intelligence" Target="intelligence.xml"/></Relationships>
</file>

<file path=word/_rels/header1.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4DCA39892727A43AED8685A6B9892AC" ma:contentTypeVersion="16" ma:contentTypeDescription="Create a new document." ma:contentTypeScope="" ma:versionID="06c636b0634562424e492401b505047a">
  <xsd:schema xmlns:xsd="http://www.w3.org/2001/XMLSchema" xmlns:xs="http://www.w3.org/2001/XMLSchema" xmlns:p="http://schemas.microsoft.com/office/2006/metadata/properties" xmlns:ns2="1e38813c-8383-40ac-aac6-c130ac0789ad" xmlns:ns3="7732951b-1e4d-4ca2-ae25-3c4f29afc10d" targetNamespace="http://schemas.microsoft.com/office/2006/metadata/properties" ma:root="true" ma:fieldsID="ded78c2f4aff38b459540f72892d5355" ns2:_="" ns3:_="">
    <xsd:import namespace="1e38813c-8383-40ac-aac6-c130ac0789ad"/>
    <xsd:import namespace="7732951b-1e4d-4ca2-ae25-3c4f29afc10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e38813c-8383-40ac-aac6-c130ac0789a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b489f8bb-ed4d-4602-b98b-499c5278b080"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7732951b-1e4d-4ca2-ae25-3c4f29afc10d"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56feeaad-4ddb-4bcf-b7b8-2f706658a740}" ma:internalName="TaxCatchAll" ma:showField="CatchAllData" ma:web="7732951b-1e4d-4ca2-ae25-3c4f29afc10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1e38813c-8383-40ac-aac6-c130ac0789ad">
      <Terms xmlns="http://schemas.microsoft.com/office/infopath/2007/PartnerControls"/>
    </lcf76f155ced4ddcb4097134ff3c332f>
    <TaxCatchAll xmlns="7732951b-1e4d-4ca2-ae25-3c4f29afc10d"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E3B24F4-C353-4D14-8A4D-59C6A760711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e38813c-8383-40ac-aac6-c130ac0789ad"/>
    <ds:schemaRef ds:uri="7732951b-1e4d-4ca2-ae25-3c4f29afc10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4C38FEC-EBA4-41B7-B3E6-98D70386AD8C}">
  <ds:schemaRefs>
    <ds:schemaRef ds:uri="http://schemas.microsoft.com/sharepoint/v3/contenttype/forms"/>
  </ds:schemaRefs>
</ds:datastoreItem>
</file>

<file path=customXml/itemProps3.xml><?xml version="1.0" encoding="utf-8"?>
<ds:datastoreItem xmlns:ds="http://schemas.openxmlformats.org/officeDocument/2006/customXml" ds:itemID="{EEF5EE9A-F0F6-461D-ACE6-59004ABAB799}">
  <ds:schemaRefs>
    <ds:schemaRef ds:uri="http://schemas.microsoft.com/office/2006/metadata/properties"/>
    <ds:schemaRef ds:uri="http://schemas.microsoft.com/office/infopath/2007/PartnerControls"/>
    <ds:schemaRef ds:uri="1e38813c-8383-40ac-aac6-c130ac0789ad"/>
    <ds:schemaRef ds:uri="7732951b-1e4d-4ca2-ae25-3c4f29afc10d"/>
  </ds:schemaRefs>
</ds:datastoreItem>
</file>

<file path=customXml/itemProps4.xml><?xml version="1.0" encoding="utf-8"?>
<ds:datastoreItem xmlns:ds="http://schemas.openxmlformats.org/officeDocument/2006/customXml" ds:itemID="{F55E2E90-4FD4-4BBA-86A6-3E02265C1A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13</Pages>
  <Words>3990</Words>
  <Characters>21587</Characters>
  <Application>Microsoft Office Word</Application>
  <DocSecurity>0</DocSecurity>
  <Lines>479</Lines>
  <Paragraphs>155</Paragraphs>
  <ScaleCrop>false</ScaleCrop>
  <Company>City of Boroondara</Company>
  <LinksUpToDate>false</LinksUpToDate>
  <CharactersWithSpaces>25422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kmcmahon</dc:creator>
  <cp:keywords/>
  <dc:description/>
  <cp:lastModifiedBy>Julie Paget</cp:lastModifiedBy>
  <cp:revision>8</cp:revision>
  <cp:lastPrinted>2017-04-07T00:02:00Z</cp:lastPrinted>
  <dcterms:created xsi:type="dcterms:W3CDTF">2022-04-08T14:59:00Z</dcterms:created>
  <dcterms:modified xsi:type="dcterms:W3CDTF">2022-06-01T02:58:00Z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0x010100A4DCA39892727A43AED8685A6B9892AC</vt:lpwstr>
  </property>
  <property fmtid="{D5CDD505-2E9C-101B-9397-08002B2CF9AE}" pid="3" name="MediaServiceImageTags">
    <vt:lpwstr/>
  </property>
</Properties>
</file>