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A53E07" w14:paraId="69B64CA2" w14:textId="77777777" w:rsidTr="56C570C5">
        <w:tc>
          <w:tcPr>
            <w:tcW w:w="8613" w:type="dxa"/>
          </w:tcPr>
          <w:p w14:paraId="2523CE83" w14:textId="63CC40EA" w:rsidR="00824D69" w:rsidRPr="00E7066B" w:rsidRDefault="009C31D5" w:rsidP="001F095E">
            <w:pPr>
              <w:jc w:val="left"/>
              <w:rPr>
                <w:rFonts w:cs="Arial"/>
                <w:bCs/>
                <w:sz w:val="21"/>
                <w:szCs w:val="21"/>
              </w:rPr>
            </w:pPr>
            <w:r w:rsidRPr="00407A36">
              <w:rPr>
                <w:rFonts w:cs="Arial"/>
                <w:b/>
                <w:sz w:val="21"/>
                <w:szCs w:val="21"/>
              </w:rPr>
              <w:t>Title</w:t>
            </w:r>
            <w:r w:rsidR="004E03C5" w:rsidRPr="00407A36">
              <w:rPr>
                <w:rFonts w:cs="Arial"/>
                <w:b/>
                <w:sz w:val="21"/>
                <w:szCs w:val="21"/>
              </w:rPr>
              <w:t>:</w:t>
            </w:r>
            <w:r w:rsidR="002D2494" w:rsidRPr="00E7066B">
              <w:rPr>
                <w:rFonts w:cs="Arial"/>
                <w:bCs/>
                <w:sz w:val="21"/>
                <w:szCs w:val="21"/>
              </w:rPr>
              <w:t xml:space="preserve"> </w:t>
            </w:r>
            <w:r w:rsidR="00FE014C">
              <w:rPr>
                <w:rFonts w:cs="Arial"/>
                <w:bCs/>
                <w:sz w:val="21"/>
                <w:szCs w:val="21"/>
              </w:rPr>
              <w:t>H</w:t>
            </w:r>
            <w:r w:rsidR="000631DC" w:rsidRPr="00E7066B">
              <w:rPr>
                <w:rFonts w:cs="Arial"/>
                <w:bCs/>
                <w:sz w:val="21"/>
                <w:szCs w:val="21"/>
              </w:rPr>
              <w:t xml:space="preserve">O49 War Memorial Tower, </w:t>
            </w:r>
            <w:r w:rsidR="00DC0F37">
              <w:rPr>
                <w:rFonts w:cs="Arial"/>
                <w:bCs/>
                <w:sz w:val="21"/>
                <w:szCs w:val="21"/>
              </w:rPr>
              <w:t>S</w:t>
            </w:r>
            <w:r w:rsidR="000631DC" w:rsidRPr="00E7066B">
              <w:rPr>
                <w:rFonts w:cs="Arial"/>
                <w:bCs/>
                <w:sz w:val="21"/>
                <w:szCs w:val="21"/>
              </w:rPr>
              <w:t xml:space="preserve">andstone </w:t>
            </w:r>
            <w:r w:rsidR="00DC0F37">
              <w:rPr>
                <w:rFonts w:cs="Arial"/>
                <w:bCs/>
                <w:sz w:val="21"/>
                <w:szCs w:val="21"/>
              </w:rPr>
              <w:t>B</w:t>
            </w:r>
            <w:r w:rsidR="000631DC" w:rsidRPr="00E7066B">
              <w:rPr>
                <w:rFonts w:cs="Arial"/>
                <w:bCs/>
                <w:sz w:val="21"/>
                <w:szCs w:val="21"/>
              </w:rPr>
              <w:t xml:space="preserve">uilding </w:t>
            </w:r>
            <w:r w:rsidR="00A53E07">
              <w:rPr>
                <w:rFonts w:cs="Arial"/>
                <w:bCs/>
                <w:sz w:val="21"/>
                <w:szCs w:val="21"/>
              </w:rPr>
              <w:t>and</w:t>
            </w:r>
            <w:r w:rsidR="000631DC" w:rsidRPr="00E7066B">
              <w:rPr>
                <w:rFonts w:cs="Arial"/>
                <w:bCs/>
                <w:sz w:val="21"/>
                <w:szCs w:val="21"/>
              </w:rPr>
              <w:t xml:space="preserve"> </w:t>
            </w:r>
            <w:r w:rsidR="00A53E07">
              <w:rPr>
                <w:rFonts w:cs="Arial"/>
                <w:bCs/>
                <w:sz w:val="21"/>
                <w:szCs w:val="21"/>
              </w:rPr>
              <w:t>Park</w:t>
            </w:r>
          </w:p>
        </w:tc>
      </w:tr>
      <w:tr w:rsidR="0053253F" w:rsidRPr="00533CF2" w14:paraId="48F0B5C5" w14:textId="77777777" w:rsidTr="56C570C5">
        <w:tc>
          <w:tcPr>
            <w:tcW w:w="8613" w:type="dxa"/>
          </w:tcPr>
          <w:p w14:paraId="11A6C2EA" w14:textId="67D0EBB0" w:rsidR="0053253F" w:rsidRPr="00533CF2" w:rsidRDefault="00D06511" w:rsidP="00E7066B">
            <w:pPr>
              <w:jc w:val="left"/>
              <w:rPr>
                <w:rFonts w:cs="Arial"/>
                <w:sz w:val="21"/>
                <w:szCs w:val="21"/>
              </w:rPr>
            </w:pPr>
            <w:r w:rsidRPr="00E7066B">
              <w:rPr>
                <w:rFonts w:cs="Arial"/>
                <w:b/>
                <w:bCs/>
                <w:sz w:val="21"/>
                <w:szCs w:val="21"/>
              </w:rPr>
              <w:t>Identified by:</w:t>
            </w:r>
            <w:r>
              <w:rPr>
                <w:rFonts w:cs="Arial"/>
                <w:sz w:val="21"/>
                <w:szCs w:val="21"/>
              </w:rPr>
              <w:t xml:space="preserve"> Peter Mills and Samantha Westbrooke</w:t>
            </w:r>
          </w:p>
          <w:p w14:paraId="4590393D" w14:textId="3D55D3A5" w:rsidR="0053253F" w:rsidRPr="00533CF2" w:rsidRDefault="00990C85" w:rsidP="00E7066B">
            <w:pPr>
              <w:jc w:val="left"/>
              <w:rPr>
                <w:rFonts w:cs="Arial"/>
                <w:sz w:val="21"/>
                <w:szCs w:val="21"/>
              </w:rPr>
            </w:pPr>
            <w:r w:rsidRPr="00E7066B">
              <w:rPr>
                <w:rFonts w:cs="Arial"/>
                <w:b/>
                <w:bCs/>
                <w:sz w:val="21"/>
                <w:szCs w:val="21"/>
              </w:rPr>
              <w:t xml:space="preserve">Updated and </w:t>
            </w:r>
            <w:r w:rsidR="0053253F" w:rsidRPr="00E7066B">
              <w:rPr>
                <w:rFonts w:cs="Arial"/>
                <w:b/>
                <w:bCs/>
                <w:sz w:val="21"/>
                <w:szCs w:val="21"/>
              </w:rPr>
              <w:t>Prepared by:</w:t>
            </w:r>
            <w:r w:rsidR="0053253F" w:rsidRPr="56C570C5">
              <w:rPr>
                <w:rFonts w:cs="Arial"/>
                <w:sz w:val="21"/>
                <w:szCs w:val="21"/>
              </w:rPr>
              <w:t xml:space="preserve">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E7066B">
      <w:pPr>
        <w:jc w:val="left"/>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6AC766F9" w:rsidR="00F412AE" w:rsidRPr="00E0419F" w:rsidRDefault="00F412AE" w:rsidP="00E7066B">
            <w:pPr>
              <w:jc w:val="left"/>
              <w:rPr>
                <w:rFonts w:cs="Arial"/>
                <w:sz w:val="21"/>
                <w:szCs w:val="21"/>
              </w:rPr>
            </w:pPr>
            <w:r w:rsidRPr="00533CF2">
              <w:rPr>
                <w:rFonts w:cs="Arial"/>
                <w:b/>
                <w:sz w:val="21"/>
                <w:szCs w:val="21"/>
              </w:rPr>
              <w:t>Address:</w:t>
            </w:r>
            <w:r w:rsidR="00E0419F">
              <w:rPr>
                <w:rFonts w:cs="Arial"/>
                <w:b/>
                <w:sz w:val="21"/>
                <w:szCs w:val="21"/>
              </w:rPr>
              <w:t xml:space="preserve"> </w:t>
            </w:r>
            <w:r w:rsidR="002D2494" w:rsidRPr="00E7066B">
              <w:rPr>
                <w:rFonts w:cs="Arial"/>
                <w:bCs/>
                <w:sz w:val="21"/>
                <w:szCs w:val="21"/>
              </w:rPr>
              <w:t>385 Eltham-Yarra Glen Road</w:t>
            </w:r>
            <w:r w:rsidR="000E6329" w:rsidRPr="00E7066B">
              <w:rPr>
                <w:rFonts w:cs="Arial"/>
                <w:bCs/>
                <w:sz w:val="21"/>
                <w:szCs w:val="21"/>
              </w:rPr>
              <w:t>, Kangaroo Ground</w:t>
            </w:r>
          </w:p>
        </w:tc>
      </w:tr>
      <w:tr w:rsidR="00D00A0D" w:rsidRPr="00533CF2" w14:paraId="25C448F6" w14:textId="77777777" w:rsidTr="00492AB4">
        <w:trPr>
          <w:trHeight w:val="397"/>
        </w:trPr>
        <w:tc>
          <w:tcPr>
            <w:tcW w:w="5495" w:type="dxa"/>
          </w:tcPr>
          <w:p w14:paraId="5A1A9259" w14:textId="7442E67B" w:rsidR="00D00A0D" w:rsidRPr="00533CF2" w:rsidRDefault="00D00A0D" w:rsidP="00E7066B">
            <w:pPr>
              <w:jc w:val="left"/>
              <w:rPr>
                <w:rFonts w:cs="Arial"/>
                <w:b/>
                <w:sz w:val="21"/>
                <w:szCs w:val="21"/>
              </w:rPr>
            </w:pPr>
            <w:r w:rsidRPr="00533CF2">
              <w:rPr>
                <w:rFonts w:cs="Arial"/>
                <w:b/>
                <w:sz w:val="21"/>
                <w:szCs w:val="21"/>
              </w:rPr>
              <w:t>Name:</w:t>
            </w:r>
            <w:r w:rsidRPr="00E7066B">
              <w:rPr>
                <w:rFonts w:cs="Arial"/>
                <w:bCs/>
                <w:sz w:val="21"/>
                <w:szCs w:val="21"/>
              </w:rPr>
              <w:t xml:space="preserve"> </w:t>
            </w:r>
            <w:r w:rsidR="00107613" w:rsidRPr="00E7066B">
              <w:rPr>
                <w:rFonts w:cs="Arial"/>
                <w:bCs/>
                <w:sz w:val="21"/>
                <w:szCs w:val="21"/>
              </w:rPr>
              <w:t>Kangaroo Ground War Memorial Park</w:t>
            </w:r>
          </w:p>
        </w:tc>
        <w:tc>
          <w:tcPr>
            <w:tcW w:w="3118" w:type="dxa"/>
          </w:tcPr>
          <w:p w14:paraId="486D578B" w14:textId="282B3230" w:rsidR="00D00A0D" w:rsidRPr="00E0419F" w:rsidRDefault="00D00A0D" w:rsidP="00E7066B">
            <w:pPr>
              <w:jc w:val="left"/>
              <w:rPr>
                <w:rFonts w:cs="Arial"/>
                <w:sz w:val="21"/>
                <w:szCs w:val="21"/>
              </w:rPr>
            </w:pPr>
            <w:r w:rsidRPr="00533CF2">
              <w:rPr>
                <w:rFonts w:cs="Arial"/>
                <w:b/>
                <w:sz w:val="21"/>
                <w:szCs w:val="21"/>
              </w:rPr>
              <w:t>Survey Date:</w:t>
            </w:r>
            <w:r w:rsidR="00E0419F" w:rsidRPr="00E7066B">
              <w:rPr>
                <w:rFonts w:cs="Arial"/>
                <w:bCs/>
                <w:sz w:val="21"/>
                <w:szCs w:val="21"/>
              </w:rPr>
              <w:t xml:space="preserve"> </w:t>
            </w:r>
            <w:r w:rsidR="00BF183E" w:rsidRPr="00E7066B">
              <w:rPr>
                <w:rFonts w:cs="Arial"/>
                <w:bCs/>
                <w:sz w:val="21"/>
                <w:szCs w:val="21"/>
              </w:rPr>
              <w:t>22 January 2022</w:t>
            </w:r>
          </w:p>
        </w:tc>
      </w:tr>
      <w:tr w:rsidR="00D00A0D" w:rsidRPr="00533CF2" w14:paraId="55B24944" w14:textId="77777777" w:rsidTr="00492AB4">
        <w:trPr>
          <w:trHeight w:val="397"/>
        </w:trPr>
        <w:tc>
          <w:tcPr>
            <w:tcW w:w="5495" w:type="dxa"/>
          </w:tcPr>
          <w:p w14:paraId="762FDA8F" w14:textId="037A15E0" w:rsidR="00D00A0D" w:rsidRPr="00580661" w:rsidRDefault="00D00A0D" w:rsidP="00E7066B">
            <w:pPr>
              <w:jc w:val="left"/>
              <w:rPr>
                <w:rFonts w:cs="Arial"/>
                <w:sz w:val="21"/>
                <w:szCs w:val="21"/>
              </w:rPr>
            </w:pPr>
            <w:r w:rsidRPr="00533CF2">
              <w:rPr>
                <w:rFonts w:cs="Arial"/>
                <w:b/>
                <w:sz w:val="21"/>
                <w:szCs w:val="21"/>
              </w:rPr>
              <w:t>Place Type:</w:t>
            </w:r>
            <w:r w:rsidRPr="00E7066B">
              <w:rPr>
                <w:rFonts w:cs="Arial"/>
                <w:bCs/>
                <w:sz w:val="21"/>
                <w:szCs w:val="21"/>
              </w:rPr>
              <w:t xml:space="preserve"> </w:t>
            </w:r>
            <w:r w:rsidR="00197825" w:rsidRPr="00E7066B">
              <w:rPr>
                <w:rFonts w:cs="Arial"/>
                <w:bCs/>
                <w:sz w:val="21"/>
                <w:szCs w:val="21"/>
              </w:rPr>
              <w:t>Memorial Park</w:t>
            </w:r>
          </w:p>
        </w:tc>
        <w:tc>
          <w:tcPr>
            <w:tcW w:w="3118" w:type="dxa"/>
          </w:tcPr>
          <w:p w14:paraId="24E08DF2" w14:textId="3A041F74" w:rsidR="00D00A0D" w:rsidRPr="00E0419F" w:rsidRDefault="00D00A0D" w:rsidP="00E7066B">
            <w:pPr>
              <w:jc w:val="left"/>
              <w:rPr>
                <w:rFonts w:cs="Arial"/>
                <w:sz w:val="21"/>
                <w:szCs w:val="21"/>
              </w:rPr>
            </w:pPr>
            <w:r w:rsidRPr="00533CF2">
              <w:rPr>
                <w:rFonts w:cs="Arial"/>
                <w:b/>
                <w:sz w:val="21"/>
                <w:szCs w:val="21"/>
              </w:rPr>
              <w:t>Architect:</w:t>
            </w:r>
            <w:r w:rsidR="00E0419F" w:rsidRPr="00E7066B">
              <w:rPr>
                <w:rFonts w:cs="Arial"/>
                <w:bCs/>
                <w:sz w:val="21"/>
                <w:szCs w:val="21"/>
              </w:rPr>
              <w:t xml:space="preserve"> </w:t>
            </w:r>
            <w:r w:rsidR="00407A36">
              <w:rPr>
                <w:rFonts w:cs="Arial"/>
                <w:bCs/>
                <w:sz w:val="21"/>
                <w:szCs w:val="21"/>
              </w:rPr>
              <w:br/>
            </w:r>
            <w:r w:rsidR="001F095E" w:rsidRPr="00E7066B">
              <w:rPr>
                <w:rFonts w:cs="Arial"/>
                <w:bCs/>
                <w:sz w:val="21"/>
                <w:szCs w:val="21"/>
              </w:rPr>
              <w:t>Harold Herbert</w:t>
            </w:r>
            <w:r w:rsidR="0095476B">
              <w:rPr>
                <w:rFonts w:cs="Arial"/>
                <w:bCs/>
                <w:sz w:val="21"/>
                <w:szCs w:val="21"/>
              </w:rPr>
              <w:t xml:space="preserve"> (desig</w:t>
            </w:r>
            <w:r w:rsidR="00587B71">
              <w:rPr>
                <w:rFonts w:cs="Arial"/>
                <w:bCs/>
                <w:sz w:val="21"/>
                <w:szCs w:val="21"/>
              </w:rPr>
              <w:t>ner)</w:t>
            </w:r>
            <w:r w:rsidR="001F095E" w:rsidRPr="00E7066B">
              <w:rPr>
                <w:rFonts w:cs="Arial"/>
                <w:bCs/>
                <w:sz w:val="21"/>
                <w:szCs w:val="21"/>
              </w:rPr>
              <w:t>, Percy Meldrum</w:t>
            </w:r>
            <w:r w:rsidR="00587B71">
              <w:rPr>
                <w:rFonts w:cs="Arial"/>
                <w:bCs/>
                <w:sz w:val="21"/>
                <w:szCs w:val="21"/>
              </w:rPr>
              <w:t xml:space="preserve"> (Architect)</w:t>
            </w:r>
          </w:p>
        </w:tc>
      </w:tr>
      <w:tr w:rsidR="00D00A0D" w:rsidRPr="00533CF2" w14:paraId="11DA50E0" w14:textId="77777777" w:rsidTr="00492AB4">
        <w:trPr>
          <w:trHeight w:val="397"/>
        </w:trPr>
        <w:tc>
          <w:tcPr>
            <w:tcW w:w="5495" w:type="dxa"/>
          </w:tcPr>
          <w:p w14:paraId="33B19311" w14:textId="31D01F10" w:rsidR="00D00A0D" w:rsidRPr="00580661" w:rsidRDefault="00D00A0D" w:rsidP="00E7066B">
            <w:pPr>
              <w:jc w:val="left"/>
              <w:rPr>
                <w:rFonts w:cs="Arial"/>
                <w:sz w:val="21"/>
                <w:szCs w:val="21"/>
              </w:rPr>
            </w:pPr>
            <w:r w:rsidRPr="00533CF2">
              <w:rPr>
                <w:rFonts w:cs="Arial"/>
                <w:b/>
                <w:sz w:val="21"/>
                <w:szCs w:val="21"/>
              </w:rPr>
              <w:t>Grading:</w:t>
            </w:r>
            <w:r w:rsidR="00580661" w:rsidRPr="00E7066B">
              <w:rPr>
                <w:rFonts w:cs="Arial"/>
                <w:bCs/>
                <w:sz w:val="21"/>
                <w:szCs w:val="21"/>
              </w:rPr>
              <w:t xml:space="preserve"> </w:t>
            </w:r>
            <w:r w:rsidR="00D57B74" w:rsidRPr="00E7066B">
              <w:rPr>
                <w:rFonts w:cs="Arial"/>
                <w:bCs/>
                <w:sz w:val="21"/>
                <w:szCs w:val="21"/>
              </w:rPr>
              <w:t>Significant</w:t>
            </w:r>
          </w:p>
        </w:tc>
        <w:tc>
          <w:tcPr>
            <w:tcW w:w="3118" w:type="dxa"/>
          </w:tcPr>
          <w:p w14:paraId="3E63B317" w14:textId="07A2AAFC" w:rsidR="00D00A0D" w:rsidRPr="00533CF2" w:rsidRDefault="00D00A0D" w:rsidP="00E7066B">
            <w:pPr>
              <w:jc w:val="left"/>
              <w:rPr>
                <w:rFonts w:cs="Arial"/>
                <w:b/>
                <w:sz w:val="21"/>
                <w:szCs w:val="21"/>
              </w:rPr>
            </w:pPr>
            <w:r w:rsidRPr="00533CF2">
              <w:rPr>
                <w:rFonts w:cs="Arial"/>
                <w:b/>
                <w:sz w:val="21"/>
                <w:szCs w:val="21"/>
              </w:rPr>
              <w:t>Builder:</w:t>
            </w:r>
            <w:r w:rsidR="00B9734A" w:rsidRPr="00E7066B">
              <w:rPr>
                <w:rFonts w:cs="Arial"/>
                <w:bCs/>
                <w:sz w:val="21"/>
                <w:szCs w:val="21"/>
              </w:rPr>
              <w:t xml:space="preserve"> </w:t>
            </w:r>
            <w:r w:rsidR="00DB20AE" w:rsidRPr="00E7066B">
              <w:rPr>
                <w:rFonts w:cs="Arial"/>
                <w:bCs/>
                <w:sz w:val="21"/>
                <w:szCs w:val="21"/>
              </w:rPr>
              <w:t>Mr Rousell</w:t>
            </w:r>
          </w:p>
        </w:tc>
      </w:tr>
      <w:tr w:rsidR="00D00A0D" w:rsidRPr="00533CF2" w14:paraId="44683571" w14:textId="77777777" w:rsidTr="00492AB4">
        <w:trPr>
          <w:trHeight w:val="397"/>
        </w:trPr>
        <w:tc>
          <w:tcPr>
            <w:tcW w:w="5495" w:type="dxa"/>
          </w:tcPr>
          <w:p w14:paraId="7F5D5AD7" w14:textId="06C1AF73" w:rsidR="00D00A0D" w:rsidRPr="00533CF2" w:rsidRDefault="00D00A0D" w:rsidP="00E7066B">
            <w:pPr>
              <w:jc w:val="left"/>
              <w:rPr>
                <w:rFonts w:cs="Arial"/>
                <w:b/>
                <w:sz w:val="21"/>
                <w:szCs w:val="21"/>
              </w:rPr>
            </w:pPr>
            <w:r w:rsidRPr="00533CF2">
              <w:rPr>
                <w:rFonts w:cs="Arial"/>
                <w:b/>
                <w:sz w:val="21"/>
                <w:szCs w:val="21"/>
              </w:rPr>
              <w:t>Extent of Overlay:</w:t>
            </w:r>
            <w:r w:rsidRPr="00E7066B">
              <w:rPr>
                <w:rFonts w:cs="Arial"/>
                <w:bCs/>
                <w:sz w:val="21"/>
                <w:szCs w:val="21"/>
              </w:rPr>
              <w:t xml:space="preserve"> </w:t>
            </w:r>
            <w:r w:rsidR="00197825" w:rsidRPr="00E7066B">
              <w:rPr>
                <w:rFonts w:cs="Arial"/>
                <w:bCs/>
                <w:sz w:val="21"/>
                <w:szCs w:val="21"/>
              </w:rPr>
              <w:t>Property Boundaries</w:t>
            </w:r>
          </w:p>
        </w:tc>
        <w:tc>
          <w:tcPr>
            <w:tcW w:w="3118" w:type="dxa"/>
          </w:tcPr>
          <w:p w14:paraId="3B72F686" w14:textId="3393ED37" w:rsidR="00D00A0D" w:rsidRPr="00E0419F" w:rsidRDefault="00D00A0D" w:rsidP="00E7066B">
            <w:pPr>
              <w:jc w:val="left"/>
              <w:rPr>
                <w:rFonts w:cs="Arial"/>
                <w:sz w:val="21"/>
                <w:szCs w:val="21"/>
              </w:rPr>
            </w:pPr>
            <w:r w:rsidRPr="00533CF2">
              <w:rPr>
                <w:rFonts w:cs="Arial"/>
                <w:b/>
                <w:sz w:val="21"/>
                <w:szCs w:val="21"/>
              </w:rPr>
              <w:t>Construction Date:</w:t>
            </w:r>
            <w:r w:rsidR="00B9734A" w:rsidRPr="00E7066B">
              <w:rPr>
                <w:rFonts w:cs="Arial"/>
                <w:bCs/>
                <w:sz w:val="21"/>
                <w:szCs w:val="21"/>
              </w:rPr>
              <w:t xml:space="preserve"> </w:t>
            </w:r>
            <w:r w:rsidR="006D57D1" w:rsidRPr="00E7066B">
              <w:rPr>
                <w:rFonts w:cs="Arial"/>
                <w:bCs/>
                <w:sz w:val="21"/>
                <w:szCs w:val="21"/>
              </w:rPr>
              <w:t>1919-192</w:t>
            </w:r>
            <w:r w:rsidR="004F42C5">
              <w:rPr>
                <w:rFonts w:cs="Arial"/>
                <w:bCs/>
                <w:sz w:val="21"/>
                <w:szCs w:val="21"/>
              </w:rPr>
              <w:t>6</w:t>
            </w:r>
            <w:r w:rsidR="006D57D1">
              <w:rPr>
                <w:rFonts w:cs="Arial"/>
                <w:bCs/>
                <w:sz w:val="21"/>
                <w:szCs w:val="21"/>
              </w:rPr>
              <w:t>, with later additions</w:t>
            </w:r>
          </w:p>
        </w:tc>
      </w:tr>
    </w:tbl>
    <w:p w14:paraId="0FBA6BFB" w14:textId="77777777" w:rsidR="00F0333B" w:rsidRPr="00533CF2" w:rsidRDefault="00F0333B" w:rsidP="0053253F">
      <w:pPr>
        <w:rPr>
          <w:rFonts w:cs="Arial"/>
          <w:sz w:val="21"/>
          <w:szCs w:val="21"/>
        </w:rPr>
      </w:pPr>
    </w:p>
    <w:p w14:paraId="7DCD23D1" w14:textId="12764A18" w:rsidR="004004A2" w:rsidRPr="00D355A0" w:rsidRDefault="009C32DD" w:rsidP="005B41CA">
      <w:pPr>
        <w:jc w:val="center"/>
        <w:rPr>
          <w:rFonts w:cs="Arial"/>
          <w:sz w:val="21"/>
          <w:szCs w:val="21"/>
        </w:rPr>
      </w:pPr>
      <w:r>
        <w:rPr>
          <w:rFonts w:cs="Arial"/>
          <w:noProof/>
          <w:sz w:val="21"/>
          <w:szCs w:val="21"/>
          <w:lang w:eastAsia="en-AU"/>
        </w:rPr>
        <w:drawing>
          <wp:inline distT="0" distB="0" distL="0" distR="0" wp14:anchorId="5F0534C9" wp14:editId="0BFFCF52">
            <wp:extent cx="5452281" cy="4089539"/>
            <wp:effectExtent l="0" t="0" r="0" b="6350"/>
            <wp:docPr id="22" name="Picture 22" descr="A picture containing sky,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y, tree, outdoor,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7567" cy="4093504"/>
                    </a:xfrm>
                    <a:prstGeom prst="rect">
                      <a:avLst/>
                    </a:prstGeom>
                  </pic:spPr>
                </pic:pic>
              </a:graphicData>
            </a:graphic>
          </wp:inline>
        </w:drawing>
      </w:r>
      <w:bookmarkStart w:id="0" w:name="_GoBack"/>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00EFF4AC" w14:textId="508FBC4D" w:rsidR="00681D55" w:rsidRPr="00681D55" w:rsidRDefault="00681D55" w:rsidP="00681D55">
      <w:pPr>
        <w:rPr>
          <w:rFonts w:cs="Arial"/>
          <w:sz w:val="21"/>
          <w:szCs w:val="21"/>
        </w:rPr>
      </w:pPr>
      <w:r w:rsidRPr="00681D55">
        <w:rPr>
          <w:rFonts w:cs="Arial"/>
          <w:sz w:val="21"/>
          <w:szCs w:val="21"/>
        </w:rPr>
        <w:t xml:space="preserve">The following history is based on Peter Mills Revised Citation HO 49 Memorial Park, Kangaroo Ground’ (Final draft 12 October 2020) and Victorian Place </w:t>
      </w:r>
      <w:r w:rsidR="00E838E6" w:rsidRPr="00681D55">
        <w:rPr>
          <w:rFonts w:cs="Arial"/>
          <w:sz w:val="21"/>
          <w:szCs w:val="21"/>
        </w:rPr>
        <w:t>(Monash</w:t>
      </w:r>
      <w:r w:rsidRPr="00681D55">
        <w:rPr>
          <w:rFonts w:cs="Arial"/>
          <w:sz w:val="21"/>
          <w:szCs w:val="21"/>
        </w:rPr>
        <w:t xml:space="preserve"> University and University of Queensland, 2015).  </w:t>
      </w:r>
    </w:p>
    <w:p w14:paraId="31FB4A7E" w14:textId="0F084FE5" w:rsidR="00681D55" w:rsidRPr="00681D55" w:rsidRDefault="00681D55" w:rsidP="00681D55">
      <w:pPr>
        <w:rPr>
          <w:rFonts w:cs="Arial"/>
          <w:sz w:val="21"/>
          <w:szCs w:val="21"/>
        </w:rPr>
      </w:pPr>
    </w:p>
    <w:p w14:paraId="117FBC8F" w14:textId="36CDADD2" w:rsidR="00681D55" w:rsidRPr="00681D55" w:rsidRDefault="00681D55" w:rsidP="00681D55">
      <w:pPr>
        <w:rPr>
          <w:rFonts w:cs="Arial"/>
          <w:sz w:val="21"/>
          <w:szCs w:val="21"/>
        </w:rPr>
      </w:pPr>
      <w:r w:rsidRPr="00681D55">
        <w:rPr>
          <w:rFonts w:cs="Arial"/>
          <w:sz w:val="21"/>
          <w:szCs w:val="21"/>
        </w:rPr>
        <w:t xml:space="preserve">The area now known as Kangaroo Ground is part of the lands of the Wurundjeri. There is evidence that the landscape of Kangaroo Ground may have been managed by the Wurundjeri with fire to create productive open ground for animals and plants, which also </w:t>
      </w:r>
      <w:r w:rsidRPr="00681D55">
        <w:rPr>
          <w:rFonts w:cs="Arial"/>
          <w:sz w:val="21"/>
          <w:szCs w:val="21"/>
        </w:rPr>
        <w:lastRenderedPageBreak/>
        <w:t xml:space="preserve">favoured hunting. There is unfortunately little written evidence of other aspects of Wurundjeri occupation of Kangaroo Ground. </w:t>
      </w:r>
    </w:p>
    <w:p w14:paraId="6C7175A1" w14:textId="77777777" w:rsidR="00681D55" w:rsidRPr="00681D55" w:rsidRDefault="00681D55" w:rsidP="00681D55">
      <w:pPr>
        <w:rPr>
          <w:rFonts w:cs="Arial"/>
          <w:sz w:val="21"/>
          <w:szCs w:val="21"/>
        </w:rPr>
      </w:pPr>
    </w:p>
    <w:p w14:paraId="57BA821B" w14:textId="77777777" w:rsidR="00681D55" w:rsidRPr="00681D55" w:rsidRDefault="00681D55" w:rsidP="00681D55">
      <w:pPr>
        <w:rPr>
          <w:rFonts w:cs="Arial"/>
          <w:sz w:val="21"/>
          <w:szCs w:val="21"/>
        </w:rPr>
      </w:pPr>
      <w:r w:rsidRPr="00681D55">
        <w:rPr>
          <w:rFonts w:cs="Arial"/>
          <w:sz w:val="21"/>
          <w:szCs w:val="21"/>
        </w:rPr>
        <w:t xml:space="preserve">Dispossession of the Wurundjeri from their lands by pastoralists began in the mid-1830s. Interpolating from the wider history of dispossession in Victoria, it is likely the Wurundjeri were driven from their lands by a number of strategies and impacts. Squatters actively destroyed Aboriginal people’s means of livelihood including their houses, encampments and fish traps. Stock trampled and destroyed Aboriginal food plants and waterholes, and game was driven away. Aboriginal people starved and resorted to killing the squatters’ stock, which resulted in violent reprisals. The influx of European population in the gold- rushes only accelerated this process, and the 1850s saw a steady decline in the Aboriginal population in the area. </w:t>
      </w:r>
    </w:p>
    <w:p w14:paraId="7504D389" w14:textId="4D8D6FD3" w:rsidR="00681D55" w:rsidRPr="00681D55" w:rsidRDefault="00681D55" w:rsidP="00681D55">
      <w:pPr>
        <w:rPr>
          <w:rFonts w:cs="Arial"/>
          <w:sz w:val="21"/>
          <w:szCs w:val="21"/>
        </w:rPr>
      </w:pPr>
    </w:p>
    <w:p w14:paraId="55341545" w14:textId="77777777" w:rsidR="00681D55" w:rsidRPr="00681D55" w:rsidRDefault="00681D55" w:rsidP="00681D55">
      <w:pPr>
        <w:rPr>
          <w:rFonts w:cs="Arial"/>
          <w:sz w:val="21"/>
          <w:szCs w:val="21"/>
        </w:rPr>
      </w:pPr>
      <w:r w:rsidRPr="00681D55">
        <w:rPr>
          <w:rFonts w:cs="Arial"/>
          <w:sz w:val="21"/>
          <w:szCs w:val="21"/>
        </w:rPr>
        <w:t xml:space="preserve">The area, in which the summit later known as Garden Hill was located, was marked by relatively open woodland with good soil. The area was named ‘Kangaroo Ground’ as it attracted grazing kangaroos.  A village was settled in 1842, and a farming community, predominantly of Scottish descent, began to grow following the land selection in the 1850s. Kangaroo Ground had been good for cereal and wheat production, and was dominated by market gardens and orchards. From 1854 to the 1880s, gold mining in the Diamond Creek and Warrandyte areas provided a market for Kangaroo Ground farmers. Notably early landholders and pastoralists in the area included James Donald Bruce, George Kirk and the Alexander Thomson family. In 1851, a school and Presbyterian church were established in the area and in 1864 a hotel opened. By the 1880s, the Garden Hill summit had become a well-known feature on tours of the district. In 1892, the Kangaroo Ground Fire Brigade was formed and remains a significant community focus until this day (Herald Sun, 22 March 2017). In 1921, a War Memorial Park was created at 385 Eltham Yarra Glen road.  </w:t>
      </w:r>
    </w:p>
    <w:p w14:paraId="3CE038EA" w14:textId="6AF025F2" w:rsidR="00681D55" w:rsidRPr="00681D55" w:rsidRDefault="00681D55" w:rsidP="00681D55">
      <w:pPr>
        <w:rPr>
          <w:rFonts w:cs="Arial"/>
          <w:sz w:val="21"/>
          <w:szCs w:val="21"/>
        </w:rPr>
      </w:pPr>
    </w:p>
    <w:p w14:paraId="1605F8EB" w14:textId="00F4477F" w:rsidR="00643D69" w:rsidRPr="00681D55" w:rsidRDefault="00681D55" w:rsidP="00681D55">
      <w:pPr>
        <w:rPr>
          <w:rFonts w:cs="Arial"/>
          <w:b/>
          <w:bCs/>
          <w:sz w:val="21"/>
          <w:szCs w:val="21"/>
          <w:lang w:val="en-US"/>
        </w:rPr>
      </w:pPr>
      <w:r w:rsidRPr="00681D55">
        <w:rPr>
          <w:rFonts w:cs="Arial"/>
          <w:sz w:val="21"/>
          <w:szCs w:val="21"/>
        </w:rPr>
        <w:t xml:space="preserve">The area remained a predominantly rural and agricultural area up to the 1970s.  </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16806434" w14:textId="77777777" w:rsidR="00B75053" w:rsidRPr="00B75053" w:rsidRDefault="00B75053" w:rsidP="00B75053">
      <w:pPr>
        <w:rPr>
          <w:rFonts w:cs="Arial"/>
          <w:sz w:val="21"/>
          <w:szCs w:val="21"/>
        </w:rPr>
      </w:pPr>
      <w:r w:rsidRPr="00B75053">
        <w:rPr>
          <w:rFonts w:cs="Arial"/>
          <w:sz w:val="21"/>
          <w:szCs w:val="21"/>
        </w:rPr>
        <w:t>Summary History of the Memorial Park</w:t>
      </w:r>
    </w:p>
    <w:p w14:paraId="5690D882" w14:textId="77777777" w:rsidR="00B75053" w:rsidRPr="00B75053" w:rsidRDefault="00B75053" w:rsidP="00B75053">
      <w:pPr>
        <w:rPr>
          <w:rFonts w:cs="Arial"/>
          <w:sz w:val="21"/>
          <w:szCs w:val="21"/>
        </w:rPr>
      </w:pPr>
      <w:r w:rsidRPr="00B75053">
        <w:rPr>
          <w:rFonts w:cs="Arial"/>
          <w:sz w:val="21"/>
          <w:szCs w:val="21"/>
        </w:rPr>
        <w:t>Prepared by Dr Peter Mills June 2020</w:t>
      </w:r>
    </w:p>
    <w:p w14:paraId="0DCEE738" w14:textId="77777777" w:rsidR="00B75053" w:rsidRPr="00B75053" w:rsidRDefault="00B75053" w:rsidP="00B75053">
      <w:pPr>
        <w:rPr>
          <w:rFonts w:cs="Arial"/>
          <w:sz w:val="21"/>
          <w:szCs w:val="21"/>
        </w:rPr>
      </w:pPr>
    </w:p>
    <w:p w14:paraId="558909B6" w14:textId="77777777" w:rsidR="00B75053" w:rsidRPr="00E7066B" w:rsidRDefault="00B75053" w:rsidP="00B75053">
      <w:pPr>
        <w:rPr>
          <w:rFonts w:cs="Arial"/>
          <w:b/>
          <w:bCs/>
          <w:sz w:val="21"/>
          <w:szCs w:val="21"/>
        </w:rPr>
      </w:pPr>
      <w:r w:rsidRPr="00E7066B">
        <w:rPr>
          <w:rFonts w:cs="Arial"/>
          <w:b/>
          <w:bCs/>
          <w:sz w:val="21"/>
          <w:szCs w:val="21"/>
        </w:rPr>
        <w:t>The land prior to establishment of the Memorial Park</w:t>
      </w:r>
    </w:p>
    <w:p w14:paraId="05467811" w14:textId="77777777" w:rsidR="00B75053" w:rsidRPr="00B75053" w:rsidRDefault="00B75053" w:rsidP="00B75053">
      <w:pPr>
        <w:rPr>
          <w:rFonts w:cs="Arial"/>
          <w:sz w:val="21"/>
          <w:szCs w:val="21"/>
        </w:rPr>
      </w:pPr>
      <w:r w:rsidRPr="00B75053">
        <w:rPr>
          <w:rFonts w:cs="Arial"/>
          <w:sz w:val="21"/>
          <w:szCs w:val="21"/>
        </w:rPr>
        <w:t>The area now known as Kangaroo Ground is part of the lands of the Wurundjeri. There is evidence that the landscape of Kangaroo Ground may have been managed by the Wurundjeri with fire to create productive open ground for animals and plants, which also favoured hunting. There is unfortunately little written evidence of other aspects of Wurundjeri occupation of Kangaroo Ground.</w:t>
      </w:r>
    </w:p>
    <w:p w14:paraId="7B78DBB2" w14:textId="77777777" w:rsidR="00B75053" w:rsidRPr="00B75053" w:rsidRDefault="00B75053" w:rsidP="00B75053">
      <w:pPr>
        <w:rPr>
          <w:rFonts w:cs="Arial"/>
          <w:sz w:val="21"/>
          <w:szCs w:val="21"/>
        </w:rPr>
      </w:pPr>
    </w:p>
    <w:p w14:paraId="66912C5B" w14:textId="77777777" w:rsidR="00B75053" w:rsidRPr="00B75053" w:rsidRDefault="00B75053" w:rsidP="00B75053">
      <w:pPr>
        <w:rPr>
          <w:rFonts w:cs="Arial"/>
          <w:sz w:val="21"/>
          <w:szCs w:val="21"/>
        </w:rPr>
      </w:pPr>
      <w:r w:rsidRPr="00B75053">
        <w:rPr>
          <w:rFonts w:cs="Arial"/>
          <w:sz w:val="21"/>
          <w:szCs w:val="21"/>
        </w:rPr>
        <w:t>Dispossession of the Wurundjeri from their lands by pastoralists began in the mid-1830s. Interpolating from the wider history of dispossession in Victoria, it is likely the Wurundjeri were driven from their lands by a number of strategies and impacts. Squatters actively destroyed Aboriginal people’s means of livelihood including their houses, encampments and fish traps. Stock trampled and destroyed Aboriginal food plants and waterholes, and game was driven away. Aboriginal people starved and resorted to killing the squatters’ stock, which resulted in violent reprisals. The influx of European population in the gold- rushes only accelerated this process, and the 1850s saw a steady decline in the Aboriginal population in the area.</w:t>
      </w:r>
    </w:p>
    <w:p w14:paraId="6A5F8017" w14:textId="77777777" w:rsidR="00B75053" w:rsidRPr="00B75053" w:rsidRDefault="00B75053" w:rsidP="00B75053">
      <w:pPr>
        <w:rPr>
          <w:rFonts w:cs="Arial"/>
          <w:sz w:val="21"/>
          <w:szCs w:val="21"/>
        </w:rPr>
      </w:pPr>
    </w:p>
    <w:p w14:paraId="6CC1D4CF" w14:textId="77777777" w:rsidR="00B75053" w:rsidRPr="00B75053" w:rsidRDefault="00B75053" w:rsidP="00B75053">
      <w:pPr>
        <w:rPr>
          <w:rFonts w:cs="Arial"/>
          <w:sz w:val="21"/>
          <w:szCs w:val="21"/>
        </w:rPr>
      </w:pPr>
      <w:r w:rsidRPr="00B75053">
        <w:rPr>
          <w:rFonts w:cs="Arial"/>
          <w:sz w:val="21"/>
          <w:szCs w:val="21"/>
        </w:rPr>
        <w:t xml:space="preserve">The Kangaroo Ground run, in which the summit later known as Garden Hill was located, was held by James Donald Bruce from 1840, and by Brown and Draper from 1844-49. Brown and Draper had a fenced-off cultivation area on the ridge 600m to the north of the </w:t>
      </w:r>
      <w:r w:rsidRPr="00B75053">
        <w:rPr>
          <w:rFonts w:cs="Arial"/>
          <w:sz w:val="21"/>
          <w:szCs w:val="21"/>
        </w:rPr>
        <w:lastRenderedPageBreak/>
        <w:t>summit. This part of the Parish of Nillumbik was surveyed in the late 1840s, and at the Crown land sales that followed soon after Allotment 4 Section 2, on which the summit of Garden Hill was located, was purchased by investor George Kirk. Kirk’s land was leased by Scottish immigrants Jane and Alexander Thomson and family. Allotment 3 Section 2, just to the east of the summit of Garden Hill, was purchased by Andrew Harkness in 1848.</w:t>
      </w:r>
    </w:p>
    <w:p w14:paraId="630DFCF6" w14:textId="77777777" w:rsidR="00B75053" w:rsidRPr="00B75053" w:rsidRDefault="00B75053" w:rsidP="00B75053">
      <w:pPr>
        <w:rPr>
          <w:rFonts w:cs="Arial"/>
          <w:sz w:val="21"/>
          <w:szCs w:val="21"/>
        </w:rPr>
      </w:pPr>
    </w:p>
    <w:p w14:paraId="41126DF2" w14:textId="61510C53" w:rsidR="00D153A4" w:rsidRDefault="00B75053" w:rsidP="00B75053">
      <w:pPr>
        <w:rPr>
          <w:rFonts w:cs="Arial"/>
          <w:sz w:val="21"/>
          <w:szCs w:val="21"/>
        </w:rPr>
      </w:pPr>
      <w:r w:rsidRPr="00B75053">
        <w:rPr>
          <w:rFonts w:cs="Arial"/>
          <w:sz w:val="21"/>
          <w:szCs w:val="21"/>
        </w:rPr>
        <w:t xml:space="preserve">The open woodland of Kangaroo Ground around Garden Hill was progressively cleared and cultivated. The southern half of Allotment 4, which had been acquired by the </w:t>
      </w:r>
      <w:r w:rsidR="005B41CA" w:rsidRPr="00B75053">
        <w:rPr>
          <w:rFonts w:cs="Arial"/>
          <w:sz w:val="21"/>
          <w:szCs w:val="21"/>
        </w:rPr>
        <w:t>Thomson’s</w:t>
      </w:r>
      <w:r w:rsidRPr="00B75053">
        <w:rPr>
          <w:rFonts w:cs="Arial"/>
          <w:sz w:val="21"/>
          <w:szCs w:val="21"/>
        </w:rPr>
        <w:t>, was purchased by James and Jane (Stevenson) Mess in 1891. The summit of Garden Hill soon gained a wide reputation as a lookout and picnic area with expansive views in all directions. The Eltham-Yarra Glen Road followed the surveyed government road reserve on the south side Allotments 4 and 3, passing conveniently close to the summit. By the 1880s the Garden Hill summit had become a well-known feature on tours of the district.</w:t>
      </w:r>
    </w:p>
    <w:p w14:paraId="6ACACB6E" w14:textId="77777777" w:rsidR="00B75053" w:rsidRDefault="00B75053" w:rsidP="00B75053">
      <w:pPr>
        <w:rPr>
          <w:rFonts w:cs="Arial"/>
          <w:sz w:val="21"/>
          <w:szCs w:val="21"/>
        </w:rPr>
      </w:pPr>
    </w:p>
    <w:p w14:paraId="67EE067D" w14:textId="77777777" w:rsidR="00727DCE" w:rsidRPr="00727DCE" w:rsidRDefault="00727DCE" w:rsidP="00727DCE">
      <w:pPr>
        <w:rPr>
          <w:rFonts w:cs="Arial"/>
          <w:b/>
          <w:bCs/>
          <w:sz w:val="21"/>
          <w:szCs w:val="21"/>
        </w:rPr>
      </w:pPr>
      <w:r w:rsidRPr="00727DCE">
        <w:rPr>
          <w:rFonts w:cs="Arial"/>
          <w:b/>
          <w:bCs/>
          <w:sz w:val="21"/>
          <w:szCs w:val="21"/>
        </w:rPr>
        <w:t>Establishing the Memorial Park</w:t>
      </w:r>
    </w:p>
    <w:p w14:paraId="0EDED5FF" w14:textId="77777777" w:rsidR="00727DCE" w:rsidRPr="00727DCE" w:rsidRDefault="00727DCE" w:rsidP="00727DCE">
      <w:pPr>
        <w:rPr>
          <w:rFonts w:cs="Arial"/>
          <w:sz w:val="21"/>
          <w:szCs w:val="21"/>
        </w:rPr>
      </w:pPr>
    </w:p>
    <w:p w14:paraId="6547B5EC" w14:textId="02E5C6AA" w:rsidR="00727DCE" w:rsidRPr="00727DCE" w:rsidRDefault="00727DCE" w:rsidP="00727DCE">
      <w:pPr>
        <w:rPr>
          <w:rFonts w:cs="Arial"/>
          <w:sz w:val="21"/>
          <w:szCs w:val="21"/>
        </w:rPr>
      </w:pPr>
      <w:r w:rsidRPr="00727DCE">
        <w:rPr>
          <w:rFonts w:cs="Arial"/>
          <w:sz w:val="21"/>
          <w:szCs w:val="21"/>
        </w:rPr>
        <w:t>After James Mess died in 1901 the property known as ‘Garden Hill’ was farmed by his sons. Towards the end of World War 1 Eltham Shire councillors began to consider creation of a memorial park with a monument at Garden Hill. Two acres at the southeast corner of Allotment 4 was purchased from the Mess</w:t>
      </w:r>
      <w:r w:rsidR="008455A9">
        <w:rPr>
          <w:rFonts w:cs="Arial"/>
          <w:sz w:val="21"/>
          <w:szCs w:val="21"/>
        </w:rPr>
        <w:t xml:space="preserve"> </w:t>
      </w:r>
      <w:r w:rsidRPr="00727DCE">
        <w:rPr>
          <w:rFonts w:cs="Arial"/>
          <w:sz w:val="21"/>
          <w:szCs w:val="21"/>
        </w:rPr>
        <w:t>brothers in 1919 and the land was ploughed and cleared of rocks. Planting of ornamental trees including rows of Cypresses on the four boundaries began in 1920. A small block of land to the east was donated by Frances (Harkness) White to create an entrance road, which was soon marked by a timber archway and gate. The Shire of Eltham Memorial Park was opened in September 1921.</w:t>
      </w:r>
    </w:p>
    <w:p w14:paraId="0B1B1427" w14:textId="77777777" w:rsidR="00727DCE" w:rsidRPr="00727DCE" w:rsidRDefault="00727DCE" w:rsidP="00727DCE">
      <w:pPr>
        <w:rPr>
          <w:rFonts w:cs="Arial"/>
          <w:sz w:val="21"/>
          <w:szCs w:val="21"/>
        </w:rPr>
      </w:pPr>
    </w:p>
    <w:p w14:paraId="28E0C17C" w14:textId="77777777" w:rsidR="00727DCE" w:rsidRPr="00727DCE" w:rsidRDefault="00727DCE" w:rsidP="00727DCE">
      <w:pPr>
        <w:rPr>
          <w:rFonts w:cs="Arial"/>
          <w:sz w:val="21"/>
          <w:szCs w:val="21"/>
        </w:rPr>
      </w:pPr>
      <w:r w:rsidRPr="00727DCE">
        <w:rPr>
          <w:rFonts w:cs="Arial"/>
          <w:sz w:val="21"/>
          <w:szCs w:val="21"/>
        </w:rPr>
        <w:t>In 1922 a delegation of members of the Panton Hill Returned Sailors and Soldiers Imperial League of Australia attended an Eltham Shire Council meeting and suggested that a memorial to fallen soldiers from the district should be built in the park, taking the form of a cairn of local stone crowned with a monument. The Council allocated £250 to the project, a War Memorial Committee was appointed, and fundraising events followed. The Anzac Day memorial service held in the Memorial Park in 1923 was attended by 1000, starting with a procession of school children and a band from the Shire Hall (then in Kangaroo Ground) to Garden Hill.</w:t>
      </w:r>
    </w:p>
    <w:p w14:paraId="516B770E" w14:textId="77777777" w:rsidR="00727DCE" w:rsidRPr="00727DCE" w:rsidRDefault="00727DCE" w:rsidP="00727DCE">
      <w:pPr>
        <w:rPr>
          <w:rFonts w:cs="Arial"/>
          <w:sz w:val="21"/>
          <w:szCs w:val="21"/>
        </w:rPr>
      </w:pPr>
    </w:p>
    <w:p w14:paraId="22C33917" w14:textId="77777777" w:rsidR="00727DCE" w:rsidRPr="00727DCE" w:rsidRDefault="00727DCE" w:rsidP="00727DCE">
      <w:pPr>
        <w:rPr>
          <w:rFonts w:cs="Arial"/>
          <w:sz w:val="21"/>
          <w:szCs w:val="21"/>
        </w:rPr>
      </w:pPr>
      <w:r w:rsidRPr="00727DCE">
        <w:rPr>
          <w:rFonts w:cs="Arial"/>
          <w:sz w:val="21"/>
          <w:szCs w:val="21"/>
        </w:rPr>
        <w:t>A rounded cairn of field stone with a flagstaff above was in place by 1924. That year the Eltham Shire Memorial League was formed to plan and raise funds for a more substantial memorial. A design competition was held with entries invited from Melbourne monumental masons and technical schools, but the resulting proposals were considered too polished, when a more rustic effect was desired. A competition entry design for a 70ft lookout tower in local stone by the shire engineer was chosen.</w:t>
      </w:r>
    </w:p>
    <w:p w14:paraId="3671FB80" w14:textId="77777777" w:rsidR="00727DCE" w:rsidRPr="00727DCE" w:rsidRDefault="00727DCE" w:rsidP="00727DCE">
      <w:pPr>
        <w:rPr>
          <w:rFonts w:cs="Arial"/>
          <w:sz w:val="21"/>
          <w:szCs w:val="21"/>
        </w:rPr>
      </w:pPr>
    </w:p>
    <w:p w14:paraId="619FF771" w14:textId="248E9F39" w:rsidR="00727DCE" w:rsidRPr="00727DCE" w:rsidRDefault="00727DCE" w:rsidP="00727DCE">
      <w:pPr>
        <w:rPr>
          <w:rFonts w:cs="Arial"/>
          <w:sz w:val="21"/>
          <w:szCs w:val="21"/>
        </w:rPr>
      </w:pPr>
      <w:r w:rsidRPr="00727DCE">
        <w:rPr>
          <w:rFonts w:cs="Arial"/>
          <w:sz w:val="21"/>
          <w:szCs w:val="21"/>
        </w:rPr>
        <w:t>Local resident Basil Hall recalled in 1963 that at a gathering at his house, presumably soon after the competition, artist Harold Herbert had sketched up a design inspired by watch towers built on the</w:t>
      </w:r>
      <w:r>
        <w:rPr>
          <w:rFonts w:cs="Arial"/>
          <w:sz w:val="21"/>
          <w:szCs w:val="21"/>
        </w:rPr>
        <w:t xml:space="preserve"> </w:t>
      </w:r>
      <w:r w:rsidRPr="00727DCE">
        <w:rPr>
          <w:rFonts w:cs="Arial"/>
          <w:sz w:val="21"/>
          <w:szCs w:val="21"/>
        </w:rPr>
        <w:t>Scottish-English border from the 1450s and ca1600. Architect Percy Meldrum then volunteered to produce architectural drawings. By early 1925 the League had approved Meldrum’s drawings for a 50ft tower, and this was reduced to 40ft because of cost constraints. The Shire arranged for sandstone to be brought to the tower site from a quarry on the nearby farm of Dr Ethel and Professor William Osborne. Builder Mr Rousell used cast-concrete quoins and dressings with the local stone as rubble veneer in between. The main structure of the tower was in reinforced concrete.</w:t>
      </w:r>
    </w:p>
    <w:p w14:paraId="50E4822A" w14:textId="77777777" w:rsidR="00727DCE" w:rsidRPr="00727DCE" w:rsidRDefault="00727DCE" w:rsidP="00727DCE">
      <w:pPr>
        <w:rPr>
          <w:rFonts w:cs="Arial"/>
          <w:sz w:val="21"/>
          <w:szCs w:val="21"/>
        </w:rPr>
      </w:pPr>
    </w:p>
    <w:p w14:paraId="5752D9BB" w14:textId="69627679" w:rsidR="00B75053" w:rsidRDefault="00727DCE" w:rsidP="00727DCE">
      <w:pPr>
        <w:rPr>
          <w:rFonts w:cs="Arial"/>
          <w:sz w:val="21"/>
          <w:szCs w:val="21"/>
        </w:rPr>
      </w:pPr>
      <w:r w:rsidRPr="00727DCE">
        <w:rPr>
          <w:rFonts w:cs="Arial"/>
          <w:sz w:val="21"/>
          <w:szCs w:val="21"/>
        </w:rPr>
        <w:t xml:space="preserve">1500 people attended the opening of the tower on Armistice Day 1926. School children from Eltham, Panton Hill, Hurstbridge, Kangaroo Ground, Research, and Queenstown formed a guard of honour for the Governor General and Lady Stonehaven as they </w:t>
      </w:r>
      <w:r w:rsidRPr="00727DCE">
        <w:rPr>
          <w:rFonts w:cs="Arial"/>
          <w:sz w:val="21"/>
          <w:szCs w:val="21"/>
        </w:rPr>
        <w:lastRenderedPageBreak/>
        <w:t>approached the tower and unveiled the temporary honour board painted on the panels on either side of the doorway. A pair of captured German field guns were arranged on either side of the tower in ca1929 but were mysteriously taken away during World War II.</w:t>
      </w:r>
    </w:p>
    <w:p w14:paraId="48F8B084" w14:textId="77777777" w:rsidR="00727DCE" w:rsidRDefault="00727DCE" w:rsidP="00B75053">
      <w:pPr>
        <w:rPr>
          <w:rFonts w:cs="Arial"/>
          <w:sz w:val="21"/>
          <w:szCs w:val="21"/>
        </w:rPr>
      </w:pPr>
    </w:p>
    <w:p w14:paraId="269942D7" w14:textId="77777777" w:rsidR="008C4D92" w:rsidRPr="008C4D92" w:rsidRDefault="008C4D92" w:rsidP="008C4D92">
      <w:pPr>
        <w:rPr>
          <w:rFonts w:cs="Arial"/>
          <w:b/>
          <w:bCs/>
          <w:sz w:val="21"/>
          <w:szCs w:val="21"/>
        </w:rPr>
      </w:pPr>
      <w:r w:rsidRPr="008C4D92">
        <w:rPr>
          <w:rFonts w:cs="Arial"/>
          <w:b/>
          <w:bCs/>
          <w:sz w:val="21"/>
          <w:szCs w:val="21"/>
        </w:rPr>
        <w:t>Interwar and World War 2 history of the Memorial Park</w:t>
      </w:r>
    </w:p>
    <w:p w14:paraId="721431D4" w14:textId="77777777" w:rsidR="008C4D92" w:rsidRDefault="008C4D92" w:rsidP="008C4D92">
      <w:pPr>
        <w:rPr>
          <w:rFonts w:cs="Arial"/>
          <w:sz w:val="21"/>
          <w:szCs w:val="21"/>
        </w:rPr>
      </w:pPr>
    </w:p>
    <w:p w14:paraId="60A609FA" w14:textId="5AE72F73" w:rsidR="008C4D92" w:rsidRPr="008C4D92" w:rsidRDefault="008C4D92" w:rsidP="008C4D92">
      <w:pPr>
        <w:rPr>
          <w:rFonts w:cs="Arial"/>
          <w:sz w:val="21"/>
          <w:szCs w:val="21"/>
        </w:rPr>
      </w:pPr>
      <w:r w:rsidRPr="008C4D92">
        <w:rPr>
          <w:rFonts w:cs="Arial"/>
          <w:sz w:val="21"/>
          <w:szCs w:val="21"/>
        </w:rPr>
        <w:t>With the rise of motor travel, the lookout tower became a very popular stopping point on day tours from Melbourne. A series of returned-soldier caretakers were employed to look after the site, with a one-room caretaker’s cottage built in ca1927 from the same local rubble stone as the tower. In September 1930 a “handsome” bronze tablet costing over £100 and bearing the names of the fallen was erected on the tower above arch of the doorway. Returned soldier and ex prize-fighter William ‘Tiny’ Carroll was the most conspicuous of the early caretakers, living at the tower from c1934 to ca1938 and providing vivid interpretation for visitors.</w:t>
      </w:r>
    </w:p>
    <w:p w14:paraId="5CD99FFF" w14:textId="77777777" w:rsidR="008C4D92" w:rsidRPr="008C4D92" w:rsidRDefault="008C4D92" w:rsidP="008C4D92">
      <w:pPr>
        <w:rPr>
          <w:rFonts w:cs="Arial"/>
          <w:sz w:val="21"/>
          <w:szCs w:val="21"/>
        </w:rPr>
      </w:pPr>
    </w:p>
    <w:p w14:paraId="194C7276" w14:textId="160F1A12" w:rsidR="008C4D92" w:rsidRDefault="008C4D92" w:rsidP="008C4D92">
      <w:pPr>
        <w:rPr>
          <w:rFonts w:cs="Arial"/>
          <w:sz w:val="21"/>
          <w:szCs w:val="21"/>
        </w:rPr>
      </w:pPr>
      <w:r w:rsidRPr="008C4D92">
        <w:rPr>
          <w:rFonts w:cs="Arial"/>
          <w:sz w:val="21"/>
          <w:szCs w:val="21"/>
        </w:rPr>
        <w:t xml:space="preserve">Four cast iron direction plates were fitted to the lookout balustrades in 1931. The timber doors in the entrance were replaced with wrought iron gates in ca1936. The inside of the tower was painted white in ca1938 in an effort to improve the lighting of the stairs. The park and tower were considered somewhat neglected by 1939, and extensions to the caretaker’s cottage to allow a married couple were considered. When the tower was rededicated by the Governor Sir Dallas Brooks in 1951, with new plaques for the names of the fallen in World War II, a new fibro house had been built for the caretakers. </w:t>
      </w:r>
    </w:p>
    <w:p w14:paraId="51EAC8A2" w14:textId="77777777" w:rsidR="008C4D92" w:rsidRDefault="008C4D92" w:rsidP="00B75053">
      <w:pPr>
        <w:rPr>
          <w:rFonts w:cs="Arial"/>
          <w:sz w:val="21"/>
          <w:szCs w:val="21"/>
        </w:rPr>
      </w:pPr>
    </w:p>
    <w:p w14:paraId="712C35F6" w14:textId="77777777" w:rsidR="004C00E7" w:rsidRPr="004C00E7" w:rsidRDefault="004C00E7" w:rsidP="004C00E7">
      <w:pPr>
        <w:rPr>
          <w:rFonts w:cs="Arial"/>
          <w:b/>
          <w:bCs/>
          <w:sz w:val="21"/>
          <w:szCs w:val="21"/>
        </w:rPr>
      </w:pPr>
      <w:r w:rsidRPr="004C00E7">
        <w:rPr>
          <w:rFonts w:cs="Arial"/>
          <w:b/>
          <w:bCs/>
          <w:sz w:val="21"/>
          <w:szCs w:val="21"/>
        </w:rPr>
        <w:t>Post World War 2 history of the Memorial Park</w:t>
      </w:r>
    </w:p>
    <w:p w14:paraId="6DFDAAFB" w14:textId="77777777" w:rsidR="004C00E7" w:rsidRDefault="004C00E7" w:rsidP="004C00E7">
      <w:pPr>
        <w:rPr>
          <w:rFonts w:cs="Arial"/>
          <w:sz w:val="21"/>
          <w:szCs w:val="21"/>
        </w:rPr>
      </w:pPr>
    </w:p>
    <w:p w14:paraId="24AC0431" w14:textId="12CAD69A" w:rsidR="004C00E7" w:rsidRPr="004C00E7" w:rsidRDefault="004C00E7" w:rsidP="004C00E7">
      <w:pPr>
        <w:rPr>
          <w:rFonts w:cs="Arial"/>
          <w:sz w:val="21"/>
          <w:szCs w:val="21"/>
        </w:rPr>
      </w:pPr>
      <w:r w:rsidRPr="004C00E7">
        <w:rPr>
          <w:rFonts w:cs="Arial"/>
          <w:sz w:val="21"/>
          <w:szCs w:val="21"/>
        </w:rPr>
        <w:t>The potential of the tower for fire spotting was first canvassed in 1939, but the first spotter started in 1948. In 1966 the need for the addition of a spotter’s cabin to the top of the tower was pushed by the Forestry Commission and opposed by the local Returned Services League branches. University of Melbourne architecture professor Brian Lewis and the aging Percy Meldrum advised that a suitable design</w:t>
      </w:r>
      <w:r w:rsidR="00E838E6">
        <w:rPr>
          <w:rFonts w:cs="Arial"/>
          <w:sz w:val="21"/>
          <w:szCs w:val="21"/>
        </w:rPr>
        <w:t xml:space="preserve"> </w:t>
      </w:r>
      <w:r w:rsidRPr="004C00E7">
        <w:rPr>
          <w:rFonts w:cs="Arial"/>
          <w:sz w:val="21"/>
          <w:szCs w:val="21"/>
        </w:rPr>
        <w:t>would not compromise the tower, and a prefabricated cabin was finally erected by crane in 1974. The Shire of Eltham purchased another block of land to the west in 1973, with the intention of providing better road access to the park.</w:t>
      </w:r>
    </w:p>
    <w:p w14:paraId="76298591" w14:textId="77777777" w:rsidR="004C00E7" w:rsidRPr="004C00E7" w:rsidRDefault="004C00E7" w:rsidP="004C00E7">
      <w:pPr>
        <w:rPr>
          <w:rFonts w:cs="Arial"/>
          <w:sz w:val="21"/>
          <w:szCs w:val="21"/>
        </w:rPr>
      </w:pPr>
    </w:p>
    <w:p w14:paraId="295BF78F" w14:textId="31F60D9A" w:rsidR="008C4D92" w:rsidRDefault="004C00E7" w:rsidP="004C00E7">
      <w:pPr>
        <w:rPr>
          <w:rFonts w:cs="Arial"/>
          <w:sz w:val="21"/>
          <w:szCs w:val="21"/>
        </w:rPr>
      </w:pPr>
      <w:r w:rsidRPr="004C00E7">
        <w:rPr>
          <w:rFonts w:cs="Arial"/>
          <w:sz w:val="21"/>
          <w:szCs w:val="21"/>
        </w:rPr>
        <w:t>Another rededication ceremony was held in 2001, with plaques installed to honour the fallen from the Korea, Borneo, Malaya and Vietnam conflicts. In 2008 the Moor-rul viewing platform, which functioned as a lookout for those unable to climb the stairs in the tower, was built on the upper part of the land acquired in 1973. The platform also accommodated interpretation panels. A new fire spotting cabin, this time raised above the original lookout level, was installed in 2010, as well as a new steel spiral staircase inside the tower.</w:t>
      </w:r>
    </w:p>
    <w:p w14:paraId="3935772F" w14:textId="77777777" w:rsidR="00033575" w:rsidRPr="004634C9" w:rsidRDefault="00033575"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717DA871" w14:textId="77777777" w:rsidR="006C7EEF" w:rsidRPr="000B194B" w:rsidRDefault="006C7EEF" w:rsidP="00FB030F">
      <w:pPr>
        <w:rPr>
          <w:rFonts w:cs="Arial"/>
          <w:b/>
          <w:bCs/>
          <w:sz w:val="21"/>
          <w:szCs w:val="21"/>
        </w:rPr>
      </w:pPr>
      <w:r w:rsidRPr="000B194B">
        <w:rPr>
          <w:rFonts w:cs="Arial"/>
          <w:b/>
          <w:bCs/>
          <w:sz w:val="21"/>
          <w:szCs w:val="21"/>
        </w:rPr>
        <w:t>The site</w:t>
      </w:r>
    </w:p>
    <w:p w14:paraId="7CB3E63E" w14:textId="31CDE994" w:rsidR="006C7EEF" w:rsidRPr="003D54AC" w:rsidRDefault="006C7EEF" w:rsidP="00FB030F">
      <w:pPr>
        <w:rPr>
          <w:rFonts w:cs="Arial"/>
          <w:sz w:val="21"/>
          <w:szCs w:val="21"/>
        </w:rPr>
      </w:pPr>
      <w:r w:rsidRPr="003D54AC">
        <w:rPr>
          <w:rFonts w:cs="Arial"/>
          <w:sz w:val="21"/>
          <w:szCs w:val="21"/>
        </w:rPr>
        <w:t xml:space="preserve">The Memorial Park site consists of the original </w:t>
      </w:r>
      <w:r w:rsidR="00E838E6" w:rsidRPr="003D54AC">
        <w:rPr>
          <w:rFonts w:cs="Arial"/>
          <w:sz w:val="21"/>
          <w:szCs w:val="21"/>
        </w:rPr>
        <w:t>two-acre</w:t>
      </w:r>
      <w:r w:rsidRPr="003D54AC">
        <w:rPr>
          <w:rFonts w:cs="Arial"/>
          <w:sz w:val="21"/>
          <w:szCs w:val="21"/>
        </w:rPr>
        <w:t xml:space="preserve"> rectangular park at the top of a hill and a piece of land containing the driveway entry at the south east corner, as well as the triangular piece of land to the west of the park and sloping down toward the Kangaroo Ground township, acquired in 1973.</w:t>
      </w:r>
    </w:p>
    <w:p w14:paraId="1C94C7A5" w14:textId="77777777" w:rsidR="006C7EEF" w:rsidRPr="003D54AC" w:rsidRDefault="006C7EEF" w:rsidP="00FB030F">
      <w:pPr>
        <w:pStyle w:val="BodyText"/>
        <w:rPr>
          <w:rFonts w:eastAsia="Times New Roman"/>
          <w:sz w:val="21"/>
          <w:szCs w:val="21"/>
          <w:lang w:val="en-AU"/>
        </w:rPr>
      </w:pPr>
    </w:p>
    <w:p w14:paraId="12BBC6CE" w14:textId="77777777" w:rsidR="006C7EEF" w:rsidRPr="003D54AC" w:rsidRDefault="006C7EEF" w:rsidP="00FB030F">
      <w:pPr>
        <w:rPr>
          <w:rFonts w:cs="Arial"/>
          <w:sz w:val="21"/>
          <w:szCs w:val="21"/>
        </w:rPr>
      </w:pPr>
      <w:r w:rsidRPr="003D54AC">
        <w:rPr>
          <w:rFonts w:cs="Arial"/>
          <w:sz w:val="21"/>
          <w:szCs w:val="21"/>
        </w:rPr>
        <w:t xml:space="preserve">The original area of the Memorial Park is defined by perimeter plantings of Cypress trees on the north, east and south boundaries, dating back to the 1920s. It is thought these trees were planted as a boundary demarcation but also had a memorial association in that they were evergreens. It is acknowledged that these trees are in poor health and will require replacement within 10 years. Planting of replacement trees that retain the landmark </w:t>
      </w:r>
      <w:r w:rsidRPr="003D54AC">
        <w:rPr>
          <w:rFonts w:cs="Arial"/>
          <w:sz w:val="21"/>
          <w:szCs w:val="21"/>
        </w:rPr>
        <w:lastRenderedPageBreak/>
        <w:t>contribution, boundary demarcation and evergreen memorial association would be considered acceptable in retaining the significance of this historical boundary planting.</w:t>
      </w:r>
    </w:p>
    <w:p w14:paraId="48C699B6" w14:textId="77777777" w:rsidR="006C7EEF" w:rsidRPr="003D54AC" w:rsidRDefault="006C7EEF" w:rsidP="00FB030F">
      <w:pPr>
        <w:pStyle w:val="BodyText"/>
        <w:rPr>
          <w:rFonts w:eastAsia="Times New Roman"/>
          <w:sz w:val="21"/>
          <w:szCs w:val="21"/>
          <w:lang w:val="en-AU"/>
        </w:rPr>
      </w:pPr>
    </w:p>
    <w:p w14:paraId="0603C2E6" w14:textId="77777777" w:rsidR="006C7EEF" w:rsidRPr="003D54AC" w:rsidRDefault="006C7EEF" w:rsidP="00FB030F">
      <w:pPr>
        <w:rPr>
          <w:rFonts w:cs="Arial"/>
          <w:sz w:val="21"/>
          <w:szCs w:val="21"/>
        </w:rPr>
      </w:pPr>
      <w:r w:rsidRPr="003D54AC">
        <w:rPr>
          <w:rFonts w:cs="Arial"/>
          <w:sz w:val="21"/>
          <w:szCs w:val="21"/>
        </w:rPr>
        <w:t>The War Memorial Tower (opened in 1926) is located at the highest point of the hill with a diagonal pedestrian path leading from the driveway entry to the tower entrance. A small stone clad former caretaker’s cottage, built c1927, sits on the northern boundary and the 1951 caretaker’s house is located in the north eastern corner and is fenced off from the park with a residential yard around the house.</w:t>
      </w:r>
    </w:p>
    <w:p w14:paraId="5958949F" w14:textId="77777777" w:rsidR="006C7EEF" w:rsidRPr="003D54AC" w:rsidRDefault="006C7EEF" w:rsidP="00FB030F">
      <w:pPr>
        <w:pStyle w:val="BodyText"/>
        <w:rPr>
          <w:rFonts w:eastAsia="Times New Roman"/>
          <w:sz w:val="21"/>
          <w:szCs w:val="21"/>
          <w:lang w:val="en-AU"/>
        </w:rPr>
      </w:pPr>
    </w:p>
    <w:p w14:paraId="364A71E7" w14:textId="4ECBF5DC" w:rsidR="006C7EEF" w:rsidRDefault="006C7EEF" w:rsidP="00FB030F">
      <w:pPr>
        <w:rPr>
          <w:rFonts w:cs="Arial"/>
          <w:sz w:val="21"/>
          <w:szCs w:val="21"/>
        </w:rPr>
      </w:pPr>
      <w:r w:rsidRPr="003D54AC">
        <w:rPr>
          <w:rFonts w:cs="Arial"/>
          <w:sz w:val="21"/>
          <w:szCs w:val="21"/>
        </w:rPr>
        <w:t>The driveway is accessed from Eltham-Yarra Glen Road at the south east corner and follows the southern boundary, curving around the south west corner and along the eastern boundary of the original rectangular park to the asphalt car park.</w:t>
      </w:r>
    </w:p>
    <w:p w14:paraId="7B31EEB2" w14:textId="2082A0F8" w:rsidR="00BE151A" w:rsidRDefault="00BE151A" w:rsidP="000B194B">
      <w:pPr>
        <w:spacing w:line="254" w:lineRule="auto"/>
        <w:ind w:right="895"/>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15"/>
        <w:gridCol w:w="4091"/>
      </w:tblGrid>
      <w:tr w:rsidR="005A61EB" w14:paraId="0772355F" w14:textId="77777777" w:rsidTr="005A61EB">
        <w:tc>
          <w:tcPr>
            <w:tcW w:w="4970" w:type="dxa"/>
          </w:tcPr>
          <w:p w14:paraId="36799A4E" w14:textId="4E660476" w:rsidR="005A61EB" w:rsidRDefault="003C5F89" w:rsidP="000B194B">
            <w:pPr>
              <w:spacing w:line="254" w:lineRule="auto"/>
              <w:ind w:right="895"/>
              <w:rPr>
                <w:rFonts w:cs="Arial"/>
                <w:sz w:val="21"/>
                <w:szCs w:val="21"/>
              </w:rPr>
            </w:pPr>
            <w:r w:rsidRPr="003D54AC">
              <w:rPr>
                <w:noProof/>
                <w:sz w:val="21"/>
                <w:szCs w:val="21"/>
                <w:lang w:eastAsia="en-AU"/>
              </w:rPr>
              <w:drawing>
                <wp:anchor distT="0" distB="0" distL="0" distR="0" simplePos="0" relativeHeight="251658241" behindDoc="0" locked="0" layoutInCell="1" allowOverlap="1" wp14:anchorId="59F231F4" wp14:editId="31251729">
                  <wp:simplePos x="0" y="0"/>
                  <wp:positionH relativeFrom="page">
                    <wp:posOffset>3810</wp:posOffset>
                  </wp:positionH>
                  <wp:positionV relativeFrom="paragraph">
                    <wp:posOffset>76200</wp:posOffset>
                  </wp:positionV>
                  <wp:extent cx="2622550" cy="1911985"/>
                  <wp:effectExtent l="0" t="0" r="6350" b="5715"/>
                  <wp:wrapTopAndBottom/>
                  <wp:docPr id="325" name="image268.jpeg"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268.jpeg" descr="A picture containing grass, tree, outdoor, sky&#10;&#10;Description automatically generated"/>
                          <pic:cNvPicPr/>
                        </pic:nvPicPr>
                        <pic:blipFill>
                          <a:blip r:embed="rId12" cstate="print"/>
                          <a:stretch>
                            <a:fillRect/>
                          </a:stretch>
                        </pic:blipFill>
                        <pic:spPr>
                          <a:xfrm>
                            <a:off x="0" y="0"/>
                            <a:ext cx="2622550" cy="1911985"/>
                          </a:xfrm>
                          <a:prstGeom prst="rect">
                            <a:avLst/>
                          </a:prstGeom>
                        </pic:spPr>
                      </pic:pic>
                    </a:graphicData>
                  </a:graphic>
                  <wp14:sizeRelH relativeFrom="margin">
                    <wp14:pctWidth>0</wp14:pctWidth>
                  </wp14:sizeRelH>
                  <wp14:sizeRelV relativeFrom="margin">
                    <wp14:pctHeight>0</wp14:pctHeight>
                  </wp14:sizeRelV>
                </wp:anchor>
              </w:drawing>
            </w:r>
          </w:p>
        </w:tc>
        <w:tc>
          <w:tcPr>
            <w:tcW w:w="4970" w:type="dxa"/>
          </w:tcPr>
          <w:p w14:paraId="72216D7C" w14:textId="40956294" w:rsidR="005A61EB" w:rsidRDefault="00F954F0" w:rsidP="000B194B">
            <w:pPr>
              <w:spacing w:line="254" w:lineRule="auto"/>
              <w:ind w:right="895"/>
              <w:rPr>
                <w:rFonts w:cs="Arial"/>
                <w:sz w:val="21"/>
                <w:szCs w:val="21"/>
              </w:rPr>
            </w:pPr>
            <w:r w:rsidRPr="003D54AC">
              <w:rPr>
                <w:noProof/>
                <w:sz w:val="21"/>
                <w:szCs w:val="21"/>
                <w:lang w:eastAsia="en-AU"/>
              </w:rPr>
              <w:drawing>
                <wp:anchor distT="0" distB="0" distL="0" distR="0" simplePos="0" relativeHeight="251658242" behindDoc="0" locked="0" layoutInCell="1" allowOverlap="1" wp14:anchorId="3DF3A281" wp14:editId="76270555">
                  <wp:simplePos x="0" y="0"/>
                  <wp:positionH relativeFrom="page">
                    <wp:posOffset>38100</wp:posOffset>
                  </wp:positionH>
                  <wp:positionV relativeFrom="paragraph">
                    <wp:posOffset>85725</wp:posOffset>
                  </wp:positionV>
                  <wp:extent cx="2542540" cy="1907540"/>
                  <wp:effectExtent l="0" t="0" r="0" b="0"/>
                  <wp:wrapTopAndBottom/>
                  <wp:docPr id="327" name="image269.jpeg" descr="A road with tree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269.jpeg" descr="A road with trees on the side&#10;&#10;Description automatically generated with medium confidence"/>
                          <pic:cNvPicPr/>
                        </pic:nvPicPr>
                        <pic:blipFill>
                          <a:blip r:embed="rId13" cstate="print"/>
                          <a:stretch>
                            <a:fillRect/>
                          </a:stretch>
                        </pic:blipFill>
                        <pic:spPr>
                          <a:xfrm>
                            <a:off x="0" y="0"/>
                            <a:ext cx="2542540" cy="1907540"/>
                          </a:xfrm>
                          <a:prstGeom prst="rect">
                            <a:avLst/>
                          </a:prstGeom>
                        </pic:spPr>
                      </pic:pic>
                    </a:graphicData>
                  </a:graphic>
                  <wp14:sizeRelH relativeFrom="margin">
                    <wp14:pctWidth>0</wp14:pctWidth>
                  </wp14:sizeRelH>
                  <wp14:sizeRelV relativeFrom="margin">
                    <wp14:pctHeight>0</wp14:pctHeight>
                  </wp14:sizeRelV>
                </wp:anchor>
              </w:drawing>
            </w:r>
          </w:p>
        </w:tc>
      </w:tr>
      <w:tr w:rsidR="005A61EB" w:rsidRPr="00C01150" w14:paraId="36BC491B" w14:textId="77777777" w:rsidTr="005A61EB">
        <w:tc>
          <w:tcPr>
            <w:tcW w:w="4970" w:type="dxa"/>
          </w:tcPr>
          <w:p w14:paraId="6428B9E4" w14:textId="4A81EBE2" w:rsidR="005A61EB" w:rsidRPr="00C01150" w:rsidRDefault="00B70117" w:rsidP="00E7066B">
            <w:pPr>
              <w:spacing w:line="254" w:lineRule="auto"/>
              <w:jc w:val="left"/>
              <w:rPr>
                <w:rFonts w:cs="Arial"/>
                <w:sz w:val="18"/>
                <w:szCs w:val="18"/>
              </w:rPr>
            </w:pPr>
            <w:r w:rsidRPr="00C01150">
              <w:rPr>
                <w:rFonts w:cs="Arial"/>
                <w:sz w:val="18"/>
                <w:szCs w:val="18"/>
              </w:rPr>
              <w:t>Entrance driveway along southern boundary of the rectangular original rectangular park</w:t>
            </w:r>
          </w:p>
        </w:tc>
        <w:tc>
          <w:tcPr>
            <w:tcW w:w="4970" w:type="dxa"/>
          </w:tcPr>
          <w:p w14:paraId="09705D69" w14:textId="51D17EDF" w:rsidR="005A61EB" w:rsidRPr="00C01150" w:rsidRDefault="00B70117" w:rsidP="00E7066B">
            <w:pPr>
              <w:spacing w:line="254" w:lineRule="auto"/>
              <w:jc w:val="left"/>
              <w:rPr>
                <w:rFonts w:cs="Arial"/>
                <w:sz w:val="18"/>
                <w:szCs w:val="18"/>
              </w:rPr>
            </w:pPr>
            <w:r w:rsidRPr="00C01150">
              <w:rPr>
                <w:rFonts w:cs="Arial"/>
                <w:sz w:val="18"/>
                <w:szCs w:val="18"/>
              </w:rPr>
              <w:t>North west corner car park of the original park</w:t>
            </w:r>
          </w:p>
        </w:tc>
      </w:tr>
    </w:tbl>
    <w:p w14:paraId="031C4889" w14:textId="77777777" w:rsidR="00BE151A" w:rsidRDefault="00BE151A" w:rsidP="000B194B">
      <w:pPr>
        <w:spacing w:line="254" w:lineRule="auto"/>
        <w:ind w:right="895"/>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52"/>
        <w:gridCol w:w="4154"/>
      </w:tblGrid>
      <w:tr w:rsidR="00FE0B44" w14:paraId="2C9144D4" w14:textId="77777777" w:rsidTr="001A3E91">
        <w:tc>
          <w:tcPr>
            <w:tcW w:w="4970" w:type="dxa"/>
          </w:tcPr>
          <w:p w14:paraId="1C101FEB" w14:textId="3A822AD7" w:rsidR="00C01150" w:rsidRDefault="00C01150" w:rsidP="001A3E91">
            <w:pPr>
              <w:spacing w:line="254" w:lineRule="auto"/>
              <w:ind w:right="895"/>
              <w:rPr>
                <w:rFonts w:cs="Arial"/>
                <w:sz w:val="21"/>
                <w:szCs w:val="21"/>
              </w:rPr>
            </w:pPr>
            <w:r>
              <w:rPr>
                <w:rFonts w:ascii="Calibri"/>
                <w:noProof/>
                <w:position w:val="3"/>
                <w:lang w:eastAsia="en-AU"/>
              </w:rPr>
              <w:drawing>
                <wp:inline distT="0" distB="0" distL="0" distR="0" wp14:anchorId="2EB24962" wp14:editId="4BF9292C">
                  <wp:extent cx="2614863" cy="1962544"/>
                  <wp:effectExtent l="0" t="0" r="1905" b="0"/>
                  <wp:docPr id="329" name="image270.jpeg" descr="A dirt yard with trees and a hous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270.jpeg" descr="A dirt yard with trees and a house in the background&#10;&#10;Description automatically generated with low confidence"/>
                          <pic:cNvPicPr/>
                        </pic:nvPicPr>
                        <pic:blipFill>
                          <a:blip r:embed="rId14" cstate="print"/>
                          <a:stretch>
                            <a:fillRect/>
                          </a:stretch>
                        </pic:blipFill>
                        <pic:spPr>
                          <a:xfrm>
                            <a:off x="0" y="0"/>
                            <a:ext cx="2619704" cy="1966177"/>
                          </a:xfrm>
                          <a:prstGeom prst="rect">
                            <a:avLst/>
                          </a:prstGeom>
                        </pic:spPr>
                      </pic:pic>
                    </a:graphicData>
                  </a:graphic>
                </wp:inline>
              </w:drawing>
            </w:r>
          </w:p>
        </w:tc>
        <w:tc>
          <w:tcPr>
            <w:tcW w:w="4970" w:type="dxa"/>
          </w:tcPr>
          <w:p w14:paraId="31A54693" w14:textId="5725154B" w:rsidR="00C01150" w:rsidRDefault="00C01150" w:rsidP="001A3E91">
            <w:pPr>
              <w:spacing w:line="254" w:lineRule="auto"/>
              <w:ind w:right="895"/>
              <w:rPr>
                <w:rFonts w:cs="Arial"/>
                <w:sz w:val="21"/>
                <w:szCs w:val="21"/>
              </w:rPr>
            </w:pPr>
            <w:r>
              <w:rPr>
                <w:rFonts w:ascii="Calibri"/>
                <w:noProof/>
                <w:lang w:eastAsia="en-AU"/>
              </w:rPr>
              <w:drawing>
                <wp:inline distT="0" distB="0" distL="0" distR="0" wp14:anchorId="44AECDD0" wp14:editId="1B08BDF5">
                  <wp:extent cx="2618360" cy="1965158"/>
                  <wp:effectExtent l="0" t="0" r="0" b="3810"/>
                  <wp:docPr id="331" name="image271.jpeg" descr="A large tree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271.jpeg" descr="A large tree in a park&#10;&#10;Description automatically generated with low confidence"/>
                          <pic:cNvPicPr/>
                        </pic:nvPicPr>
                        <pic:blipFill>
                          <a:blip r:embed="rId15" cstate="print"/>
                          <a:stretch>
                            <a:fillRect/>
                          </a:stretch>
                        </pic:blipFill>
                        <pic:spPr>
                          <a:xfrm>
                            <a:off x="0" y="0"/>
                            <a:ext cx="2626980" cy="1971628"/>
                          </a:xfrm>
                          <a:prstGeom prst="rect">
                            <a:avLst/>
                          </a:prstGeom>
                        </pic:spPr>
                      </pic:pic>
                    </a:graphicData>
                  </a:graphic>
                </wp:inline>
              </w:drawing>
            </w:r>
          </w:p>
        </w:tc>
      </w:tr>
      <w:tr w:rsidR="00C01150" w:rsidRPr="00BE5FA4" w14:paraId="2896ABA1" w14:textId="77777777" w:rsidTr="001A3E91">
        <w:tc>
          <w:tcPr>
            <w:tcW w:w="4970" w:type="dxa"/>
          </w:tcPr>
          <w:p w14:paraId="5C0A412C" w14:textId="213CC5B8" w:rsidR="00C01150" w:rsidRPr="00BE5FA4" w:rsidRDefault="00C00A86" w:rsidP="00E7066B">
            <w:pPr>
              <w:spacing w:line="254" w:lineRule="auto"/>
              <w:jc w:val="left"/>
              <w:rPr>
                <w:rFonts w:cs="Arial"/>
                <w:sz w:val="18"/>
                <w:szCs w:val="18"/>
              </w:rPr>
            </w:pPr>
            <w:r w:rsidRPr="00BE5FA4">
              <w:rPr>
                <w:rFonts w:cs="Arial"/>
                <w:sz w:val="18"/>
                <w:szCs w:val="18"/>
              </w:rPr>
              <w:t>View towards 2010 toilet building on north boundary platform of the original rectangular park</w:t>
            </w:r>
          </w:p>
        </w:tc>
        <w:tc>
          <w:tcPr>
            <w:tcW w:w="4970" w:type="dxa"/>
          </w:tcPr>
          <w:p w14:paraId="10730BC1" w14:textId="3BFF1701" w:rsidR="00C01150" w:rsidRPr="00BE5FA4" w:rsidRDefault="00D4192C" w:rsidP="00E7066B">
            <w:pPr>
              <w:spacing w:line="254" w:lineRule="auto"/>
              <w:jc w:val="left"/>
              <w:rPr>
                <w:rFonts w:cs="Arial"/>
                <w:sz w:val="18"/>
                <w:szCs w:val="18"/>
              </w:rPr>
            </w:pPr>
            <w:r w:rsidRPr="00BE5FA4">
              <w:rPr>
                <w:rFonts w:cs="Arial"/>
                <w:sz w:val="18"/>
                <w:szCs w:val="18"/>
              </w:rPr>
              <w:t>View west towards Moor-rul viewing</w:t>
            </w:r>
            <w:r w:rsidR="00AD234F" w:rsidRPr="00BE5FA4">
              <w:rPr>
                <w:rFonts w:cs="Arial"/>
                <w:sz w:val="18"/>
                <w:szCs w:val="18"/>
              </w:rPr>
              <w:t xml:space="preserve"> platf</w:t>
            </w:r>
            <w:r w:rsidR="00BE5FA4" w:rsidRPr="00BE5FA4">
              <w:rPr>
                <w:rFonts w:cs="Arial"/>
                <w:sz w:val="18"/>
                <w:szCs w:val="18"/>
              </w:rPr>
              <w:t>orm</w:t>
            </w:r>
          </w:p>
        </w:tc>
      </w:tr>
    </w:tbl>
    <w:p w14:paraId="1DCE92CB" w14:textId="0862768F" w:rsidR="00BE151A" w:rsidRPr="003D54AC" w:rsidRDefault="00BE151A" w:rsidP="000B194B">
      <w:pPr>
        <w:spacing w:line="254" w:lineRule="auto"/>
        <w:ind w:right="895"/>
        <w:rPr>
          <w:rFonts w:cs="Arial"/>
          <w:sz w:val="21"/>
          <w:szCs w:val="21"/>
        </w:rPr>
      </w:pPr>
    </w:p>
    <w:p w14:paraId="61007219" w14:textId="5DA5E6D5" w:rsidR="006C7EEF" w:rsidRPr="003D54AC" w:rsidRDefault="006C7EEF" w:rsidP="000B194B">
      <w:pPr>
        <w:pStyle w:val="BodyText"/>
        <w:spacing w:before="3"/>
        <w:rPr>
          <w:rFonts w:eastAsia="Times New Roman"/>
          <w:sz w:val="21"/>
          <w:szCs w:val="21"/>
          <w:lang w:val="en-AU"/>
        </w:rPr>
      </w:pPr>
    </w:p>
    <w:p w14:paraId="58A2027E" w14:textId="77777777" w:rsidR="006C7EEF" w:rsidRPr="00C018D4" w:rsidRDefault="006C7EEF" w:rsidP="000B194B">
      <w:pPr>
        <w:pStyle w:val="BodyText"/>
        <w:spacing w:before="3"/>
        <w:rPr>
          <w:rFonts w:eastAsia="Times New Roman"/>
          <w:sz w:val="21"/>
          <w:szCs w:val="21"/>
          <w:lang w:val="en-AU"/>
        </w:rPr>
      </w:pPr>
    </w:p>
    <w:p w14:paraId="5A46778F" w14:textId="77777777" w:rsidR="006C7EEF" w:rsidRPr="00C018D4" w:rsidRDefault="006C7EEF" w:rsidP="00FB030F">
      <w:pPr>
        <w:rPr>
          <w:rFonts w:cs="Arial"/>
          <w:sz w:val="21"/>
          <w:szCs w:val="21"/>
        </w:rPr>
      </w:pPr>
      <w:r w:rsidRPr="00C018D4">
        <w:rPr>
          <w:rFonts w:cs="Arial"/>
          <w:sz w:val="21"/>
          <w:szCs w:val="21"/>
        </w:rPr>
        <w:t>At the top of the later acquired triangular parcel of grassland is the Moor-rul viewing platform, a roofed, steel and timber structure constructed in 2008.</w:t>
      </w:r>
    </w:p>
    <w:p w14:paraId="5C659658" w14:textId="77777777" w:rsidR="006C7EEF" w:rsidRPr="00C018D4" w:rsidRDefault="006C7EEF" w:rsidP="00FB030F">
      <w:pPr>
        <w:pStyle w:val="BodyText"/>
        <w:spacing w:before="7"/>
        <w:rPr>
          <w:rFonts w:eastAsia="Times New Roman"/>
          <w:sz w:val="21"/>
          <w:szCs w:val="21"/>
          <w:lang w:val="en-AU"/>
        </w:rPr>
      </w:pPr>
    </w:p>
    <w:p w14:paraId="40458F4D" w14:textId="463E5E36" w:rsidR="006C7EEF" w:rsidRPr="00C018D4" w:rsidRDefault="006C7EEF" w:rsidP="00FB030F">
      <w:pPr>
        <w:rPr>
          <w:rFonts w:cs="Arial"/>
          <w:sz w:val="21"/>
          <w:szCs w:val="21"/>
        </w:rPr>
      </w:pPr>
      <w:r w:rsidRPr="00C018D4">
        <w:rPr>
          <w:rFonts w:cs="Arial"/>
          <w:sz w:val="21"/>
          <w:szCs w:val="21"/>
        </w:rPr>
        <w:t xml:space="preserve">There is a scatter of other memorials on the site including cairns, seats, interpretation panels and a </w:t>
      </w:r>
      <w:r w:rsidR="00BE4130">
        <w:rPr>
          <w:rFonts w:cs="Arial"/>
          <w:sz w:val="21"/>
          <w:szCs w:val="21"/>
        </w:rPr>
        <w:t>'</w:t>
      </w:r>
      <w:r w:rsidRPr="00C018D4">
        <w:rPr>
          <w:rFonts w:cs="Arial"/>
          <w:sz w:val="21"/>
          <w:szCs w:val="21"/>
        </w:rPr>
        <w:t>Lone Pine</w:t>
      </w:r>
      <w:r w:rsidR="00BE4130">
        <w:rPr>
          <w:rFonts w:cs="Arial"/>
          <w:sz w:val="21"/>
          <w:szCs w:val="21"/>
        </w:rPr>
        <w:t>'</w:t>
      </w:r>
      <w:r w:rsidRPr="00C018D4">
        <w:rPr>
          <w:rFonts w:cs="Arial"/>
          <w:sz w:val="21"/>
          <w:szCs w:val="21"/>
        </w:rPr>
        <w:t xml:space="preserve"> planted in 2005.</w:t>
      </w:r>
    </w:p>
    <w:p w14:paraId="479754F0" w14:textId="77777777" w:rsidR="006C7EEF" w:rsidRPr="00C018D4" w:rsidRDefault="006C7EEF" w:rsidP="00FB030F">
      <w:pPr>
        <w:pStyle w:val="BodyText"/>
        <w:spacing w:before="11"/>
        <w:rPr>
          <w:rFonts w:eastAsia="Times New Roman"/>
          <w:sz w:val="21"/>
          <w:szCs w:val="21"/>
          <w:lang w:val="en-AU"/>
        </w:rPr>
      </w:pPr>
    </w:p>
    <w:p w14:paraId="13A25E78" w14:textId="77777777" w:rsidR="006C7EEF" w:rsidRPr="00C018D4" w:rsidRDefault="006C7EEF" w:rsidP="00FB030F">
      <w:pPr>
        <w:rPr>
          <w:rFonts w:cs="Arial"/>
          <w:sz w:val="21"/>
          <w:szCs w:val="21"/>
        </w:rPr>
      </w:pPr>
      <w:r w:rsidRPr="00C018D4">
        <w:rPr>
          <w:rFonts w:cs="Arial"/>
          <w:sz w:val="21"/>
          <w:szCs w:val="21"/>
        </w:rPr>
        <w:lastRenderedPageBreak/>
        <w:t>Seats and tables were added to the site in 2004 and a toilet building located adjacent to the car park on the central north side of the site was constructed in 2005 and replaced the earlier 1969 toilet block.</w:t>
      </w:r>
    </w:p>
    <w:p w14:paraId="570EEEEB" w14:textId="77777777" w:rsidR="006C7EEF" w:rsidRPr="00C018D4" w:rsidRDefault="006C7EEF" w:rsidP="00FB030F">
      <w:pPr>
        <w:pStyle w:val="BodyText"/>
        <w:spacing w:before="6"/>
        <w:rPr>
          <w:rFonts w:eastAsia="Times New Roman"/>
          <w:sz w:val="21"/>
          <w:szCs w:val="21"/>
          <w:lang w:val="en-AU"/>
        </w:rPr>
      </w:pPr>
    </w:p>
    <w:p w14:paraId="72F09897" w14:textId="77777777" w:rsidR="006C7EEF" w:rsidRPr="00C018D4" w:rsidRDefault="006C7EEF" w:rsidP="00FB030F">
      <w:pPr>
        <w:rPr>
          <w:rFonts w:cs="Arial"/>
          <w:sz w:val="21"/>
          <w:szCs w:val="21"/>
        </w:rPr>
      </w:pPr>
      <w:r w:rsidRPr="00C018D4">
        <w:rPr>
          <w:rFonts w:cs="Arial"/>
          <w:sz w:val="21"/>
          <w:szCs w:val="21"/>
        </w:rPr>
        <w:t>Other tree species on the site include five Chusan Palms (</w:t>
      </w:r>
      <w:r w:rsidRPr="004308B1">
        <w:rPr>
          <w:rFonts w:cs="Arial"/>
          <w:i/>
          <w:iCs/>
          <w:sz w:val="21"/>
          <w:szCs w:val="21"/>
        </w:rPr>
        <w:t>Trachycarpus fortunei</w:t>
      </w:r>
      <w:r w:rsidRPr="00C018D4">
        <w:rPr>
          <w:rFonts w:cs="Arial"/>
          <w:sz w:val="21"/>
          <w:szCs w:val="21"/>
        </w:rPr>
        <w:t>), which were planted in 2001 most likely as replacements of the original (7) Cabbage Palms, a Cedar (</w:t>
      </w:r>
      <w:r w:rsidRPr="004308B1">
        <w:rPr>
          <w:rFonts w:cs="Arial"/>
          <w:i/>
          <w:iCs/>
          <w:sz w:val="21"/>
          <w:szCs w:val="21"/>
        </w:rPr>
        <w:t>Cedrus deodara</w:t>
      </w:r>
      <w:r w:rsidRPr="00C018D4">
        <w:rPr>
          <w:rFonts w:cs="Arial"/>
          <w:sz w:val="21"/>
          <w:szCs w:val="21"/>
        </w:rPr>
        <w:t>) between the tower and the cottage and two early Sugar Gums (</w:t>
      </w:r>
      <w:r w:rsidRPr="004308B1">
        <w:rPr>
          <w:rFonts w:cs="Arial"/>
          <w:i/>
          <w:iCs/>
          <w:sz w:val="21"/>
          <w:szCs w:val="21"/>
        </w:rPr>
        <w:t>Eucalyptus cladocalyx</w:t>
      </w:r>
      <w:r w:rsidRPr="00C018D4">
        <w:rPr>
          <w:rFonts w:cs="Arial"/>
          <w:sz w:val="21"/>
          <w:szCs w:val="21"/>
        </w:rPr>
        <w:t>) and a Manna Gum (</w:t>
      </w:r>
      <w:r w:rsidRPr="004308B1">
        <w:rPr>
          <w:rFonts w:cs="Arial"/>
          <w:i/>
          <w:iCs/>
          <w:sz w:val="21"/>
          <w:szCs w:val="21"/>
        </w:rPr>
        <w:t>Eucalyptus viminalis</w:t>
      </w:r>
      <w:r w:rsidRPr="00C018D4">
        <w:rPr>
          <w:rFonts w:cs="Arial"/>
          <w:sz w:val="21"/>
          <w:szCs w:val="21"/>
        </w:rPr>
        <w:t>) to the west of the tower likely to have been planted in the 1920s.</w:t>
      </w:r>
    </w:p>
    <w:p w14:paraId="131AD64A" w14:textId="77777777" w:rsidR="006C7EEF" w:rsidRPr="00C018D4" w:rsidRDefault="006C7EEF" w:rsidP="00FB030F">
      <w:pPr>
        <w:pStyle w:val="BodyText"/>
        <w:spacing w:before="9"/>
        <w:rPr>
          <w:rFonts w:eastAsia="Times New Roman"/>
          <w:sz w:val="21"/>
          <w:szCs w:val="21"/>
          <w:lang w:val="en-AU"/>
        </w:rPr>
      </w:pPr>
    </w:p>
    <w:p w14:paraId="32EAD1A1" w14:textId="77777777" w:rsidR="003C5F89" w:rsidRDefault="003C5F89">
      <w:pPr>
        <w:overflowPunct/>
        <w:autoSpaceDE/>
        <w:autoSpaceDN/>
        <w:adjustRightInd/>
        <w:jc w:val="left"/>
        <w:textAlignment w:val="auto"/>
        <w:rPr>
          <w:rFonts w:cs="Arial"/>
          <w:b/>
          <w:bCs/>
          <w:sz w:val="21"/>
          <w:szCs w:val="21"/>
        </w:rPr>
      </w:pPr>
      <w:r>
        <w:rPr>
          <w:rFonts w:cs="Arial"/>
          <w:b/>
          <w:bCs/>
          <w:sz w:val="21"/>
          <w:szCs w:val="21"/>
        </w:rPr>
        <w:br w:type="page"/>
      </w:r>
    </w:p>
    <w:p w14:paraId="079B8B0F" w14:textId="3A2B871A" w:rsidR="006C7EEF" w:rsidRPr="00E62177" w:rsidRDefault="006C7EEF" w:rsidP="00FB030F">
      <w:pPr>
        <w:spacing w:after="4"/>
        <w:rPr>
          <w:rFonts w:cs="Arial"/>
          <w:b/>
          <w:bCs/>
          <w:sz w:val="21"/>
          <w:szCs w:val="21"/>
        </w:rPr>
      </w:pPr>
      <w:r w:rsidRPr="00E62177">
        <w:rPr>
          <w:rFonts w:cs="Arial"/>
          <w:b/>
          <w:bCs/>
          <w:sz w:val="21"/>
          <w:szCs w:val="21"/>
        </w:rPr>
        <w:lastRenderedPageBreak/>
        <w:t>War Memorial Tower</w:t>
      </w:r>
    </w:p>
    <w:p w14:paraId="3FBCB9F5" w14:textId="77777777" w:rsidR="00935B84" w:rsidRDefault="00935B84" w:rsidP="000B194B">
      <w:pPr>
        <w:pStyle w:val="BodyText"/>
      </w:pPr>
    </w:p>
    <w:tbl>
      <w:tblPr>
        <w:tblStyle w:val="TableGrid"/>
        <w:tblW w:w="8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4124"/>
      </w:tblGrid>
      <w:tr w:rsidR="006D208A" w14:paraId="19E1AE3A" w14:textId="77777777" w:rsidTr="00E7066B">
        <w:trPr>
          <w:trHeight w:val="5583"/>
        </w:trPr>
        <w:tc>
          <w:tcPr>
            <w:tcW w:w="4118" w:type="dxa"/>
          </w:tcPr>
          <w:p w14:paraId="11263CAA" w14:textId="477869B0" w:rsidR="004631EE" w:rsidRDefault="006D208A" w:rsidP="00E7066B">
            <w:pPr>
              <w:jc w:val="left"/>
              <w:rPr>
                <w:rFonts w:cs="Arial"/>
                <w:sz w:val="21"/>
                <w:szCs w:val="21"/>
              </w:rPr>
            </w:pPr>
            <w:r>
              <w:rPr>
                <w:rFonts w:cs="Arial"/>
                <w:noProof/>
                <w:sz w:val="21"/>
                <w:szCs w:val="21"/>
                <w:lang w:eastAsia="en-AU"/>
              </w:rPr>
              <w:drawing>
                <wp:inline distT="0" distB="0" distL="0" distR="0" wp14:anchorId="717B57A8" wp14:editId="67F3A90D">
                  <wp:extent cx="2507541" cy="3424990"/>
                  <wp:effectExtent l="0" t="0" r="0" b="4445"/>
                  <wp:docPr id="30" name="Picture 30" descr="A picture containing tree,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ee, sky, outdoor, building&#10;&#10;Description automatically generated"/>
                          <pic:cNvPicPr/>
                        </pic:nvPicPr>
                        <pic:blipFill rotWithShape="1">
                          <a:blip r:embed="rId16" cstate="print">
                            <a:extLst>
                              <a:ext uri="{28A0092B-C50C-407E-A947-70E740481C1C}">
                                <a14:useLocalDpi xmlns:a14="http://schemas.microsoft.com/office/drawing/2010/main" val="0"/>
                              </a:ext>
                            </a:extLst>
                          </a:blip>
                          <a:srcRect t="923"/>
                          <a:stretch/>
                        </pic:blipFill>
                        <pic:spPr bwMode="auto">
                          <a:xfrm>
                            <a:off x="0" y="0"/>
                            <a:ext cx="2523319" cy="3446540"/>
                          </a:xfrm>
                          <a:prstGeom prst="rect">
                            <a:avLst/>
                          </a:prstGeom>
                          <a:ln>
                            <a:noFill/>
                          </a:ln>
                          <a:extLst>
                            <a:ext uri="{53640926-AAD7-44D8-BBD7-CCE9431645EC}">
                              <a14:shadowObscured xmlns:a14="http://schemas.microsoft.com/office/drawing/2010/main"/>
                            </a:ext>
                          </a:extLst>
                        </pic:spPr>
                      </pic:pic>
                    </a:graphicData>
                  </a:graphic>
                </wp:inline>
              </w:drawing>
            </w:r>
          </w:p>
        </w:tc>
        <w:tc>
          <w:tcPr>
            <w:tcW w:w="4140" w:type="dxa"/>
          </w:tcPr>
          <w:p w14:paraId="02F20620" w14:textId="7377CF59" w:rsidR="004631EE" w:rsidRDefault="003912ED" w:rsidP="00E7066B">
            <w:pPr>
              <w:jc w:val="left"/>
              <w:rPr>
                <w:rFonts w:cs="Arial"/>
                <w:sz w:val="21"/>
                <w:szCs w:val="21"/>
              </w:rPr>
            </w:pPr>
            <w:r>
              <w:rPr>
                <w:noProof/>
                <w:lang w:eastAsia="en-AU"/>
              </w:rPr>
              <w:drawing>
                <wp:inline distT="0" distB="0" distL="0" distR="0" wp14:anchorId="565A8E07" wp14:editId="5ACF7D80">
                  <wp:extent cx="2482168" cy="3449053"/>
                  <wp:effectExtent l="0" t="0" r="0" b="5715"/>
                  <wp:docPr id="26" name="docshape613" descr="A picture containing sky, outdoor, tree,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shape613" descr="A picture containing sky, outdoor, tree, tow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193" cy="3565808"/>
                          </a:xfrm>
                          <a:prstGeom prst="rect">
                            <a:avLst/>
                          </a:prstGeom>
                          <a:noFill/>
                          <a:ln>
                            <a:noFill/>
                          </a:ln>
                        </pic:spPr>
                      </pic:pic>
                    </a:graphicData>
                  </a:graphic>
                </wp:inline>
              </w:drawing>
            </w:r>
          </w:p>
        </w:tc>
      </w:tr>
    </w:tbl>
    <w:p w14:paraId="2D296D2C" w14:textId="77777777" w:rsidR="006C7EEF" w:rsidRPr="00F72AE9" w:rsidRDefault="006C7EEF" w:rsidP="00282F27">
      <w:pPr>
        <w:pStyle w:val="BodyText"/>
        <w:rPr>
          <w:rFonts w:eastAsia="Times New Roman"/>
          <w:sz w:val="21"/>
          <w:szCs w:val="21"/>
          <w:lang w:val="en-AU"/>
        </w:rPr>
      </w:pPr>
    </w:p>
    <w:p w14:paraId="294E0CC6" w14:textId="77777777" w:rsidR="006C7EEF" w:rsidRPr="00F72AE9" w:rsidRDefault="006C7EEF" w:rsidP="00282F27">
      <w:pPr>
        <w:rPr>
          <w:rFonts w:cs="Arial"/>
          <w:sz w:val="21"/>
          <w:szCs w:val="21"/>
        </w:rPr>
      </w:pPr>
      <w:r w:rsidRPr="00F72AE9">
        <w:rPr>
          <w:rFonts w:cs="Arial"/>
          <w:sz w:val="21"/>
          <w:szCs w:val="21"/>
        </w:rPr>
        <w:t>The tower has a square plan and tapers slightly towards the top. The tower has a concrete plinth and has cast-concrete quoins and dressings with local sandstone, quarried from a nearby site, as rubble veneer in between. The main structure of the tower is reinforced concrete. A rendered string-course runs around the tower below the springing line of the arch. Reinforced concrete ring beams are located at the levels of the landings inside the tower. The internal walls still show the lines of formwork for the reinforced concrete structure.</w:t>
      </w:r>
    </w:p>
    <w:p w14:paraId="324CCEF6" w14:textId="77777777" w:rsidR="006C7EEF" w:rsidRPr="00F72AE9" w:rsidRDefault="006C7EEF" w:rsidP="00282F27">
      <w:pPr>
        <w:pStyle w:val="BodyText"/>
        <w:rPr>
          <w:rFonts w:eastAsia="Times New Roman"/>
          <w:sz w:val="21"/>
          <w:szCs w:val="21"/>
          <w:lang w:val="en-AU"/>
        </w:rPr>
      </w:pPr>
    </w:p>
    <w:p w14:paraId="779BE98D" w14:textId="457DD2DD" w:rsidR="006C7EEF" w:rsidRPr="00F72AE9" w:rsidRDefault="006C7EEF" w:rsidP="00282F27">
      <w:pPr>
        <w:rPr>
          <w:rFonts w:cs="Arial"/>
          <w:sz w:val="21"/>
          <w:szCs w:val="21"/>
        </w:rPr>
      </w:pPr>
      <w:r w:rsidRPr="00F72AE9">
        <w:rPr>
          <w:rFonts w:cs="Arial"/>
          <w:sz w:val="21"/>
          <w:szCs w:val="21"/>
        </w:rPr>
        <w:t>The tower is 16 metres high with an arched entry facing east and a large bronze tablet above the doorway listing 79 names of men from the Shire who died in World War One and 28 from World War Two. Two</w:t>
      </w:r>
      <w:r w:rsidR="00F72AE9">
        <w:rPr>
          <w:rFonts w:cs="Arial"/>
          <w:sz w:val="21"/>
          <w:szCs w:val="21"/>
        </w:rPr>
        <w:t xml:space="preserve"> </w:t>
      </w:r>
      <w:r w:rsidRPr="00F72AE9">
        <w:rPr>
          <w:rFonts w:cs="Arial"/>
          <w:w w:val="105"/>
          <w:sz w:val="21"/>
          <w:szCs w:val="21"/>
        </w:rPr>
        <w:t>bronze plaques with wreaths for the Korea, Borneo Malaya and Vietnam conflicts were installed in the</w:t>
      </w:r>
      <w:r w:rsidRPr="00F72AE9">
        <w:rPr>
          <w:rFonts w:cs="Arial"/>
          <w:spacing w:val="1"/>
          <w:w w:val="105"/>
          <w:sz w:val="21"/>
          <w:szCs w:val="21"/>
        </w:rPr>
        <w:t xml:space="preserve"> </w:t>
      </w:r>
      <w:r w:rsidRPr="00F72AE9">
        <w:rPr>
          <w:rFonts w:cs="Arial"/>
          <w:w w:val="105"/>
          <w:sz w:val="21"/>
          <w:szCs w:val="21"/>
        </w:rPr>
        <w:t>panels on either side of the doorway of the tower in 2001. Because of the 2009 bushfires, the current fire</w:t>
      </w:r>
      <w:r w:rsidRPr="00F72AE9">
        <w:rPr>
          <w:rFonts w:cs="Arial"/>
          <w:spacing w:val="-43"/>
          <w:w w:val="105"/>
          <w:sz w:val="21"/>
          <w:szCs w:val="21"/>
        </w:rPr>
        <w:t xml:space="preserve"> </w:t>
      </w:r>
      <w:r w:rsidRPr="00F72AE9">
        <w:rPr>
          <w:rFonts w:cs="Arial"/>
          <w:w w:val="105"/>
          <w:sz w:val="21"/>
          <w:szCs w:val="21"/>
        </w:rPr>
        <w:t>spotting cabin at the top of the tower was installed in 2010 and replaced the previous 1974 fire spotter’s</w:t>
      </w:r>
      <w:r w:rsidRPr="00F72AE9">
        <w:rPr>
          <w:rFonts w:cs="Arial"/>
          <w:spacing w:val="1"/>
          <w:w w:val="105"/>
          <w:sz w:val="21"/>
          <w:szCs w:val="21"/>
        </w:rPr>
        <w:t xml:space="preserve"> </w:t>
      </w:r>
      <w:r w:rsidRPr="00F72AE9">
        <w:rPr>
          <w:rFonts w:cs="Arial"/>
          <w:w w:val="105"/>
          <w:sz w:val="21"/>
          <w:szCs w:val="21"/>
        </w:rPr>
        <w:t>cabin, which was a prefabricated structure hoisted onto the top of the tower and that involved the</w:t>
      </w:r>
      <w:r w:rsidRPr="00F72AE9">
        <w:rPr>
          <w:rFonts w:cs="Arial"/>
          <w:spacing w:val="1"/>
          <w:w w:val="105"/>
          <w:sz w:val="21"/>
          <w:szCs w:val="21"/>
        </w:rPr>
        <w:t xml:space="preserve"> </w:t>
      </w:r>
      <w:r w:rsidRPr="00F72AE9">
        <w:rPr>
          <w:rFonts w:cs="Arial"/>
          <w:w w:val="105"/>
          <w:sz w:val="21"/>
          <w:szCs w:val="21"/>
        </w:rPr>
        <w:t>removal of the original stone structure around the rooftop exit door. The old ladders inside the tower</w:t>
      </w:r>
      <w:r w:rsidRPr="00F72AE9">
        <w:rPr>
          <w:rFonts w:cs="Arial"/>
          <w:spacing w:val="1"/>
          <w:w w:val="105"/>
          <w:sz w:val="21"/>
          <w:szCs w:val="21"/>
        </w:rPr>
        <w:t xml:space="preserve"> </w:t>
      </w:r>
      <w:r w:rsidRPr="00F72AE9">
        <w:rPr>
          <w:rFonts w:cs="Arial"/>
          <w:w w:val="105"/>
          <w:sz w:val="21"/>
          <w:szCs w:val="21"/>
        </w:rPr>
        <w:t>were replaced</w:t>
      </w:r>
      <w:r w:rsidRPr="00F72AE9">
        <w:rPr>
          <w:rFonts w:cs="Arial"/>
          <w:spacing w:val="1"/>
          <w:w w:val="105"/>
          <w:sz w:val="21"/>
          <w:szCs w:val="21"/>
        </w:rPr>
        <w:t xml:space="preserve"> </w:t>
      </w:r>
      <w:r w:rsidRPr="00F72AE9">
        <w:rPr>
          <w:rFonts w:cs="Arial"/>
          <w:w w:val="105"/>
          <w:sz w:val="21"/>
          <w:szCs w:val="21"/>
        </w:rPr>
        <w:t>in</w:t>
      </w:r>
      <w:r w:rsidRPr="00F72AE9">
        <w:rPr>
          <w:rFonts w:cs="Arial"/>
          <w:spacing w:val="1"/>
          <w:w w:val="105"/>
          <w:sz w:val="21"/>
          <w:szCs w:val="21"/>
        </w:rPr>
        <w:t xml:space="preserve"> </w:t>
      </w:r>
      <w:r w:rsidRPr="00F72AE9">
        <w:rPr>
          <w:rFonts w:cs="Arial"/>
          <w:w w:val="105"/>
          <w:sz w:val="21"/>
          <w:szCs w:val="21"/>
        </w:rPr>
        <w:t>2010 with</w:t>
      </w:r>
      <w:r w:rsidRPr="00F72AE9">
        <w:rPr>
          <w:rFonts w:cs="Arial"/>
          <w:spacing w:val="1"/>
          <w:w w:val="105"/>
          <w:sz w:val="21"/>
          <w:szCs w:val="21"/>
        </w:rPr>
        <w:t xml:space="preserve"> </w:t>
      </w:r>
      <w:r w:rsidRPr="00F72AE9">
        <w:rPr>
          <w:rFonts w:cs="Arial"/>
          <w:w w:val="105"/>
          <w:sz w:val="21"/>
          <w:szCs w:val="21"/>
        </w:rPr>
        <w:t>a</w:t>
      </w:r>
      <w:r w:rsidRPr="00F72AE9">
        <w:rPr>
          <w:rFonts w:cs="Arial"/>
          <w:spacing w:val="1"/>
          <w:w w:val="105"/>
          <w:sz w:val="21"/>
          <w:szCs w:val="21"/>
        </w:rPr>
        <w:t xml:space="preserve"> </w:t>
      </w:r>
      <w:r w:rsidRPr="00F72AE9">
        <w:rPr>
          <w:rFonts w:cs="Arial"/>
          <w:w w:val="105"/>
          <w:sz w:val="21"/>
          <w:szCs w:val="21"/>
        </w:rPr>
        <w:t>steel spiral</w:t>
      </w:r>
      <w:r w:rsidRPr="00F72AE9">
        <w:rPr>
          <w:rFonts w:cs="Arial"/>
          <w:spacing w:val="1"/>
          <w:w w:val="105"/>
          <w:sz w:val="21"/>
          <w:szCs w:val="21"/>
        </w:rPr>
        <w:t xml:space="preserve"> </w:t>
      </w:r>
      <w:r w:rsidRPr="00F72AE9">
        <w:rPr>
          <w:rFonts w:cs="Arial"/>
          <w:w w:val="105"/>
          <w:sz w:val="21"/>
          <w:szCs w:val="21"/>
        </w:rPr>
        <w:t>staircase.</w:t>
      </w:r>
    </w:p>
    <w:p w14:paraId="335BB9EA" w14:textId="77777777" w:rsidR="006C7EEF" w:rsidRPr="00F72AE9" w:rsidRDefault="006C7EEF" w:rsidP="00282F27">
      <w:pPr>
        <w:pStyle w:val="BodyText"/>
        <w:rPr>
          <w:sz w:val="21"/>
          <w:szCs w:val="21"/>
        </w:rPr>
      </w:pPr>
    </w:p>
    <w:p w14:paraId="60F80ADD" w14:textId="30717F48" w:rsidR="006C7EEF" w:rsidRPr="00F72AE9" w:rsidRDefault="006C7EEF" w:rsidP="00282F27">
      <w:pPr>
        <w:rPr>
          <w:rFonts w:cs="Arial"/>
          <w:sz w:val="21"/>
          <w:szCs w:val="21"/>
        </w:rPr>
      </w:pPr>
      <w:r w:rsidRPr="00F72AE9">
        <w:rPr>
          <w:rFonts w:cs="Arial"/>
          <w:w w:val="105"/>
          <w:sz w:val="21"/>
          <w:szCs w:val="21"/>
        </w:rPr>
        <w:t>A square-shaped area of earth/ grass immediately around the tower base was originally implied and</w:t>
      </w:r>
      <w:r w:rsidRPr="00F72AE9">
        <w:rPr>
          <w:rFonts w:cs="Arial"/>
          <w:spacing w:val="1"/>
          <w:w w:val="105"/>
          <w:sz w:val="21"/>
          <w:szCs w:val="21"/>
        </w:rPr>
        <w:t xml:space="preserve"> </w:t>
      </w:r>
      <w:r w:rsidRPr="00F72AE9">
        <w:rPr>
          <w:rFonts w:cs="Arial"/>
          <w:w w:val="105"/>
          <w:sz w:val="21"/>
          <w:szCs w:val="21"/>
        </w:rPr>
        <w:t>differentiated</w:t>
      </w:r>
      <w:r w:rsidRPr="00F72AE9">
        <w:rPr>
          <w:rFonts w:cs="Arial"/>
          <w:spacing w:val="2"/>
          <w:w w:val="105"/>
          <w:sz w:val="21"/>
          <w:szCs w:val="21"/>
        </w:rPr>
        <w:t xml:space="preserve"> </w:t>
      </w:r>
      <w:r w:rsidRPr="00F72AE9">
        <w:rPr>
          <w:rFonts w:cs="Arial"/>
          <w:w w:val="105"/>
          <w:sz w:val="21"/>
          <w:szCs w:val="21"/>
        </w:rPr>
        <w:t>from</w:t>
      </w:r>
      <w:r w:rsidRPr="00F72AE9">
        <w:rPr>
          <w:rFonts w:cs="Arial"/>
          <w:spacing w:val="4"/>
          <w:w w:val="105"/>
          <w:sz w:val="21"/>
          <w:szCs w:val="21"/>
        </w:rPr>
        <w:t xml:space="preserve"> </w:t>
      </w:r>
      <w:r w:rsidRPr="00F72AE9">
        <w:rPr>
          <w:rFonts w:cs="Arial"/>
          <w:w w:val="105"/>
          <w:sz w:val="21"/>
          <w:szCs w:val="21"/>
        </w:rPr>
        <w:t>the</w:t>
      </w:r>
      <w:r w:rsidRPr="00F72AE9">
        <w:rPr>
          <w:rFonts w:cs="Arial"/>
          <w:spacing w:val="3"/>
          <w:w w:val="105"/>
          <w:sz w:val="21"/>
          <w:szCs w:val="21"/>
        </w:rPr>
        <w:t xml:space="preserve"> </w:t>
      </w:r>
      <w:r w:rsidRPr="00F72AE9">
        <w:rPr>
          <w:rFonts w:cs="Arial"/>
          <w:w w:val="105"/>
          <w:sz w:val="21"/>
          <w:szCs w:val="21"/>
        </w:rPr>
        <w:t>rest</w:t>
      </w:r>
      <w:r w:rsidRPr="00F72AE9">
        <w:rPr>
          <w:rFonts w:cs="Arial"/>
          <w:spacing w:val="2"/>
          <w:w w:val="105"/>
          <w:sz w:val="21"/>
          <w:szCs w:val="21"/>
        </w:rPr>
        <w:t xml:space="preserve"> </w:t>
      </w:r>
      <w:r w:rsidRPr="00F72AE9">
        <w:rPr>
          <w:rFonts w:cs="Arial"/>
          <w:w w:val="105"/>
          <w:sz w:val="21"/>
          <w:szCs w:val="21"/>
        </w:rPr>
        <w:t>of</w:t>
      </w:r>
      <w:r w:rsidRPr="00F72AE9">
        <w:rPr>
          <w:rFonts w:cs="Arial"/>
          <w:spacing w:val="3"/>
          <w:w w:val="105"/>
          <w:sz w:val="21"/>
          <w:szCs w:val="21"/>
        </w:rPr>
        <w:t xml:space="preserve"> </w:t>
      </w:r>
      <w:r w:rsidRPr="00F72AE9">
        <w:rPr>
          <w:rFonts w:cs="Arial"/>
          <w:w w:val="105"/>
          <w:sz w:val="21"/>
          <w:szCs w:val="21"/>
        </w:rPr>
        <w:t>the</w:t>
      </w:r>
      <w:r w:rsidRPr="00F72AE9">
        <w:rPr>
          <w:rFonts w:cs="Arial"/>
          <w:spacing w:val="3"/>
          <w:w w:val="105"/>
          <w:sz w:val="21"/>
          <w:szCs w:val="21"/>
        </w:rPr>
        <w:t xml:space="preserve"> </w:t>
      </w:r>
      <w:r w:rsidRPr="00F72AE9">
        <w:rPr>
          <w:rFonts w:cs="Arial"/>
          <w:w w:val="105"/>
          <w:sz w:val="21"/>
          <w:szCs w:val="21"/>
        </w:rPr>
        <w:t>park</w:t>
      </w:r>
      <w:r w:rsidRPr="00F72AE9">
        <w:rPr>
          <w:rFonts w:cs="Arial"/>
          <w:spacing w:val="2"/>
          <w:w w:val="105"/>
          <w:sz w:val="21"/>
          <w:szCs w:val="21"/>
        </w:rPr>
        <w:t xml:space="preserve"> </w:t>
      </w:r>
      <w:r w:rsidRPr="00F72AE9">
        <w:rPr>
          <w:rFonts w:cs="Arial"/>
          <w:w w:val="105"/>
          <w:sz w:val="21"/>
          <w:szCs w:val="21"/>
        </w:rPr>
        <w:t>by</w:t>
      </w:r>
      <w:r w:rsidRPr="00F72AE9">
        <w:rPr>
          <w:rFonts w:cs="Arial"/>
          <w:spacing w:val="3"/>
          <w:w w:val="105"/>
          <w:sz w:val="21"/>
          <w:szCs w:val="21"/>
        </w:rPr>
        <w:t xml:space="preserve"> </w:t>
      </w:r>
      <w:r w:rsidRPr="00F72AE9">
        <w:rPr>
          <w:rFonts w:cs="Arial"/>
          <w:w w:val="105"/>
          <w:sz w:val="21"/>
          <w:szCs w:val="21"/>
        </w:rPr>
        <w:t>rubble</w:t>
      </w:r>
      <w:r w:rsidRPr="00F72AE9">
        <w:rPr>
          <w:rFonts w:cs="Arial"/>
          <w:spacing w:val="3"/>
          <w:w w:val="105"/>
          <w:sz w:val="21"/>
          <w:szCs w:val="21"/>
        </w:rPr>
        <w:t xml:space="preserve"> </w:t>
      </w:r>
      <w:r w:rsidRPr="00F72AE9">
        <w:rPr>
          <w:rFonts w:cs="Arial"/>
          <w:w w:val="105"/>
          <w:sz w:val="21"/>
          <w:szCs w:val="21"/>
        </w:rPr>
        <w:t>edging</w:t>
      </w:r>
      <w:r w:rsidRPr="00F72AE9">
        <w:rPr>
          <w:rFonts w:cs="Arial"/>
          <w:spacing w:val="2"/>
          <w:w w:val="105"/>
          <w:sz w:val="21"/>
          <w:szCs w:val="21"/>
        </w:rPr>
        <w:t xml:space="preserve"> </w:t>
      </w:r>
      <w:r w:rsidRPr="00F72AE9">
        <w:rPr>
          <w:rFonts w:cs="Arial"/>
          <w:w w:val="105"/>
          <w:sz w:val="21"/>
          <w:szCs w:val="21"/>
        </w:rPr>
        <w:t>(visible</w:t>
      </w:r>
      <w:r w:rsidRPr="00F72AE9">
        <w:rPr>
          <w:rFonts w:cs="Arial"/>
          <w:spacing w:val="3"/>
          <w:w w:val="105"/>
          <w:sz w:val="21"/>
          <w:szCs w:val="21"/>
        </w:rPr>
        <w:t xml:space="preserve"> </w:t>
      </w:r>
      <w:r w:rsidRPr="00F72AE9">
        <w:rPr>
          <w:rFonts w:cs="Arial"/>
          <w:w w:val="105"/>
          <w:sz w:val="21"/>
          <w:szCs w:val="21"/>
        </w:rPr>
        <w:t>in</w:t>
      </w:r>
      <w:r w:rsidRPr="00F72AE9">
        <w:rPr>
          <w:rFonts w:cs="Arial"/>
          <w:spacing w:val="3"/>
          <w:w w:val="105"/>
          <w:sz w:val="21"/>
          <w:szCs w:val="21"/>
        </w:rPr>
        <w:t xml:space="preserve"> </w:t>
      </w:r>
      <w:r w:rsidRPr="00F72AE9">
        <w:rPr>
          <w:rFonts w:cs="Arial"/>
          <w:w w:val="105"/>
          <w:sz w:val="21"/>
          <w:szCs w:val="21"/>
        </w:rPr>
        <w:t>photographs</w:t>
      </w:r>
      <w:r w:rsidRPr="00F72AE9">
        <w:rPr>
          <w:rFonts w:cs="Arial"/>
          <w:spacing w:val="2"/>
          <w:w w:val="105"/>
          <w:sz w:val="21"/>
          <w:szCs w:val="21"/>
        </w:rPr>
        <w:t xml:space="preserve"> </w:t>
      </w:r>
      <w:r w:rsidRPr="00F72AE9">
        <w:rPr>
          <w:rFonts w:cs="Arial"/>
          <w:w w:val="105"/>
          <w:sz w:val="21"/>
          <w:szCs w:val="21"/>
        </w:rPr>
        <w:t>of</w:t>
      </w:r>
      <w:r w:rsidRPr="00F72AE9">
        <w:rPr>
          <w:rFonts w:cs="Arial"/>
          <w:spacing w:val="3"/>
          <w:w w:val="105"/>
          <w:sz w:val="21"/>
          <w:szCs w:val="21"/>
        </w:rPr>
        <w:t xml:space="preserve"> </w:t>
      </w:r>
      <w:r w:rsidRPr="00F72AE9">
        <w:rPr>
          <w:rFonts w:cs="Arial"/>
          <w:w w:val="105"/>
          <w:sz w:val="21"/>
          <w:szCs w:val="21"/>
        </w:rPr>
        <w:t>the</w:t>
      </w:r>
      <w:r w:rsidRPr="00F72AE9">
        <w:rPr>
          <w:rFonts w:cs="Arial"/>
          <w:spacing w:val="3"/>
          <w:w w:val="105"/>
          <w:sz w:val="21"/>
          <w:szCs w:val="21"/>
        </w:rPr>
        <w:t xml:space="preserve"> </w:t>
      </w:r>
      <w:r w:rsidRPr="00F72AE9">
        <w:rPr>
          <w:rFonts w:cs="Arial"/>
          <w:w w:val="105"/>
          <w:sz w:val="21"/>
          <w:szCs w:val="21"/>
        </w:rPr>
        <w:t>tower</w:t>
      </w:r>
      <w:r w:rsidRPr="00F72AE9">
        <w:rPr>
          <w:rFonts w:cs="Arial"/>
          <w:spacing w:val="2"/>
          <w:w w:val="105"/>
          <w:sz w:val="21"/>
          <w:szCs w:val="21"/>
        </w:rPr>
        <w:t xml:space="preserve"> </w:t>
      </w:r>
      <w:r w:rsidRPr="00F72AE9">
        <w:rPr>
          <w:rFonts w:cs="Arial"/>
          <w:w w:val="105"/>
          <w:sz w:val="21"/>
          <w:szCs w:val="21"/>
        </w:rPr>
        <w:t>in</w:t>
      </w:r>
      <w:r w:rsidRPr="00F72AE9">
        <w:rPr>
          <w:rFonts w:cs="Arial"/>
          <w:spacing w:val="3"/>
          <w:w w:val="105"/>
          <w:sz w:val="21"/>
          <w:szCs w:val="21"/>
        </w:rPr>
        <w:t xml:space="preserve"> </w:t>
      </w:r>
      <w:r w:rsidRPr="00F72AE9">
        <w:rPr>
          <w:rFonts w:cs="Arial"/>
          <w:w w:val="105"/>
          <w:sz w:val="21"/>
          <w:szCs w:val="21"/>
        </w:rPr>
        <w:t>the</w:t>
      </w:r>
      <w:r w:rsidRPr="00F72AE9">
        <w:rPr>
          <w:rFonts w:cs="Arial"/>
          <w:spacing w:val="1"/>
          <w:w w:val="105"/>
          <w:sz w:val="21"/>
          <w:szCs w:val="21"/>
        </w:rPr>
        <w:t xml:space="preserve"> </w:t>
      </w:r>
      <w:r w:rsidRPr="00F72AE9">
        <w:rPr>
          <w:rFonts w:cs="Arial"/>
          <w:w w:val="105"/>
          <w:sz w:val="21"/>
          <w:szCs w:val="21"/>
        </w:rPr>
        <w:t xml:space="preserve">1930s). The square-shaped area around the tower base was formalised in 1994 by </w:t>
      </w:r>
      <w:r w:rsidR="00E838E6" w:rsidRPr="00F72AE9">
        <w:rPr>
          <w:rFonts w:cs="Arial"/>
          <w:w w:val="105"/>
          <w:sz w:val="21"/>
          <w:szCs w:val="21"/>
        </w:rPr>
        <w:t>levelling</w:t>
      </w:r>
      <w:r w:rsidRPr="00F72AE9">
        <w:rPr>
          <w:rFonts w:cs="Arial"/>
          <w:w w:val="105"/>
          <w:sz w:val="21"/>
          <w:szCs w:val="21"/>
        </w:rPr>
        <w:t xml:space="preserve"> the area and</w:t>
      </w:r>
      <w:r w:rsidRPr="00F72AE9">
        <w:rPr>
          <w:rFonts w:cs="Arial"/>
          <w:spacing w:val="1"/>
          <w:w w:val="105"/>
          <w:sz w:val="21"/>
          <w:szCs w:val="21"/>
        </w:rPr>
        <w:t xml:space="preserve"> </w:t>
      </w:r>
      <w:r w:rsidRPr="00F72AE9">
        <w:rPr>
          <w:rFonts w:cs="Arial"/>
          <w:w w:val="105"/>
          <w:sz w:val="21"/>
          <w:szCs w:val="21"/>
        </w:rPr>
        <w:t>defining it with a low stone retaining wall (replacing the original rubble edging), and the entry to the tower</w:t>
      </w:r>
      <w:r w:rsidRPr="00F72AE9">
        <w:rPr>
          <w:rFonts w:cs="Arial"/>
          <w:spacing w:val="-43"/>
          <w:w w:val="105"/>
          <w:sz w:val="21"/>
          <w:szCs w:val="21"/>
        </w:rPr>
        <w:t xml:space="preserve"> </w:t>
      </w:r>
      <w:r w:rsidRPr="00F72AE9">
        <w:rPr>
          <w:rFonts w:cs="Arial"/>
          <w:w w:val="105"/>
          <w:sz w:val="21"/>
          <w:szCs w:val="21"/>
        </w:rPr>
        <w:t>paved. Rosemary planting has been</w:t>
      </w:r>
      <w:r w:rsidRPr="00F72AE9">
        <w:rPr>
          <w:rFonts w:cs="Arial"/>
          <w:spacing w:val="1"/>
          <w:w w:val="105"/>
          <w:sz w:val="21"/>
          <w:szCs w:val="21"/>
        </w:rPr>
        <w:t xml:space="preserve"> </w:t>
      </w:r>
      <w:r w:rsidRPr="00F72AE9">
        <w:rPr>
          <w:rFonts w:cs="Arial"/>
          <w:w w:val="105"/>
          <w:sz w:val="21"/>
          <w:szCs w:val="21"/>
        </w:rPr>
        <w:t>added along the top</w:t>
      </w:r>
      <w:r w:rsidRPr="00F72AE9">
        <w:rPr>
          <w:rFonts w:cs="Arial"/>
          <w:spacing w:val="1"/>
          <w:w w:val="105"/>
          <w:sz w:val="21"/>
          <w:szCs w:val="21"/>
        </w:rPr>
        <w:t xml:space="preserve"> </w:t>
      </w:r>
      <w:r w:rsidRPr="00F72AE9">
        <w:rPr>
          <w:rFonts w:cs="Arial"/>
          <w:w w:val="105"/>
          <w:sz w:val="21"/>
          <w:szCs w:val="21"/>
        </w:rPr>
        <w:t>of the stone retaining</w:t>
      </w:r>
      <w:r w:rsidRPr="00F72AE9">
        <w:rPr>
          <w:rFonts w:cs="Arial"/>
          <w:spacing w:val="1"/>
          <w:w w:val="105"/>
          <w:sz w:val="21"/>
          <w:szCs w:val="21"/>
        </w:rPr>
        <w:t xml:space="preserve"> </w:t>
      </w:r>
      <w:r w:rsidRPr="00F72AE9">
        <w:rPr>
          <w:rFonts w:cs="Arial"/>
          <w:w w:val="105"/>
          <w:sz w:val="21"/>
          <w:szCs w:val="21"/>
        </w:rPr>
        <w:t>wall.</w:t>
      </w:r>
    </w:p>
    <w:p w14:paraId="26C5BDB8" w14:textId="77777777" w:rsidR="006C7EEF" w:rsidRPr="00F72AE9" w:rsidRDefault="006C7EEF" w:rsidP="00282F27">
      <w:pPr>
        <w:pStyle w:val="BodyText"/>
        <w:rPr>
          <w:sz w:val="21"/>
          <w:szCs w:val="21"/>
        </w:rPr>
      </w:pPr>
    </w:p>
    <w:p w14:paraId="4589C67E" w14:textId="77777777" w:rsidR="009F05ED" w:rsidRDefault="009F05ED">
      <w:pPr>
        <w:overflowPunct/>
        <w:autoSpaceDE/>
        <w:autoSpaceDN/>
        <w:adjustRightInd/>
        <w:jc w:val="left"/>
        <w:textAlignment w:val="auto"/>
        <w:rPr>
          <w:rFonts w:cs="Arial"/>
          <w:b/>
          <w:w w:val="105"/>
          <w:sz w:val="21"/>
          <w:szCs w:val="21"/>
        </w:rPr>
      </w:pPr>
      <w:r>
        <w:rPr>
          <w:rFonts w:cs="Arial"/>
          <w:b/>
          <w:w w:val="105"/>
          <w:sz w:val="21"/>
          <w:szCs w:val="21"/>
        </w:rPr>
        <w:br w:type="page"/>
      </w:r>
    </w:p>
    <w:p w14:paraId="0B0BF1DF" w14:textId="03A3FF67" w:rsidR="006C7EEF" w:rsidRDefault="006C7EEF" w:rsidP="00282F27">
      <w:pPr>
        <w:rPr>
          <w:rFonts w:cs="Arial"/>
          <w:b/>
          <w:w w:val="105"/>
          <w:sz w:val="21"/>
          <w:szCs w:val="21"/>
        </w:rPr>
      </w:pPr>
      <w:r w:rsidRPr="00F72AE9">
        <w:rPr>
          <w:rFonts w:cs="Arial"/>
          <w:b/>
          <w:w w:val="105"/>
          <w:sz w:val="21"/>
          <w:szCs w:val="21"/>
        </w:rPr>
        <w:lastRenderedPageBreak/>
        <w:t>c.1927</w:t>
      </w:r>
      <w:r w:rsidRPr="00F72AE9">
        <w:rPr>
          <w:rFonts w:cs="Arial"/>
          <w:b/>
          <w:spacing w:val="-3"/>
          <w:w w:val="105"/>
          <w:sz w:val="21"/>
          <w:szCs w:val="21"/>
        </w:rPr>
        <w:t xml:space="preserve"> </w:t>
      </w:r>
      <w:r w:rsidRPr="00F72AE9">
        <w:rPr>
          <w:rFonts w:cs="Arial"/>
          <w:b/>
          <w:w w:val="105"/>
          <w:sz w:val="21"/>
          <w:szCs w:val="21"/>
        </w:rPr>
        <w:t>Caretakers</w:t>
      </w:r>
      <w:r w:rsidRPr="00F72AE9">
        <w:rPr>
          <w:rFonts w:cs="Arial"/>
          <w:b/>
          <w:spacing w:val="-2"/>
          <w:w w:val="105"/>
          <w:sz w:val="21"/>
          <w:szCs w:val="21"/>
        </w:rPr>
        <w:t xml:space="preserve"> </w:t>
      </w:r>
      <w:r w:rsidRPr="00F72AE9">
        <w:rPr>
          <w:rFonts w:cs="Arial"/>
          <w:b/>
          <w:w w:val="105"/>
          <w:sz w:val="21"/>
          <w:szCs w:val="21"/>
        </w:rPr>
        <w:t>Cottage</w:t>
      </w:r>
    </w:p>
    <w:p w14:paraId="2C8D7BDE" w14:textId="77777777" w:rsidR="009F05ED" w:rsidRPr="00F72AE9" w:rsidRDefault="009F05ED" w:rsidP="00282F27">
      <w:pPr>
        <w:rPr>
          <w:rFonts w:cs="Arial"/>
          <w:b/>
          <w:sz w:val="21"/>
          <w:szCs w:val="21"/>
        </w:rPr>
      </w:pPr>
    </w:p>
    <w:p w14:paraId="644AAA10" w14:textId="77777777" w:rsidR="006C7EEF" w:rsidRDefault="006C7EEF" w:rsidP="006C7EEF">
      <w:pPr>
        <w:pStyle w:val="BodyText"/>
        <w:spacing w:before="7"/>
        <w:rPr>
          <w:rFonts w:ascii="Calibri"/>
          <w:b/>
          <w:sz w:val="18"/>
        </w:rPr>
      </w:pPr>
      <w:r>
        <w:rPr>
          <w:noProof/>
          <w:lang w:val="en-AU" w:eastAsia="en-AU"/>
        </w:rPr>
        <w:drawing>
          <wp:inline distT="0" distB="0" distL="0" distR="0" wp14:anchorId="7A703BF3" wp14:editId="49FEE24B">
            <wp:extent cx="3717431" cy="2791326"/>
            <wp:effectExtent l="0" t="0" r="3810" b="3175"/>
            <wp:docPr id="333" name="image274.jpeg" descr="A picture containing tree,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274.jpeg" descr="A picture containing tree, outdoor, building, hou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4060" cy="2826338"/>
                    </a:xfrm>
                    <a:prstGeom prst="rect">
                      <a:avLst/>
                    </a:prstGeom>
                  </pic:spPr>
                </pic:pic>
              </a:graphicData>
            </a:graphic>
          </wp:inline>
        </w:drawing>
      </w:r>
    </w:p>
    <w:p w14:paraId="243CF546" w14:textId="77777777" w:rsidR="00592292" w:rsidRDefault="00592292" w:rsidP="00592292">
      <w:pPr>
        <w:rPr>
          <w:rFonts w:cs="Arial"/>
          <w:w w:val="105"/>
          <w:sz w:val="21"/>
          <w:szCs w:val="21"/>
        </w:rPr>
      </w:pPr>
    </w:p>
    <w:p w14:paraId="1F6B0E8B" w14:textId="26461853" w:rsidR="006C7EEF" w:rsidRPr="00592292" w:rsidRDefault="006C7EEF" w:rsidP="00592292">
      <w:pPr>
        <w:rPr>
          <w:rFonts w:cs="Arial"/>
          <w:sz w:val="21"/>
          <w:szCs w:val="21"/>
        </w:rPr>
      </w:pPr>
      <w:r w:rsidRPr="00592292">
        <w:rPr>
          <w:rFonts w:cs="Arial"/>
          <w:w w:val="105"/>
          <w:sz w:val="21"/>
          <w:szCs w:val="21"/>
        </w:rPr>
        <w:t>The single room caretaker’s cottage is also random</w:t>
      </w:r>
      <w:r w:rsidR="00BB7173">
        <w:rPr>
          <w:rFonts w:cs="Arial"/>
          <w:w w:val="105"/>
          <w:sz w:val="21"/>
          <w:szCs w:val="21"/>
        </w:rPr>
        <w:t xml:space="preserve"> </w:t>
      </w:r>
      <w:r w:rsidRPr="00592292">
        <w:rPr>
          <w:rFonts w:cs="Arial"/>
          <w:w w:val="105"/>
          <w:sz w:val="21"/>
          <w:szCs w:val="21"/>
        </w:rPr>
        <w:t>course rubble sandstone facing</w:t>
      </w:r>
      <w:r w:rsidR="00DF144C">
        <w:rPr>
          <w:rFonts w:cs="Arial"/>
          <w:w w:val="105"/>
          <w:sz w:val="21"/>
          <w:szCs w:val="21"/>
        </w:rPr>
        <w:t>,</w:t>
      </w:r>
      <w:r w:rsidRPr="00592292">
        <w:rPr>
          <w:rFonts w:cs="Arial"/>
          <w:w w:val="105"/>
          <w:sz w:val="21"/>
          <w:szCs w:val="21"/>
        </w:rPr>
        <w:t xml:space="preserve"> over cast</w:t>
      </w:r>
      <w:r w:rsidRPr="00592292">
        <w:rPr>
          <w:rFonts w:cs="Arial"/>
          <w:spacing w:val="1"/>
          <w:w w:val="105"/>
          <w:sz w:val="21"/>
          <w:szCs w:val="21"/>
        </w:rPr>
        <w:t xml:space="preserve"> </w:t>
      </w:r>
      <w:r w:rsidRPr="00592292">
        <w:rPr>
          <w:rFonts w:cs="Arial"/>
          <w:w w:val="105"/>
          <w:sz w:val="21"/>
          <w:szCs w:val="21"/>
        </w:rPr>
        <w:t>concrete walls. The rubble sandstone was most likely left over from construction of the tower. It has a</w:t>
      </w:r>
      <w:r w:rsidRPr="00592292">
        <w:rPr>
          <w:rFonts w:cs="Arial"/>
          <w:spacing w:val="1"/>
          <w:w w:val="105"/>
          <w:sz w:val="21"/>
          <w:szCs w:val="21"/>
        </w:rPr>
        <w:t xml:space="preserve"> </w:t>
      </w:r>
      <w:r w:rsidRPr="00592292">
        <w:rPr>
          <w:rFonts w:cs="Arial"/>
          <w:w w:val="105"/>
          <w:sz w:val="21"/>
          <w:szCs w:val="21"/>
        </w:rPr>
        <w:t>simple gable roof clad in terracotta Marseille tiles</w:t>
      </w:r>
      <w:r w:rsidR="00C54C2B">
        <w:rPr>
          <w:rFonts w:cs="Arial"/>
          <w:w w:val="105"/>
          <w:sz w:val="21"/>
          <w:szCs w:val="21"/>
        </w:rPr>
        <w:t>, with</w:t>
      </w:r>
      <w:r w:rsidRPr="00592292">
        <w:rPr>
          <w:rFonts w:cs="Arial"/>
          <w:w w:val="105"/>
          <w:sz w:val="21"/>
          <w:szCs w:val="21"/>
        </w:rPr>
        <w:t xml:space="preserve"> a single door and window on the front (south</w:t>
      </w:r>
      <w:r w:rsidR="00C54C2B">
        <w:rPr>
          <w:rFonts w:cs="Arial"/>
          <w:w w:val="105"/>
          <w:sz w:val="21"/>
          <w:szCs w:val="21"/>
        </w:rPr>
        <w:t xml:space="preserve">) </w:t>
      </w:r>
      <w:r w:rsidRPr="00592292">
        <w:rPr>
          <w:rFonts w:cs="Arial"/>
          <w:w w:val="105"/>
          <w:sz w:val="21"/>
          <w:szCs w:val="21"/>
        </w:rPr>
        <w:t>elevation and</w:t>
      </w:r>
      <w:r w:rsidRPr="00592292">
        <w:rPr>
          <w:rFonts w:cs="Arial"/>
          <w:spacing w:val="1"/>
          <w:w w:val="105"/>
          <w:sz w:val="21"/>
          <w:szCs w:val="21"/>
        </w:rPr>
        <w:t xml:space="preserve"> </w:t>
      </w:r>
      <w:r w:rsidRPr="00592292">
        <w:rPr>
          <w:rFonts w:cs="Arial"/>
          <w:w w:val="105"/>
          <w:sz w:val="21"/>
          <w:szCs w:val="21"/>
        </w:rPr>
        <w:t>a</w:t>
      </w:r>
      <w:r w:rsidRPr="00592292">
        <w:rPr>
          <w:rFonts w:cs="Arial"/>
          <w:spacing w:val="1"/>
          <w:w w:val="105"/>
          <w:sz w:val="21"/>
          <w:szCs w:val="21"/>
        </w:rPr>
        <w:t xml:space="preserve"> </w:t>
      </w:r>
      <w:r w:rsidRPr="00592292">
        <w:rPr>
          <w:rFonts w:cs="Arial"/>
          <w:w w:val="105"/>
          <w:sz w:val="21"/>
          <w:szCs w:val="21"/>
        </w:rPr>
        <w:t>chimney on</w:t>
      </w:r>
      <w:r w:rsidRPr="00592292">
        <w:rPr>
          <w:rFonts w:cs="Arial"/>
          <w:spacing w:val="2"/>
          <w:w w:val="105"/>
          <w:sz w:val="21"/>
          <w:szCs w:val="21"/>
        </w:rPr>
        <w:t xml:space="preserve"> </w:t>
      </w:r>
      <w:r w:rsidRPr="00592292">
        <w:rPr>
          <w:rFonts w:cs="Arial"/>
          <w:w w:val="105"/>
          <w:sz w:val="21"/>
          <w:szCs w:val="21"/>
        </w:rPr>
        <w:t>the</w:t>
      </w:r>
      <w:r w:rsidRPr="00592292">
        <w:rPr>
          <w:rFonts w:cs="Arial"/>
          <w:spacing w:val="1"/>
          <w:w w:val="105"/>
          <w:sz w:val="21"/>
          <w:szCs w:val="21"/>
        </w:rPr>
        <w:t xml:space="preserve"> </w:t>
      </w:r>
      <w:r w:rsidRPr="00592292">
        <w:rPr>
          <w:rFonts w:cs="Arial"/>
          <w:w w:val="105"/>
          <w:sz w:val="21"/>
          <w:szCs w:val="21"/>
        </w:rPr>
        <w:t>west end.</w:t>
      </w:r>
    </w:p>
    <w:p w14:paraId="69199F18" w14:textId="77777777" w:rsidR="006C7EEF" w:rsidRPr="00592292" w:rsidRDefault="006C7EEF" w:rsidP="00592292">
      <w:pPr>
        <w:pStyle w:val="BodyText"/>
        <w:rPr>
          <w:sz w:val="21"/>
          <w:szCs w:val="21"/>
        </w:rPr>
      </w:pPr>
    </w:p>
    <w:p w14:paraId="16F94931" w14:textId="77777777" w:rsidR="006C7EEF" w:rsidRPr="00592292" w:rsidRDefault="006C7EEF" w:rsidP="00592292">
      <w:pPr>
        <w:rPr>
          <w:rFonts w:cs="Arial"/>
          <w:b/>
          <w:sz w:val="21"/>
          <w:szCs w:val="21"/>
        </w:rPr>
      </w:pPr>
      <w:r w:rsidRPr="00592292">
        <w:rPr>
          <w:rFonts w:cs="Arial"/>
          <w:b/>
          <w:w w:val="105"/>
          <w:sz w:val="21"/>
          <w:szCs w:val="21"/>
        </w:rPr>
        <w:t>1951</w:t>
      </w:r>
      <w:r w:rsidRPr="00592292">
        <w:rPr>
          <w:rFonts w:cs="Arial"/>
          <w:b/>
          <w:spacing w:val="-3"/>
          <w:w w:val="105"/>
          <w:sz w:val="21"/>
          <w:szCs w:val="21"/>
        </w:rPr>
        <w:t xml:space="preserve"> </w:t>
      </w:r>
      <w:r w:rsidRPr="00592292">
        <w:rPr>
          <w:rFonts w:cs="Arial"/>
          <w:b/>
          <w:w w:val="105"/>
          <w:sz w:val="21"/>
          <w:szCs w:val="21"/>
        </w:rPr>
        <w:t>Caretaker’s</w:t>
      </w:r>
      <w:r w:rsidRPr="00592292">
        <w:rPr>
          <w:rFonts w:cs="Arial"/>
          <w:b/>
          <w:spacing w:val="-3"/>
          <w:w w:val="105"/>
          <w:sz w:val="21"/>
          <w:szCs w:val="21"/>
        </w:rPr>
        <w:t xml:space="preserve"> </w:t>
      </w:r>
      <w:r w:rsidRPr="00592292">
        <w:rPr>
          <w:rFonts w:cs="Arial"/>
          <w:b/>
          <w:w w:val="105"/>
          <w:sz w:val="21"/>
          <w:szCs w:val="21"/>
        </w:rPr>
        <w:t>Residence</w:t>
      </w:r>
    </w:p>
    <w:p w14:paraId="74799EBC" w14:textId="77777777" w:rsidR="006C7EEF" w:rsidRDefault="006C7EEF" w:rsidP="006C7EEF">
      <w:pPr>
        <w:pStyle w:val="BodyText"/>
        <w:spacing w:before="4"/>
        <w:rPr>
          <w:rFonts w:ascii="Calibri"/>
          <w:b/>
          <w:sz w:val="18"/>
        </w:rPr>
      </w:pPr>
      <w:r>
        <w:rPr>
          <w:noProof/>
          <w:lang w:val="en-AU" w:eastAsia="en-AU"/>
        </w:rPr>
        <w:drawing>
          <wp:anchor distT="0" distB="0" distL="0" distR="0" simplePos="0" relativeHeight="251658240" behindDoc="0" locked="0" layoutInCell="1" allowOverlap="1" wp14:anchorId="5100FD85" wp14:editId="17B4AF91">
            <wp:simplePos x="0" y="0"/>
            <wp:positionH relativeFrom="page">
              <wp:posOffset>1146810</wp:posOffset>
            </wp:positionH>
            <wp:positionV relativeFrom="paragraph">
              <wp:posOffset>158750</wp:posOffset>
            </wp:positionV>
            <wp:extent cx="3761105" cy="2117090"/>
            <wp:effectExtent l="0" t="0" r="0" b="3810"/>
            <wp:wrapTopAndBottom/>
            <wp:docPr id="335" name="image275.jpeg" descr="A picture containing tree,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275.jpeg" descr="A picture containing tree, outdoor, grass, building&#10;&#10;Description automatically generated"/>
                    <pic:cNvPicPr/>
                  </pic:nvPicPr>
                  <pic:blipFill>
                    <a:blip r:embed="rId19" cstate="print"/>
                    <a:stretch>
                      <a:fillRect/>
                    </a:stretch>
                  </pic:blipFill>
                  <pic:spPr>
                    <a:xfrm>
                      <a:off x="0" y="0"/>
                      <a:ext cx="3761105" cy="2117090"/>
                    </a:xfrm>
                    <a:prstGeom prst="rect">
                      <a:avLst/>
                    </a:prstGeom>
                  </pic:spPr>
                </pic:pic>
              </a:graphicData>
            </a:graphic>
            <wp14:sizeRelH relativeFrom="margin">
              <wp14:pctWidth>0</wp14:pctWidth>
            </wp14:sizeRelH>
            <wp14:sizeRelV relativeFrom="margin">
              <wp14:pctHeight>0</wp14:pctHeight>
            </wp14:sizeRelV>
          </wp:anchor>
        </w:drawing>
      </w:r>
    </w:p>
    <w:p w14:paraId="073B2CD8" w14:textId="77777777" w:rsidR="00102FB1" w:rsidRDefault="00102FB1" w:rsidP="00102FB1">
      <w:pPr>
        <w:rPr>
          <w:rFonts w:cs="Arial"/>
          <w:w w:val="105"/>
          <w:sz w:val="21"/>
          <w:szCs w:val="21"/>
        </w:rPr>
      </w:pPr>
    </w:p>
    <w:p w14:paraId="78CB8C80" w14:textId="33009FDB" w:rsidR="006C7EEF" w:rsidRPr="00102FB1" w:rsidRDefault="006C7EEF" w:rsidP="00102FB1">
      <w:pPr>
        <w:rPr>
          <w:rFonts w:cs="Arial"/>
          <w:sz w:val="21"/>
          <w:szCs w:val="21"/>
        </w:rPr>
      </w:pPr>
      <w:r w:rsidRPr="00102FB1">
        <w:rPr>
          <w:rFonts w:cs="Arial"/>
          <w:w w:val="105"/>
          <w:sz w:val="21"/>
          <w:szCs w:val="21"/>
        </w:rPr>
        <w:t>The 1951 caretaker’s residence has a t-shaped plan and is constructed of rendered brick walls with</w:t>
      </w:r>
      <w:r w:rsidRPr="00102FB1">
        <w:rPr>
          <w:rFonts w:cs="Arial"/>
          <w:spacing w:val="1"/>
          <w:w w:val="105"/>
          <w:sz w:val="21"/>
          <w:szCs w:val="21"/>
        </w:rPr>
        <w:t xml:space="preserve"> </w:t>
      </w:r>
      <w:r w:rsidRPr="00102FB1">
        <w:rPr>
          <w:rFonts w:cs="Arial"/>
          <w:w w:val="105"/>
          <w:sz w:val="21"/>
          <w:szCs w:val="21"/>
        </w:rPr>
        <w:t xml:space="preserve">intersecting gable roofs clad in corrugated iron and timber framed openings. The residence has four </w:t>
      </w:r>
      <w:r w:rsidR="00E838E6" w:rsidRPr="00102FB1">
        <w:rPr>
          <w:rFonts w:cs="Arial"/>
          <w:w w:val="105"/>
          <w:sz w:val="21"/>
          <w:szCs w:val="21"/>
        </w:rPr>
        <w:t>room</w:t>
      </w:r>
      <w:r w:rsidR="00E838E6">
        <w:rPr>
          <w:rFonts w:cs="Arial"/>
          <w:w w:val="105"/>
          <w:sz w:val="21"/>
          <w:szCs w:val="21"/>
        </w:rPr>
        <w:t xml:space="preserve">s </w:t>
      </w:r>
      <w:r w:rsidR="00E838E6" w:rsidRPr="00102FB1">
        <w:rPr>
          <w:rFonts w:cs="Arial"/>
          <w:spacing w:val="-43"/>
          <w:w w:val="105"/>
          <w:sz w:val="21"/>
          <w:szCs w:val="21"/>
        </w:rPr>
        <w:t>and</w:t>
      </w:r>
      <w:r w:rsidRPr="00102FB1">
        <w:rPr>
          <w:rFonts w:cs="Arial"/>
          <w:w w:val="105"/>
          <w:sz w:val="21"/>
          <w:szCs w:val="21"/>
        </w:rPr>
        <w:t xml:space="preserve"> separate</w:t>
      </w:r>
      <w:r w:rsidRPr="00102FB1">
        <w:rPr>
          <w:rFonts w:cs="Arial"/>
          <w:spacing w:val="1"/>
          <w:w w:val="105"/>
          <w:sz w:val="21"/>
          <w:szCs w:val="21"/>
        </w:rPr>
        <w:t xml:space="preserve"> </w:t>
      </w:r>
      <w:r w:rsidRPr="00102FB1">
        <w:rPr>
          <w:rFonts w:cs="Arial"/>
          <w:w w:val="105"/>
          <w:sz w:val="21"/>
          <w:szCs w:val="21"/>
        </w:rPr>
        <w:t>yard bounded</w:t>
      </w:r>
      <w:r w:rsidRPr="00102FB1">
        <w:rPr>
          <w:rFonts w:cs="Arial"/>
          <w:spacing w:val="1"/>
          <w:w w:val="105"/>
          <w:sz w:val="21"/>
          <w:szCs w:val="21"/>
        </w:rPr>
        <w:t xml:space="preserve"> </w:t>
      </w:r>
      <w:r w:rsidRPr="00102FB1">
        <w:rPr>
          <w:rFonts w:cs="Arial"/>
          <w:w w:val="105"/>
          <w:sz w:val="21"/>
          <w:szCs w:val="21"/>
        </w:rPr>
        <w:t>by</w:t>
      </w:r>
      <w:r w:rsidRPr="00102FB1">
        <w:rPr>
          <w:rFonts w:cs="Arial"/>
          <w:spacing w:val="1"/>
          <w:w w:val="105"/>
          <w:sz w:val="21"/>
          <w:szCs w:val="21"/>
        </w:rPr>
        <w:t xml:space="preserve"> </w:t>
      </w:r>
      <w:r w:rsidRPr="00102FB1">
        <w:rPr>
          <w:rFonts w:cs="Arial"/>
          <w:w w:val="105"/>
          <w:sz w:val="21"/>
          <w:szCs w:val="21"/>
        </w:rPr>
        <w:t>a timber-paling</w:t>
      </w:r>
      <w:r w:rsidRPr="00102FB1">
        <w:rPr>
          <w:rFonts w:cs="Arial"/>
          <w:spacing w:val="1"/>
          <w:w w:val="105"/>
          <w:sz w:val="21"/>
          <w:szCs w:val="21"/>
        </w:rPr>
        <w:t xml:space="preserve"> </w:t>
      </w:r>
      <w:r w:rsidRPr="00102FB1">
        <w:rPr>
          <w:rFonts w:cs="Arial"/>
          <w:w w:val="105"/>
          <w:sz w:val="21"/>
          <w:szCs w:val="21"/>
        </w:rPr>
        <w:t>fence.</w:t>
      </w:r>
    </w:p>
    <w:p w14:paraId="5EA4D53B" w14:textId="48FC24C0" w:rsidR="0097558C" w:rsidRPr="00102FB1" w:rsidRDefault="0097558C" w:rsidP="00102FB1">
      <w:pPr>
        <w:rPr>
          <w:rFonts w:cs="Arial"/>
          <w:sz w:val="21"/>
          <w:szCs w:val="21"/>
        </w:rPr>
      </w:pPr>
    </w:p>
    <w:p w14:paraId="6029CE37" w14:textId="77777777" w:rsidR="006E17E9" w:rsidRDefault="006E17E9" w:rsidP="0053253F">
      <w:pPr>
        <w:rPr>
          <w:rFonts w:cs="Arial"/>
          <w:sz w:val="21"/>
          <w:szCs w:val="21"/>
        </w:rPr>
      </w:pPr>
    </w:p>
    <w:p w14:paraId="42FF53AF" w14:textId="77777777" w:rsidR="009F05ED" w:rsidRDefault="009F05ED">
      <w:pPr>
        <w:overflowPunct/>
        <w:autoSpaceDE/>
        <w:autoSpaceDN/>
        <w:adjustRightInd/>
        <w:jc w:val="left"/>
        <w:textAlignment w:val="auto"/>
        <w:rPr>
          <w:rFonts w:cs="Arial"/>
          <w:b/>
          <w:sz w:val="21"/>
          <w:szCs w:val="21"/>
        </w:rPr>
      </w:pPr>
      <w:r>
        <w:rPr>
          <w:rFonts w:cs="Arial"/>
          <w:b/>
          <w:sz w:val="21"/>
          <w:szCs w:val="21"/>
        </w:rPr>
        <w:br w:type="page"/>
      </w:r>
    </w:p>
    <w:p w14:paraId="2BDFE654" w14:textId="60F8C736" w:rsidR="00104F1F" w:rsidRDefault="00F0333B" w:rsidP="007D3802">
      <w:pPr>
        <w:rPr>
          <w:rFonts w:cs="Arial"/>
          <w:b/>
          <w:sz w:val="21"/>
          <w:szCs w:val="21"/>
        </w:rPr>
      </w:pPr>
      <w:r w:rsidRPr="00533CF2">
        <w:rPr>
          <w:rFonts w:cs="Arial"/>
          <w:b/>
          <w:sz w:val="21"/>
          <w:szCs w:val="21"/>
        </w:rPr>
        <w:lastRenderedPageBreak/>
        <w:t>Comparative Analysis</w:t>
      </w:r>
    </w:p>
    <w:p w14:paraId="1A33BD4A" w14:textId="137B04CC" w:rsidR="0063627A" w:rsidRDefault="0063627A" w:rsidP="0053253F">
      <w:pPr>
        <w:rPr>
          <w:rFonts w:cs="Arial"/>
          <w:sz w:val="21"/>
          <w:szCs w:val="21"/>
        </w:rPr>
      </w:pPr>
    </w:p>
    <w:p w14:paraId="751397D2" w14:textId="77777777" w:rsidR="00A83EBD" w:rsidRDefault="00A83EBD" w:rsidP="00A83EBD">
      <w:pPr>
        <w:rPr>
          <w:rFonts w:cs="Arial"/>
          <w:sz w:val="21"/>
          <w:szCs w:val="21"/>
        </w:rPr>
      </w:pPr>
      <w:r w:rsidRPr="00A83EBD">
        <w:rPr>
          <w:rFonts w:cs="Arial"/>
          <w:sz w:val="21"/>
          <w:szCs w:val="21"/>
        </w:rPr>
        <w:t xml:space="preserve">Other </w:t>
      </w:r>
      <w:r w:rsidRPr="00F473E9">
        <w:rPr>
          <w:rFonts w:cs="Arial"/>
          <w:sz w:val="21"/>
          <w:szCs w:val="21"/>
        </w:rPr>
        <w:t>surviving</w:t>
      </w:r>
      <w:r w:rsidRPr="00A83EBD">
        <w:rPr>
          <w:rFonts w:cs="Arial"/>
          <w:sz w:val="21"/>
          <w:szCs w:val="21"/>
        </w:rPr>
        <w:t xml:space="preserve"> World War 1 Memorials in Nillumbik Shire are as follows:</w:t>
      </w:r>
    </w:p>
    <w:p w14:paraId="07405384" w14:textId="77777777" w:rsidR="00E57DED" w:rsidRPr="00A83EBD" w:rsidRDefault="00E57DED" w:rsidP="00A83EBD">
      <w:pPr>
        <w:ind w:left="720" w:hanging="720"/>
        <w:rPr>
          <w:rFonts w:cs="Arial"/>
          <w:sz w:val="21"/>
          <w:szCs w:val="21"/>
        </w:rPr>
      </w:pPr>
    </w:p>
    <w:p w14:paraId="434D91AE" w14:textId="0CFEABCA" w:rsidR="00A83EBD" w:rsidRDefault="00A83EBD" w:rsidP="00A83EBD">
      <w:pPr>
        <w:ind w:left="720" w:hanging="720"/>
        <w:rPr>
          <w:rFonts w:cs="Arial"/>
          <w:sz w:val="21"/>
          <w:szCs w:val="21"/>
        </w:rPr>
      </w:pPr>
      <w:r w:rsidRPr="00A83EBD">
        <w:rPr>
          <w:rFonts w:cs="Arial"/>
          <w:sz w:val="21"/>
          <w:szCs w:val="21"/>
        </w:rPr>
        <w:t>•</w:t>
      </w:r>
      <w:r w:rsidRPr="00A83EBD">
        <w:rPr>
          <w:rFonts w:cs="Arial"/>
          <w:sz w:val="21"/>
          <w:szCs w:val="21"/>
        </w:rPr>
        <w:tab/>
      </w:r>
      <w:r w:rsidR="00763703">
        <w:rPr>
          <w:rFonts w:cs="Arial"/>
          <w:sz w:val="21"/>
          <w:szCs w:val="21"/>
        </w:rPr>
        <w:t>Former</w:t>
      </w:r>
      <w:r w:rsidR="009C389C">
        <w:rPr>
          <w:rFonts w:cs="Arial"/>
          <w:sz w:val="21"/>
          <w:szCs w:val="21"/>
        </w:rPr>
        <w:t xml:space="preserve"> Memorial Park</w:t>
      </w:r>
      <w:r w:rsidR="00763703">
        <w:rPr>
          <w:rFonts w:cs="Arial"/>
          <w:sz w:val="21"/>
          <w:szCs w:val="21"/>
        </w:rPr>
        <w:t xml:space="preserve"> (HO260)</w:t>
      </w:r>
      <w:r w:rsidR="00945114">
        <w:rPr>
          <w:rFonts w:cs="Arial"/>
          <w:sz w:val="21"/>
          <w:szCs w:val="21"/>
        </w:rPr>
        <w:t xml:space="preserve">, </w:t>
      </w:r>
      <w:r w:rsidR="00CD0F76">
        <w:rPr>
          <w:rFonts w:cs="Arial"/>
          <w:sz w:val="21"/>
          <w:szCs w:val="21"/>
        </w:rPr>
        <w:t xml:space="preserve">36 </w:t>
      </w:r>
      <w:r w:rsidR="00945114">
        <w:rPr>
          <w:rFonts w:cs="Arial"/>
          <w:sz w:val="21"/>
          <w:szCs w:val="21"/>
        </w:rPr>
        <w:t>Greysharps Road Hurstbridge</w:t>
      </w:r>
      <w:r w:rsidR="00175578">
        <w:rPr>
          <w:rFonts w:cs="Arial"/>
          <w:sz w:val="21"/>
          <w:szCs w:val="21"/>
        </w:rPr>
        <w:t>. C</w:t>
      </w:r>
      <w:r w:rsidRPr="00A83EBD">
        <w:rPr>
          <w:rFonts w:cs="Arial"/>
          <w:sz w:val="21"/>
          <w:szCs w:val="21"/>
        </w:rPr>
        <w:t>reated in 1923 on ten acres of land adjacent to the railway, which was purchased from Sharp’s orchards. Volunteers built sports ovals and a picnic area.</w:t>
      </w:r>
    </w:p>
    <w:p w14:paraId="420FE7CC" w14:textId="77777777" w:rsidR="004636C3" w:rsidRDefault="004636C3" w:rsidP="00A83EBD">
      <w:pPr>
        <w:ind w:left="720" w:hanging="720"/>
        <w:rPr>
          <w:rFonts w:cs="Arial"/>
          <w:sz w:val="21"/>
          <w:szCs w:val="21"/>
        </w:rPr>
      </w:pPr>
    </w:p>
    <w:p w14:paraId="14200BDF" w14:textId="77777777" w:rsidR="004636C3" w:rsidRDefault="004636C3" w:rsidP="006F100B">
      <w:pPr>
        <w:spacing w:after="240"/>
        <w:ind w:left="720" w:hanging="720"/>
        <w:rPr>
          <w:rFonts w:cs="Arial"/>
          <w:sz w:val="21"/>
          <w:szCs w:val="21"/>
        </w:rPr>
      </w:pPr>
      <w:r w:rsidRPr="00A83EBD">
        <w:rPr>
          <w:rFonts w:cs="Arial"/>
          <w:sz w:val="21"/>
          <w:szCs w:val="21"/>
        </w:rPr>
        <w:t>•</w:t>
      </w:r>
      <w:r w:rsidRPr="00A83EBD">
        <w:rPr>
          <w:rFonts w:cs="Arial"/>
          <w:sz w:val="21"/>
          <w:szCs w:val="21"/>
        </w:rPr>
        <w:tab/>
        <w:t>Eltham War</w:t>
      </w:r>
      <w:r>
        <w:rPr>
          <w:rFonts w:cs="Arial"/>
          <w:sz w:val="21"/>
          <w:szCs w:val="21"/>
        </w:rPr>
        <w:t xml:space="preserve"> </w:t>
      </w:r>
      <w:r w:rsidRPr="00A83EBD">
        <w:rPr>
          <w:rFonts w:cs="Arial"/>
          <w:sz w:val="21"/>
          <w:szCs w:val="21"/>
        </w:rPr>
        <w:t>Memorial</w:t>
      </w:r>
      <w:r>
        <w:rPr>
          <w:rFonts w:cs="Arial"/>
          <w:sz w:val="21"/>
          <w:szCs w:val="21"/>
        </w:rPr>
        <w:t xml:space="preserve"> Cenotaph</w:t>
      </w:r>
      <w:r w:rsidRPr="00A83EBD">
        <w:rPr>
          <w:rFonts w:cs="Arial"/>
          <w:sz w:val="21"/>
          <w:szCs w:val="21"/>
        </w:rPr>
        <w:t xml:space="preserve"> (HO</w:t>
      </w:r>
      <w:r>
        <w:rPr>
          <w:rFonts w:cs="Arial"/>
          <w:sz w:val="21"/>
          <w:szCs w:val="21"/>
        </w:rPr>
        <w:t>126</w:t>
      </w:r>
      <w:r w:rsidRPr="00A83EBD">
        <w:rPr>
          <w:rFonts w:cs="Arial"/>
          <w:sz w:val="21"/>
          <w:szCs w:val="21"/>
        </w:rPr>
        <w:t>)</w:t>
      </w:r>
      <w:r>
        <w:rPr>
          <w:rFonts w:cs="Arial"/>
          <w:sz w:val="21"/>
          <w:szCs w:val="21"/>
        </w:rPr>
        <w:t>,</w:t>
      </w:r>
      <w:r w:rsidRPr="00F2378C">
        <w:t xml:space="preserve"> </w:t>
      </w:r>
      <w:r w:rsidRPr="00F2378C">
        <w:rPr>
          <w:rFonts w:cs="Arial"/>
          <w:sz w:val="21"/>
          <w:szCs w:val="21"/>
        </w:rPr>
        <w:t>903–907 Main Road, Eltham</w:t>
      </w:r>
      <w:r>
        <w:rPr>
          <w:rFonts w:cs="Arial"/>
          <w:sz w:val="21"/>
          <w:szCs w:val="21"/>
        </w:rPr>
        <w:t>. A</w:t>
      </w:r>
      <w:r w:rsidRPr="00A83EBD">
        <w:rPr>
          <w:rFonts w:cs="Arial"/>
          <w:sz w:val="21"/>
          <w:szCs w:val="21"/>
        </w:rPr>
        <w:t xml:space="preserve"> granite obelisk erected in a prominent position at the corner of Main Road and Bridge Street in 1919</w:t>
      </w:r>
      <w:r>
        <w:rPr>
          <w:rFonts w:cs="Arial"/>
          <w:sz w:val="21"/>
          <w:szCs w:val="21"/>
        </w:rPr>
        <w:t>, which</w:t>
      </w:r>
      <w:r w:rsidRPr="00A83EBD">
        <w:rPr>
          <w:rFonts w:cs="Arial"/>
          <w:sz w:val="21"/>
          <w:szCs w:val="21"/>
        </w:rPr>
        <w:t xml:space="preserve"> was moved to the front of the Eltham RSL building in the 1950s, and to a new Main Road site in 2012.</w:t>
      </w:r>
    </w:p>
    <w:p w14:paraId="1239209D" w14:textId="263D4417" w:rsidR="009D42F1" w:rsidRPr="009D42F1" w:rsidRDefault="002B384B" w:rsidP="002B384B">
      <w:pPr>
        <w:ind w:left="1440" w:hanging="720"/>
        <w:rPr>
          <w:rFonts w:cs="Arial"/>
          <w:sz w:val="21"/>
          <w:szCs w:val="21"/>
        </w:rPr>
      </w:pPr>
      <w:r>
        <w:rPr>
          <w:noProof/>
          <w:lang w:eastAsia="en-AU"/>
        </w:rPr>
        <w:drawing>
          <wp:inline distT="0" distB="0" distL="0" distR="0" wp14:anchorId="1769F914" wp14:editId="57853C1F">
            <wp:extent cx="3094330" cy="2033704"/>
            <wp:effectExtent l="0" t="0" r="5080" b="0"/>
            <wp:docPr id="3" name="Picture 3"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ound,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8866" cy="2082691"/>
                    </a:xfrm>
                    <a:prstGeom prst="rect">
                      <a:avLst/>
                    </a:prstGeom>
                  </pic:spPr>
                </pic:pic>
              </a:graphicData>
            </a:graphic>
          </wp:inline>
        </w:drawing>
      </w:r>
      <w:r w:rsidR="009D42F1" w:rsidRPr="009D42F1">
        <w:rPr>
          <w:rFonts w:cs="Arial"/>
          <w:sz w:val="21"/>
          <w:szCs w:val="21"/>
        </w:rPr>
        <w:t xml:space="preserve"> </w:t>
      </w:r>
    </w:p>
    <w:p w14:paraId="12DE0D8B" w14:textId="34A4E514" w:rsidR="009D42F1" w:rsidRPr="006F100B" w:rsidRDefault="009D42F1" w:rsidP="006F100B">
      <w:pPr>
        <w:ind w:left="1440" w:hanging="720"/>
        <w:rPr>
          <w:rFonts w:cs="Arial"/>
          <w:sz w:val="18"/>
          <w:szCs w:val="18"/>
        </w:rPr>
      </w:pPr>
      <w:r w:rsidRPr="006F100B">
        <w:rPr>
          <w:rFonts w:cs="Arial"/>
          <w:sz w:val="18"/>
          <w:szCs w:val="18"/>
        </w:rPr>
        <w:t>Image Source: Google Street View 2022</w:t>
      </w:r>
    </w:p>
    <w:p w14:paraId="32C14D70" w14:textId="77777777" w:rsidR="004636C3" w:rsidRDefault="004636C3" w:rsidP="004636C3">
      <w:pPr>
        <w:rPr>
          <w:rFonts w:cs="Arial"/>
          <w:sz w:val="21"/>
          <w:szCs w:val="21"/>
        </w:rPr>
      </w:pPr>
    </w:p>
    <w:p w14:paraId="5EABEEE9" w14:textId="77777777" w:rsidR="004636C3" w:rsidRDefault="004636C3" w:rsidP="006B7377">
      <w:pPr>
        <w:spacing w:after="240"/>
        <w:ind w:left="720" w:hanging="720"/>
        <w:rPr>
          <w:rFonts w:cs="Arial"/>
          <w:sz w:val="21"/>
          <w:szCs w:val="21"/>
        </w:rPr>
      </w:pPr>
      <w:r w:rsidRPr="00A83EBD">
        <w:rPr>
          <w:rFonts w:cs="Arial"/>
          <w:sz w:val="21"/>
          <w:szCs w:val="21"/>
        </w:rPr>
        <w:t>•</w:t>
      </w:r>
      <w:r w:rsidRPr="00A83EBD">
        <w:rPr>
          <w:rFonts w:cs="Arial"/>
          <w:sz w:val="21"/>
          <w:szCs w:val="21"/>
        </w:rPr>
        <w:tab/>
        <w:t>Memorial Cross (HO96)</w:t>
      </w:r>
      <w:r>
        <w:rPr>
          <w:rFonts w:cs="Arial"/>
          <w:sz w:val="21"/>
          <w:szCs w:val="21"/>
        </w:rPr>
        <w:t xml:space="preserve">, </w:t>
      </w:r>
      <w:r w:rsidRPr="009F1737">
        <w:rPr>
          <w:rFonts w:cs="Arial"/>
          <w:sz w:val="21"/>
          <w:szCs w:val="21"/>
        </w:rPr>
        <w:t>575 Kangaroo Ground-St Andrews Road</w:t>
      </w:r>
      <w:r>
        <w:rPr>
          <w:rFonts w:cs="Arial"/>
          <w:sz w:val="21"/>
          <w:szCs w:val="21"/>
        </w:rPr>
        <w:t>, Panton Hill. R</w:t>
      </w:r>
      <w:r w:rsidRPr="00A83EBD">
        <w:rPr>
          <w:rFonts w:cs="Arial"/>
          <w:sz w:val="21"/>
          <w:szCs w:val="21"/>
        </w:rPr>
        <w:t>esidents of Panton Hill chose to erect a</w:t>
      </w:r>
      <w:r>
        <w:rPr>
          <w:rFonts w:cs="Arial"/>
          <w:sz w:val="21"/>
          <w:szCs w:val="21"/>
        </w:rPr>
        <w:t xml:space="preserve"> Memorial Cross</w:t>
      </w:r>
      <w:r w:rsidRPr="00A83EBD">
        <w:rPr>
          <w:rFonts w:cs="Arial"/>
          <w:sz w:val="21"/>
          <w:szCs w:val="21"/>
        </w:rPr>
        <w:t xml:space="preserve"> in the yard of St Matthews Church of England opposite the Soldiers’ Memorial Hall, which was dedicated in 1926.</w:t>
      </w:r>
    </w:p>
    <w:p w14:paraId="7B304024" w14:textId="74250006" w:rsidR="006B7377" w:rsidRDefault="006B7377" w:rsidP="006B7377">
      <w:pPr>
        <w:ind w:left="1440" w:hanging="720"/>
        <w:rPr>
          <w:rFonts w:cs="Arial"/>
          <w:sz w:val="21"/>
          <w:szCs w:val="21"/>
        </w:rPr>
      </w:pPr>
      <w:r w:rsidRPr="006B7377">
        <w:rPr>
          <w:rFonts w:cs="Arial"/>
          <w:noProof/>
          <w:sz w:val="21"/>
          <w:szCs w:val="21"/>
          <w:lang w:eastAsia="en-AU"/>
        </w:rPr>
        <w:drawing>
          <wp:inline distT="0" distB="0" distL="0" distR="0" wp14:anchorId="4A7ECA49" wp14:editId="343AB9EF">
            <wp:extent cx="3133725" cy="1513288"/>
            <wp:effectExtent l="0" t="0" r="0" b="0"/>
            <wp:docPr id="5" name="Picture 5" descr="A house with a fence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use with a fence around it&#10;&#10;Description automatically generated with medium confidence"/>
                    <pic:cNvPicPr/>
                  </pic:nvPicPr>
                  <pic:blipFill>
                    <a:blip r:embed="rId21"/>
                    <a:stretch>
                      <a:fillRect/>
                    </a:stretch>
                  </pic:blipFill>
                  <pic:spPr>
                    <a:xfrm>
                      <a:off x="0" y="0"/>
                      <a:ext cx="3147627" cy="1520001"/>
                    </a:xfrm>
                    <a:prstGeom prst="rect">
                      <a:avLst/>
                    </a:prstGeom>
                  </pic:spPr>
                </pic:pic>
              </a:graphicData>
            </a:graphic>
          </wp:inline>
        </w:drawing>
      </w:r>
    </w:p>
    <w:p w14:paraId="0F6E8DE2" w14:textId="77777777" w:rsidR="006B7377" w:rsidRPr="006F100B" w:rsidRDefault="006B7377" w:rsidP="006B7377">
      <w:pPr>
        <w:ind w:left="1440" w:hanging="720"/>
        <w:rPr>
          <w:rFonts w:cs="Arial"/>
          <w:sz w:val="18"/>
          <w:szCs w:val="18"/>
        </w:rPr>
      </w:pPr>
      <w:r w:rsidRPr="006F100B">
        <w:rPr>
          <w:rFonts w:cs="Arial"/>
          <w:sz w:val="18"/>
          <w:szCs w:val="18"/>
        </w:rPr>
        <w:t>Image Source: Google Street View 2022</w:t>
      </w:r>
    </w:p>
    <w:p w14:paraId="72EBE812" w14:textId="77777777" w:rsidR="00F473E9" w:rsidRDefault="00F473E9" w:rsidP="004636C3">
      <w:pPr>
        <w:ind w:left="720" w:hanging="720"/>
        <w:rPr>
          <w:rFonts w:cs="Arial"/>
          <w:sz w:val="21"/>
          <w:szCs w:val="21"/>
        </w:rPr>
      </w:pPr>
    </w:p>
    <w:p w14:paraId="42301F62" w14:textId="77777777" w:rsidR="00F473E9" w:rsidRDefault="00F473E9" w:rsidP="00DB6D67">
      <w:pPr>
        <w:spacing w:after="240"/>
        <w:ind w:left="720" w:hanging="720"/>
        <w:rPr>
          <w:rFonts w:cs="Arial"/>
          <w:sz w:val="21"/>
          <w:szCs w:val="21"/>
        </w:rPr>
      </w:pPr>
      <w:r w:rsidRPr="00A83EBD">
        <w:rPr>
          <w:rFonts w:cs="Arial"/>
          <w:sz w:val="21"/>
          <w:szCs w:val="21"/>
        </w:rPr>
        <w:t>•</w:t>
      </w:r>
      <w:r w:rsidRPr="00A83EBD">
        <w:rPr>
          <w:rFonts w:cs="Arial"/>
          <w:sz w:val="21"/>
          <w:szCs w:val="21"/>
        </w:rPr>
        <w:tab/>
      </w:r>
      <w:r>
        <w:rPr>
          <w:rFonts w:cs="Arial"/>
          <w:sz w:val="21"/>
          <w:szCs w:val="21"/>
        </w:rPr>
        <w:t>Diamond Creek War Memorial, Reserve Circuit-Main Hurstbridge Road Diamond Creek. In 1921 t</w:t>
      </w:r>
      <w:r w:rsidRPr="00A83EBD">
        <w:rPr>
          <w:rFonts w:cs="Arial"/>
          <w:sz w:val="21"/>
          <w:szCs w:val="21"/>
        </w:rPr>
        <w:t>he citizens of Diamond Creek erected a red-granite column in Collins Street</w:t>
      </w:r>
      <w:r>
        <w:rPr>
          <w:rFonts w:cs="Arial"/>
          <w:sz w:val="21"/>
          <w:szCs w:val="21"/>
        </w:rPr>
        <w:t>,</w:t>
      </w:r>
      <w:r w:rsidRPr="00A83EBD">
        <w:rPr>
          <w:rFonts w:cs="Arial"/>
          <w:sz w:val="21"/>
          <w:szCs w:val="21"/>
        </w:rPr>
        <w:t xml:space="preserve"> Diamond Creek. In 1996 this memorial was relocated to </w:t>
      </w:r>
      <w:r>
        <w:rPr>
          <w:rFonts w:cs="Arial"/>
          <w:sz w:val="21"/>
          <w:szCs w:val="21"/>
        </w:rPr>
        <w:t>Reserve Circuit</w:t>
      </w:r>
      <w:r w:rsidRPr="00A83EBD">
        <w:rPr>
          <w:rFonts w:cs="Arial"/>
          <w:sz w:val="21"/>
          <w:szCs w:val="21"/>
        </w:rPr>
        <w:t xml:space="preserve"> and re-dedicated to cover the loss of all lives in conflicts since the Great War.</w:t>
      </w:r>
    </w:p>
    <w:p w14:paraId="11DA9B2D" w14:textId="2633C90B" w:rsidR="00A83EBD" w:rsidRPr="00A83EBD" w:rsidRDefault="00DB6D67" w:rsidP="00DB6D67">
      <w:pPr>
        <w:spacing w:after="240"/>
        <w:ind w:left="1440" w:hanging="720"/>
        <w:rPr>
          <w:rFonts w:cs="Arial"/>
          <w:sz w:val="21"/>
          <w:szCs w:val="21"/>
        </w:rPr>
      </w:pPr>
      <w:r>
        <w:rPr>
          <w:rFonts w:cs="Arial"/>
          <w:noProof/>
          <w:sz w:val="21"/>
          <w:szCs w:val="21"/>
          <w:lang w:eastAsia="en-AU"/>
        </w:rPr>
        <w:lastRenderedPageBreak/>
        <w:drawing>
          <wp:inline distT="0" distB="0" distL="0" distR="0" wp14:anchorId="2BB47B3F" wp14:editId="676A61C0">
            <wp:extent cx="2235021" cy="1676400"/>
            <wp:effectExtent l="0" t="0" r="0" b="0"/>
            <wp:docPr id="2" name="Picture 2" descr="A picture containing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sk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4269" cy="1683336"/>
                    </a:xfrm>
                    <a:prstGeom prst="rect">
                      <a:avLst/>
                    </a:prstGeom>
                  </pic:spPr>
                </pic:pic>
              </a:graphicData>
            </a:graphic>
          </wp:inline>
        </w:drawing>
      </w:r>
    </w:p>
    <w:p w14:paraId="096190BC" w14:textId="1824E8E7" w:rsidR="008F24CC" w:rsidRDefault="00A83EBD" w:rsidP="00516958">
      <w:pPr>
        <w:spacing w:after="240"/>
        <w:ind w:left="720" w:hanging="720"/>
        <w:rPr>
          <w:rFonts w:cs="Arial"/>
          <w:sz w:val="21"/>
          <w:szCs w:val="21"/>
        </w:rPr>
      </w:pPr>
      <w:r w:rsidRPr="00A83EBD">
        <w:rPr>
          <w:rFonts w:cs="Arial"/>
          <w:sz w:val="21"/>
          <w:szCs w:val="21"/>
        </w:rPr>
        <w:t>•</w:t>
      </w:r>
      <w:r w:rsidRPr="00A83EBD">
        <w:rPr>
          <w:rFonts w:cs="Arial"/>
          <w:sz w:val="21"/>
          <w:szCs w:val="21"/>
        </w:rPr>
        <w:tab/>
        <w:t>Christmas Hills Memorial Park</w:t>
      </w:r>
      <w:r w:rsidR="00D62D9E">
        <w:rPr>
          <w:rFonts w:cs="Arial"/>
          <w:sz w:val="21"/>
          <w:szCs w:val="21"/>
        </w:rPr>
        <w:t xml:space="preserve">, </w:t>
      </w:r>
      <w:r w:rsidR="005D3D27">
        <w:rPr>
          <w:rFonts w:cs="Arial"/>
          <w:sz w:val="21"/>
          <w:szCs w:val="21"/>
        </w:rPr>
        <w:t>Eltham-Yarra Glen Road, Christmas Hills</w:t>
      </w:r>
      <w:r w:rsidR="0005512F">
        <w:rPr>
          <w:rFonts w:cs="Arial"/>
          <w:sz w:val="21"/>
          <w:szCs w:val="21"/>
        </w:rPr>
        <w:t>.</w:t>
      </w:r>
      <w:r w:rsidRPr="00A83EBD">
        <w:rPr>
          <w:rFonts w:cs="Arial"/>
          <w:sz w:val="21"/>
          <w:szCs w:val="21"/>
        </w:rPr>
        <w:t xml:space="preserve"> </w:t>
      </w:r>
      <w:r w:rsidR="0005512F">
        <w:rPr>
          <w:rFonts w:cs="Arial"/>
          <w:sz w:val="21"/>
          <w:szCs w:val="21"/>
        </w:rPr>
        <w:t>P</w:t>
      </w:r>
      <w:r w:rsidRPr="00A83EBD">
        <w:rPr>
          <w:rFonts w:cs="Arial"/>
          <w:sz w:val="21"/>
          <w:szCs w:val="21"/>
        </w:rPr>
        <w:t>lanted with Oaks and Kurrajongs and equipped with garden seats.</w:t>
      </w:r>
      <w:r w:rsidR="0005512F">
        <w:rPr>
          <w:rFonts w:cs="Arial"/>
          <w:sz w:val="21"/>
          <w:szCs w:val="21"/>
        </w:rPr>
        <w:t xml:space="preserve"> </w:t>
      </w:r>
      <w:r w:rsidR="008F24CC" w:rsidRPr="00A83EBD">
        <w:rPr>
          <w:rFonts w:cs="Arial"/>
          <w:sz w:val="21"/>
          <w:szCs w:val="21"/>
        </w:rPr>
        <w:t>A granite tablet memorial was unveiled in the Christmas Hills Memorial Park in 1921.</w:t>
      </w:r>
    </w:p>
    <w:p w14:paraId="2FA65540" w14:textId="4DE99AD2" w:rsidR="00516958" w:rsidRDefault="00516958" w:rsidP="00516958">
      <w:pPr>
        <w:ind w:left="1440" w:hanging="720"/>
        <w:rPr>
          <w:rFonts w:cs="Arial"/>
          <w:sz w:val="21"/>
          <w:szCs w:val="21"/>
        </w:rPr>
      </w:pPr>
      <w:r>
        <w:rPr>
          <w:noProof/>
          <w:lang w:eastAsia="en-AU"/>
        </w:rPr>
        <w:drawing>
          <wp:inline distT="0" distB="0" distL="0" distR="0" wp14:anchorId="15E54062" wp14:editId="16E3BE21">
            <wp:extent cx="2633472" cy="1887322"/>
            <wp:effectExtent l="0" t="0" r="0" b="5080"/>
            <wp:docPr id="4" name="Picture 4"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ass, plant&#10;&#10;Description automatically generated"/>
                    <pic:cNvPicPr/>
                  </pic:nvPicPr>
                  <pic:blipFill rotWithShape="1">
                    <a:blip r:embed="rId23">
                      <a:extLst>
                        <a:ext uri="{28A0092B-C50C-407E-A947-70E740481C1C}">
                          <a14:useLocalDpi xmlns:a14="http://schemas.microsoft.com/office/drawing/2010/main" val="0"/>
                        </a:ext>
                      </a:extLst>
                    </a:blip>
                    <a:srcRect l="16312" t="23643" r="19856" b="15363"/>
                    <a:stretch/>
                  </pic:blipFill>
                  <pic:spPr bwMode="auto">
                    <a:xfrm>
                      <a:off x="0" y="0"/>
                      <a:ext cx="2633555" cy="1887382"/>
                    </a:xfrm>
                    <a:prstGeom prst="rect">
                      <a:avLst/>
                    </a:prstGeom>
                    <a:ln>
                      <a:noFill/>
                    </a:ln>
                    <a:extLst>
                      <a:ext uri="{53640926-AAD7-44D8-BBD7-CCE9431645EC}">
                        <a14:shadowObscured xmlns:a14="http://schemas.microsoft.com/office/drawing/2010/main"/>
                      </a:ext>
                    </a:extLst>
                  </pic:spPr>
                </pic:pic>
              </a:graphicData>
            </a:graphic>
          </wp:inline>
        </w:drawing>
      </w:r>
    </w:p>
    <w:p w14:paraId="199DD0C1" w14:textId="77777777" w:rsidR="008F24CC" w:rsidRDefault="008F24CC" w:rsidP="0033628F">
      <w:pPr>
        <w:rPr>
          <w:rFonts w:cs="Arial"/>
          <w:sz w:val="21"/>
          <w:szCs w:val="21"/>
        </w:rPr>
      </w:pPr>
    </w:p>
    <w:p w14:paraId="65064E70" w14:textId="231198B0" w:rsidR="00A83EBD" w:rsidRDefault="00A83EBD" w:rsidP="00A83EBD">
      <w:pPr>
        <w:ind w:left="720" w:hanging="720"/>
        <w:rPr>
          <w:rFonts w:cs="Arial"/>
          <w:sz w:val="21"/>
          <w:szCs w:val="21"/>
        </w:rPr>
      </w:pPr>
      <w:r w:rsidRPr="00A83EBD">
        <w:rPr>
          <w:rFonts w:cs="Arial"/>
          <w:sz w:val="21"/>
          <w:szCs w:val="21"/>
        </w:rPr>
        <w:t>•</w:t>
      </w:r>
      <w:r w:rsidRPr="00A83EBD">
        <w:rPr>
          <w:rFonts w:cs="Arial"/>
          <w:sz w:val="21"/>
          <w:szCs w:val="21"/>
        </w:rPr>
        <w:tab/>
        <w:t>Yarrambat War Memorial Park</w:t>
      </w:r>
      <w:r w:rsidR="005177CE">
        <w:rPr>
          <w:rFonts w:cs="Arial"/>
          <w:sz w:val="21"/>
          <w:szCs w:val="21"/>
        </w:rPr>
        <w:t xml:space="preserve">, </w:t>
      </w:r>
      <w:r w:rsidR="00454E3C">
        <w:rPr>
          <w:rFonts w:cs="Arial"/>
          <w:sz w:val="21"/>
          <w:szCs w:val="21"/>
        </w:rPr>
        <w:t xml:space="preserve">448 </w:t>
      </w:r>
      <w:r w:rsidR="00E63910" w:rsidRPr="00E63910">
        <w:rPr>
          <w:rFonts w:cs="Arial"/>
          <w:sz w:val="21"/>
          <w:szCs w:val="21"/>
        </w:rPr>
        <w:t>Ironbark Road, Yarrambat</w:t>
      </w:r>
      <w:r w:rsidR="0033628F">
        <w:rPr>
          <w:rFonts w:cs="Arial"/>
          <w:sz w:val="21"/>
          <w:szCs w:val="21"/>
        </w:rPr>
        <w:t>.</w:t>
      </w:r>
    </w:p>
    <w:p w14:paraId="3B838CCD" w14:textId="77777777" w:rsidR="00A83EBD" w:rsidRPr="00A83EBD" w:rsidRDefault="00A83EBD" w:rsidP="00A83EBD">
      <w:pPr>
        <w:ind w:left="720" w:hanging="720"/>
        <w:rPr>
          <w:rFonts w:cs="Arial"/>
          <w:sz w:val="21"/>
          <w:szCs w:val="21"/>
        </w:rPr>
      </w:pPr>
    </w:p>
    <w:p w14:paraId="72F6B692" w14:textId="77777777" w:rsidR="00A83EBD" w:rsidRPr="00A83EBD" w:rsidRDefault="00A83EBD" w:rsidP="00A83EBD">
      <w:pPr>
        <w:ind w:left="720" w:hanging="720"/>
        <w:rPr>
          <w:rFonts w:cs="Arial"/>
          <w:sz w:val="21"/>
          <w:szCs w:val="21"/>
        </w:rPr>
      </w:pPr>
    </w:p>
    <w:p w14:paraId="29771592" w14:textId="674A41E1" w:rsidR="00A83EBD" w:rsidRPr="00A83EBD" w:rsidRDefault="00A83EBD" w:rsidP="00A83EBD">
      <w:pPr>
        <w:rPr>
          <w:rFonts w:cs="Arial"/>
          <w:sz w:val="21"/>
          <w:szCs w:val="21"/>
        </w:rPr>
      </w:pPr>
      <w:r w:rsidRPr="00A83EBD">
        <w:rPr>
          <w:rFonts w:cs="Arial"/>
          <w:sz w:val="21"/>
          <w:szCs w:val="21"/>
        </w:rPr>
        <w:t>Although there were other impressive parks and memorials constructed in the Shire following World War 1, the Memorial Park and War Memorial Tower has more significance to the whole Shire due to its establishment and construction as a whole</w:t>
      </w:r>
      <w:r w:rsidR="00E949F8">
        <w:rPr>
          <w:rFonts w:cs="Arial"/>
          <w:sz w:val="21"/>
          <w:szCs w:val="21"/>
        </w:rPr>
        <w:t>-</w:t>
      </w:r>
      <w:r w:rsidRPr="00A83EBD">
        <w:rPr>
          <w:rFonts w:cs="Arial"/>
          <w:sz w:val="21"/>
          <w:szCs w:val="21"/>
        </w:rPr>
        <w:t>of</w:t>
      </w:r>
      <w:r w:rsidR="00E949F8">
        <w:rPr>
          <w:rFonts w:cs="Arial"/>
          <w:sz w:val="21"/>
          <w:szCs w:val="21"/>
        </w:rPr>
        <w:t>-</w:t>
      </w:r>
      <w:r w:rsidRPr="00A83EBD">
        <w:rPr>
          <w:rFonts w:cs="Arial"/>
          <w:sz w:val="21"/>
          <w:szCs w:val="21"/>
        </w:rPr>
        <w:t>Shire memorial honouring all of those in the Shire who served and died in the wars rather than just from an individual town or locality within the Shire. In addition, the construction of the War Memorial Tower at the summit of the park as a memorial to those who died was seen as the highlight of the Shire’s inter-war memorial building activity. A Shire holiday was declared for the opening of the tower on Armistice Day 1926. It is also distinctive as an all-encompassing memorial site with a park and monument rather than just one of these.</w:t>
      </w:r>
    </w:p>
    <w:p w14:paraId="58834027" w14:textId="77777777" w:rsidR="00A83EBD" w:rsidRPr="00A83EBD" w:rsidRDefault="00A83EBD" w:rsidP="00A83EBD">
      <w:pPr>
        <w:rPr>
          <w:rFonts w:cs="Arial"/>
          <w:sz w:val="21"/>
          <w:szCs w:val="21"/>
        </w:rPr>
      </w:pPr>
    </w:p>
    <w:p w14:paraId="25175ACE" w14:textId="3E410843" w:rsidR="006E17E9" w:rsidRDefault="00A83EBD" w:rsidP="00A83EBD">
      <w:pPr>
        <w:rPr>
          <w:rFonts w:cs="Arial"/>
          <w:sz w:val="21"/>
          <w:szCs w:val="21"/>
        </w:rPr>
      </w:pPr>
      <w:r w:rsidRPr="00A83EBD">
        <w:rPr>
          <w:rFonts w:cs="Arial"/>
          <w:sz w:val="21"/>
          <w:szCs w:val="21"/>
        </w:rPr>
        <w:t>The War Memorial Tower, constructed in 1926, is one of only six War Memorial Towers constructed in Victoria to memorialise World War 1. The Kangaroo Ground Memorial is unusual in its location in a rural rather than town setting and its rustic styling compared to the more formal other examples. Apart from the water tower at Portland, which had the lookout function added at a much later date (1996), the Kangaroo Tower is the only other lookout tower of these examples. The other five memorial towers are shown below:</w:t>
      </w:r>
    </w:p>
    <w:p w14:paraId="36BEB405" w14:textId="77777777" w:rsidR="00FC2AA0" w:rsidRDefault="00FC2AA0" w:rsidP="00A83EBD">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7"/>
        <w:gridCol w:w="4189"/>
      </w:tblGrid>
      <w:tr w:rsidR="00F81366" w14:paraId="111D8DE5" w14:textId="77777777" w:rsidTr="001A3E91">
        <w:tc>
          <w:tcPr>
            <w:tcW w:w="4970" w:type="dxa"/>
          </w:tcPr>
          <w:p w14:paraId="792D854D" w14:textId="28ED90D7" w:rsidR="00F81366" w:rsidRDefault="00E55AF7" w:rsidP="001A3E91">
            <w:pPr>
              <w:spacing w:line="254" w:lineRule="auto"/>
              <w:ind w:right="895"/>
              <w:rPr>
                <w:rFonts w:cs="Arial"/>
                <w:sz w:val="21"/>
                <w:szCs w:val="21"/>
              </w:rPr>
            </w:pPr>
            <w:r>
              <w:rPr>
                <w:noProof/>
                <w:lang w:eastAsia="en-AU"/>
              </w:rPr>
              <w:lastRenderedPageBreak/>
              <w:drawing>
                <wp:anchor distT="0" distB="0" distL="0" distR="0" simplePos="0" relativeHeight="251658243" behindDoc="0" locked="0" layoutInCell="1" allowOverlap="1" wp14:anchorId="3CDA576B" wp14:editId="1F5874C2">
                  <wp:simplePos x="0" y="0"/>
                  <wp:positionH relativeFrom="page">
                    <wp:posOffset>0</wp:posOffset>
                  </wp:positionH>
                  <wp:positionV relativeFrom="paragraph">
                    <wp:posOffset>164465</wp:posOffset>
                  </wp:positionV>
                  <wp:extent cx="2287624" cy="1765935"/>
                  <wp:effectExtent l="0" t="0" r="0" b="0"/>
                  <wp:wrapTopAndBottom/>
                  <wp:docPr id="337" name="image276.jpeg" descr="A clock tower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276.jpeg" descr="A clock tower in a park&#10;&#10;Description automatically generated with medium confidence"/>
                          <pic:cNvPicPr/>
                        </pic:nvPicPr>
                        <pic:blipFill>
                          <a:blip r:embed="rId24" cstate="print"/>
                          <a:stretch>
                            <a:fillRect/>
                          </a:stretch>
                        </pic:blipFill>
                        <pic:spPr>
                          <a:xfrm>
                            <a:off x="0" y="0"/>
                            <a:ext cx="2287624" cy="1765935"/>
                          </a:xfrm>
                          <a:prstGeom prst="rect">
                            <a:avLst/>
                          </a:prstGeom>
                        </pic:spPr>
                      </pic:pic>
                    </a:graphicData>
                  </a:graphic>
                </wp:anchor>
              </w:drawing>
            </w:r>
          </w:p>
        </w:tc>
        <w:tc>
          <w:tcPr>
            <w:tcW w:w="4970" w:type="dxa"/>
          </w:tcPr>
          <w:p w14:paraId="625FD28E" w14:textId="5BE24619" w:rsidR="00F81366" w:rsidRDefault="00467083" w:rsidP="001A3E91">
            <w:pPr>
              <w:spacing w:line="254" w:lineRule="auto"/>
              <w:ind w:right="895"/>
              <w:rPr>
                <w:rFonts w:cs="Arial"/>
                <w:sz w:val="21"/>
                <w:szCs w:val="21"/>
              </w:rPr>
            </w:pPr>
            <w:r>
              <w:rPr>
                <w:noProof/>
                <w:lang w:eastAsia="en-AU"/>
              </w:rPr>
              <w:drawing>
                <wp:anchor distT="0" distB="0" distL="0" distR="0" simplePos="0" relativeHeight="251658244" behindDoc="0" locked="0" layoutInCell="1" allowOverlap="1" wp14:anchorId="12A80EB7" wp14:editId="54494FF5">
                  <wp:simplePos x="0" y="0"/>
                  <wp:positionH relativeFrom="page">
                    <wp:posOffset>3810</wp:posOffset>
                  </wp:positionH>
                  <wp:positionV relativeFrom="paragraph">
                    <wp:posOffset>164465</wp:posOffset>
                  </wp:positionV>
                  <wp:extent cx="2361720" cy="1762125"/>
                  <wp:effectExtent l="0" t="0" r="0" b="0"/>
                  <wp:wrapTopAndBottom/>
                  <wp:docPr id="339" name="image277.jpeg" descr="A large building with a clock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277.jpeg" descr="A large building with a clock tower&#10;&#10;Description automatically generated with low confidence"/>
                          <pic:cNvPicPr/>
                        </pic:nvPicPr>
                        <pic:blipFill>
                          <a:blip r:embed="rId25" cstate="print"/>
                          <a:stretch>
                            <a:fillRect/>
                          </a:stretch>
                        </pic:blipFill>
                        <pic:spPr>
                          <a:xfrm>
                            <a:off x="0" y="0"/>
                            <a:ext cx="2361720" cy="1762125"/>
                          </a:xfrm>
                          <a:prstGeom prst="rect">
                            <a:avLst/>
                          </a:prstGeom>
                        </pic:spPr>
                      </pic:pic>
                    </a:graphicData>
                  </a:graphic>
                </wp:anchor>
              </w:drawing>
            </w:r>
          </w:p>
        </w:tc>
      </w:tr>
      <w:tr w:rsidR="00F81366" w:rsidRPr="008447EA" w14:paraId="3BA49A01" w14:textId="77777777" w:rsidTr="001A3E91">
        <w:tc>
          <w:tcPr>
            <w:tcW w:w="4970" w:type="dxa"/>
          </w:tcPr>
          <w:p w14:paraId="35D94AC8" w14:textId="022C92A6" w:rsidR="00F81366" w:rsidRPr="008447EA" w:rsidRDefault="00030BFB" w:rsidP="008447EA">
            <w:pPr>
              <w:spacing w:line="254" w:lineRule="auto"/>
              <w:ind w:right="895"/>
              <w:rPr>
                <w:rFonts w:cs="Arial"/>
                <w:sz w:val="18"/>
                <w:szCs w:val="18"/>
              </w:rPr>
            </w:pPr>
            <w:r w:rsidRPr="008447EA">
              <w:rPr>
                <w:rFonts w:cs="Arial"/>
                <w:w w:val="105"/>
                <w:sz w:val="18"/>
                <w:szCs w:val="18"/>
              </w:rPr>
              <w:t>Ringwood</w:t>
            </w:r>
            <w:r w:rsidRPr="008447EA">
              <w:rPr>
                <w:rFonts w:cs="Arial"/>
                <w:spacing w:val="-1"/>
                <w:w w:val="105"/>
                <w:sz w:val="18"/>
                <w:szCs w:val="18"/>
              </w:rPr>
              <w:t xml:space="preserve"> </w:t>
            </w:r>
            <w:r w:rsidRPr="008447EA">
              <w:rPr>
                <w:rFonts w:cs="Arial"/>
                <w:w w:val="105"/>
                <w:sz w:val="18"/>
                <w:szCs w:val="18"/>
              </w:rPr>
              <w:t>War</w:t>
            </w:r>
            <w:r w:rsidRPr="008447EA">
              <w:rPr>
                <w:rFonts w:cs="Arial"/>
                <w:spacing w:val="-1"/>
                <w:w w:val="105"/>
                <w:sz w:val="18"/>
                <w:szCs w:val="18"/>
              </w:rPr>
              <w:t xml:space="preserve"> </w:t>
            </w:r>
            <w:r w:rsidRPr="008447EA">
              <w:rPr>
                <w:rFonts w:cs="Arial"/>
                <w:w w:val="105"/>
                <w:sz w:val="18"/>
                <w:szCs w:val="18"/>
              </w:rPr>
              <w:t>Memorial</w:t>
            </w:r>
            <w:r w:rsidRPr="008447EA">
              <w:rPr>
                <w:rFonts w:cs="Arial"/>
                <w:spacing w:val="-1"/>
                <w:w w:val="105"/>
                <w:sz w:val="18"/>
                <w:szCs w:val="18"/>
              </w:rPr>
              <w:t xml:space="preserve"> </w:t>
            </w:r>
            <w:r w:rsidRPr="008447EA">
              <w:rPr>
                <w:rFonts w:cs="Arial"/>
                <w:w w:val="105"/>
                <w:sz w:val="18"/>
                <w:szCs w:val="18"/>
              </w:rPr>
              <w:t>Clock</w:t>
            </w:r>
            <w:r w:rsidRPr="008447EA">
              <w:rPr>
                <w:rFonts w:cs="Arial"/>
                <w:spacing w:val="-1"/>
                <w:w w:val="105"/>
                <w:sz w:val="18"/>
                <w:szCs w:val="18"/>
              </w:rPr>
              <w:t xml:space="preserve"> </w:t>
            </w:r>
            <w:r w:rsidRPr="008447EA">
              <w:rPr>
                <w:rFonts w:cs="Arial"/>
                <w:w w:val="105"/>
                <w:sz w:val="18"/>
                <w:szCs w:val="18"/>
              </w:rPr>
              <w:t>tower</w:t>
            </w:r>
            <w:r w:rsidRPr="008447EA">
              <w:rPr>
                <w:rFonts w:cs="Arial"/>
                <w:spacing w:val="-1"/>
                <w:w w:val="105"/>
                <w:sz w:val="18"/>
                <w:szCs w:val="18"/>
              </w:rPr>
              <w:t xml:space="preserve"> </w:t>
            </w:r>
            <w:r w:rsidRPr="008447EA">
              <w:rPr>
                <w:rFonts w:cs="Arial"/>
                <w:w w:val="105"/>
                <w:sz w:val="18"/>
                <w:szCs w:val="18"/>
              </w:rPr>
              <w:t>1928</w:t>
            </w:r>
          </w:p>
        </w:tc>
        <w:tc>
          <w:tcPr>
            <w:tcW w:w="4970" w:type="dxa"/>
          </w:tcPr>
          <w:p w14:paraId="6C16A429" w14:textId="2479AE10" w:rsidR="00F81366" w:rsidRPr="008447EA" w:rsidRDefault="00056A5C" w:rsidP="008447EA">
            <w:pPr>
              <w:spacing w:line="254" w:lineRule="auto"/>
              <w:ind w:right="895"/>
              <w:rPr>
                <w:rFonts w:cs="Arial"/>
                <w:sz w:val="18"/>
                <w:szCs w:val="18"/>
              </w:rPr>
            </w:pPr>
            <w:r w:rsidRPr="008447EA">
              <w:rPr>
                <w:rFonts w:cs="Arial"/>
                <w:w w:val="105"/>
                <w:sz w:val="18"/>
                <w:szCs w:val="18"/>
              </w:rPr>
              <w:t>Bright</w:t>
            </w:r>
            <w:r w:rsidRPr="008447EA">
              <w:rPr>
                <w:rFonts w:cs="Arial"/>
                <w:spacing w:val="-2"/>
                <w:w w:val="105"/>
                <w:sz w:val="18"/>
                <w:szCs w:val="18"/>
              </w:rPr>
              <w:t xml:space="preserve"> </w:t>
            </w:r>
            <w:r w:rsidRPr="008447EA">
              <w:rPr>
                <w:rFonts w:cs="Arial"/>
                <w:w w:val="105"/>
                <w:sz w:val="18"/>
                <w:szCs w:val="18"/>
              </w:rPr>
              <w:t>War</w:t>
            </w:r>
            <w:r w:rsidRPr="008447EA">
              <w:rPr>
                <w:rFonts w:cs="Arial"/>
                <w:spacing w:val="-1"/>
                <w:w w:val="105"/>
                <w:sz w:val="18"/>
                <w:szCs w:val="18"/>
              </w:rPr>
              <w:t xml:space="preserve"> </w:t>
            </w:r>
            <w:r w:rsidRPr="008447EA">
              <w:rPr>
                <w:rFonts w:cs="Arial"/>
                <w:w w:val="105"/>
                <w:sz w:val="18"/>
                <w:szCs w:val="18"/>
              </w:rPr>
              <w:t>Memorial</w:t>
            </w:r>
            <w:r w:rsidRPr="008447EA">
              <w:rPr>
                <w:rFonts w:cs="Arial"/>
                <w:spacing w:val="-1"/>
                <w:w w:val="105"/>
                <w:sz w:val="18"/>
                <w:szCs w:val="18"/>
              </w:rPr>
              <w:t xml:space="preserve"> </w:t>
            </w:r>
            <w:r w:rsidRPr="008447EA">
              <w:rPr>
                <w:rFonts w:cs="Arial"/>
                <w:w w:val="105"/>
                <w:sz w:val="18"/>
                <w:szCs w:val="18"/>
              </w:rPr>
              <w:t>Clock</w:t>
            </w:r>
            <w:r w:rsidRPr="008447EA">
              <w:rPr>
                <w:rFonts w:cs="Arial"/>
                <w:spacing w:val="-2"/>
                <w:w w:val="105"/>
                <w:sz w:val="18"/>
                <w:szCs w:val="18"/>
              </w:rPr>
              <w:t xml:space="preserve"> </w:t>
            </w:r>
            <w:r w:rsidRPr="008447EA">
              <w:rPr>
                <w:rFonts w:cs="Arial"/>
                <w:w w:val="105"/>
                <w:sz w:val="18"/>
                <w:szCs w:val="18"/>
              </w:rPr>
              <w:t>Tower</w:t>
            </w:r>
            <w:r w:rsidRPr="008447EA">
              <w:rPr>
                <w:rFonts w:cs="Arial"/>
                <w:spacing w:val="-1"/>
                <w:w w:val="105"/>
                <w:sz w:val="18"/>
                <w:szCs w:val="18"/>
              </w:rPr>
              <w:t xml:space="preserve"> </w:t>
            </w:r>
            <w:r w:rsidRPr="008447EA">
              <w:rPr>
                <w:rFonts w:cs="Arial"/>
                <w:w w:val="105"/>
                <w:sz w:val="18"/>
                <w:szCs w:val="18"/>
              </w:rPr>
              <w:t>1929</w:t>
            </w:r>
          </w:p>
        </w:tc>
      </w:tr>
    </w:tbl>
    <w:p w14:paraId="04C83A97" w14:textId="77777777" w:rsidR="00FC2AA0" w:rsidRDefault="00FC2AA0" w:rsidP="00A83EBD">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94"/>
        <w:gridCol w:w="3712"/>
      </w:tblGrid>
      <w:tr w:rsidR="00056A5C" w14:paraId="5B2CA06F" w14:textId="77777777" w:rsidTr="001A3E91">
        <w:tc>
          <w:tcPr>
            <w:tcW w:w="4970" w:type="dxa"/>
          </w:tcPr>
          <w:p w14:paraId="1F3BC260" w14:textId="6D92A71E" w:rsidR="00056A5C" w:rsidRDefault="00441364" w:rsidP="001A3E91">
            <w:pPr>
              <w:spacing w:line="254" w:lineRule="auto"/>
              <w:ind w:right="895"/>
              <w:rPr>
                <w:rFonts w:cs="Arial"/>
                <w:sz w:val="21"/>
                <w:szCs w:val="21"/>
              </w:rPr>
            </w:pPr>
            <w:r>
              <w:rPr>
                <w:noProof/>
                <w:lang w:eastAsia="en-AU"/>
              </w:rPr>
              <w:drawing>
                <wp:anchor distT="0" distB="0" distL="0" distR="0" simplePos="0" relativeHeight="251658245" behindDoc="0" locked="0" layoutInCell="1" allowOverlap="1" wp14:anchorId="2E2215CC" wp14:editId="6CAB0A19">
                  <wp:simplePos x="0" y="0"/>
                  <wp:positionH relativeFrom="page">
                    <wp:posOffset>0</wp:posOffset>
                  </wp:positionH>
                  <wp:positionV relativeFrom="paragraph">
                    <wp:posOffset>164465</wp:posOffset>
                  </wp:positionV>
                  <wp:extent cx="2665957" cy="1860232"/>
                  <wp:effectExtent l="0" t="0" r="0" b="0"/>
                  <wp:wrapTopAndBottom/>
                  <wp:docPr id="341" name="image278.jpeg" descr="A clock tower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278.jpeg" descr="A clock tower on a building&#10;&#10;Description automatically generated with low confidence"/>
                          <pic:cNvPicPr/>
                        </pic:nvPicPr>
                        <pic:blipFill>
                          <a:blip r:embed="rId26" cstate="print"/>
                          <a:stretch>
                            <a:fillRect/>
                          </a:stretch>
                        </pic:blipFill>
                        <pic:spPr>
                          <a:xfrm>
                            <a:off x="0" y="0"/>
                            <a:ext cx="2665957" cy="1860232"/>
                          </a:xfrm>
                          <a:prstGeom prst="rect">
                            <a:avLst/>
                          </a:prstGeom>
                        </pic:spPr>
                      </pic:pic>
                    </a:graphicData>
                  </a:graphic>
                </wp:anchor>
              </w:drawing>
            </w:r>
          </w:p>
        </w:tc>
        <w:tc>
          <w:tcPr>
            <w:tcW w:w="4970" w:type="dxa"/>
          </w:tcPr>
          <w:p w14:paraId="529C8F27" w14:textId="4F4CE47F" w:rsidR="00056A5C" w:rsidRDefault="001A1CC7" w:rsidP="001A3E91">
            <w:pPr>
              <w:spacing w:line="254" w:lineRule="auto"/>
              <w:ind w:right="895"/>
              <w:rPr>
                <w:rFonts w:cs="Arial"/>
                <w:sz w:val="21"/>
                <w:szCs w:val="21"/>
              </w:rPr>
            </w:pPr>
            <w:r>
              <w:rPr>
                <w:noProof/>
                <w:lang w:eastAsia="en-AU"/>
              </w:rPr>
              <w:drawing>
                <wp:anchor distT="0" distB="0" distL="0" distR="0" simplePos="0" relativeHeight="251658246" behindDoc="0" locked="0" layoutInCell="1" allowOverlap="1" wp14:anchorId="53E6B467" wp14:editId="54A3AC35">
                  <wp:simplePos x="0" y="0"/>
                  <wp:positionH relativeFrom="page">
                    <wp:posOffset>0</wp:posOffset>
                  </wp:positionH>
                  <wp:positionV relativeFrom="paragraph">
                    <wp:posOffset>164465</wp:posOffset>
                  </wp:positionV>
                  <wp:extent cx="1514358" cy="1903190"/>
                  <wp:effectExtent l="0" t="0" r="0" b="0"/>
                  <wp:wrapTopAndBottom/>
                  <wp:docPr id="343" name="image279.jpeg" descr="A clock tower o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79.jpeg" descr="A clock tower on a building&#10;&#10;Description automatically generated with medium confidence"/>
                          <pic:cNvPicPr/>
                        </pic:nvPicPr>
                        <pic:blipFill>
                          <a:blip r:embed="rId27" cstate="print"/>
                          <a:stretch>
                            <a:fillRect/>
                          </a:stretch>
                        </pic:blipFill>
                        <pic:spPr>
                          <a:xfrm>
                            <a:off x="0" y="0"/>
                            <a:ext cx="1514358" cy="1903190"/>
                          </a:xfrm>
                          <a:prstGeom prst="rect">
                            <a:avLst/>
                          </a:prstGeom>
                        </pic:spPr>
                      </pic:pic>
                    </a:graphicData>
                  </a:graphic>
                </wp:anchor>
              </w:drawing>
            </w:r>
          </w:p>
        </w:tc>
      </w:tr>
      <w:tr w:rsidR="00056A5C" w:rsidRPr="008447EA" w14:paraId="4E6CE845" w14:textId="77777777" w:rsidTr="001A3E91">
        <w:tc>
          <w:tcPr>
            <w:tcW w:w="4970" w:type="dxa"/>
          </w:tcPr>
          <w:p w14:paraId="5A13B749" w14:textId="37B430DD" w:rsidR="00056A5C" w:rsidRPr="008447EA" w:rsidRDefault="00DE7813" w:rsidP="008447EA">
            <w:pPr>
              <w:spacing w:line="254" w:lineRule="auto"/>
              <w:ind w:right="895"/>
              <w:rPr>
                <w:rFonts w:cs="Arial"/>
                <w:sz w:val="18"/>
                <w:szCs w:val="18"/>
              </w:rPr>
            </w:pPr>
            <w:r w:rsidRPr="008447EA">
              <w:rPr>
                <w:rFonts w:cs="Arial"/>
                <w:w w:val="105"/>
                <w:sz w:val="18"/>
                <w:szCs w:val="18"/>
              </w:rPr>
              <w:t>Woodend</w:t>
            </w:r>
            <w:r w:rsidRPr="008447EA">
              <w:rPr>
                <w:rFonts w:cs="Arial"/>
                <w:spacing w:val="-2"/>
                <w:w w:val="105"/>
                <w:sz w:val="18"/>
                <w:szCs w:val="18"/>
              </w:rPr>
              <w:t xml:space="preserve"> </w:t>
            </w:r>
            <w:r w:rsidRPr="008447EA">
              <w:rPr>
                <w:rFonts w:cs="Arial"/>
                <w:w w:val="105"/>
                <w:sz w:val="18"/>
                <w:szCs w:val="18"/>
              </w:rPr>
              <w:t>War</w:t>
            </w:r>
            <w:r w:rsidRPr="008447EA">
              <w:rPr>
                <w:rFonts w:cs="Arial"/>
                <w:spacing w:val="-1"/>
                <w:w w:val="105"/>
                <w:sz w:val="18"/>
                <w:szCs w:val="18"/>
              </w:rPr>
              <w:t xml:space="preserve"> </w:t>
            </w:r>
            <w:r w:rsidRPr="008447EA">
              <w:rPr>
                <w:rFonts w:cs="Arial"/>
                <w:w w:val="105"/>
                <w:sz w:val="18"/>
                <w:szCs w:val="18"/>
              </w:rPr>
              <w:t>Memorial</w:t>
            </w:r>
            <w:r w:rsidRPr="008447EA">
              <w:rPr>
                <w:rFonts w:cs="Arial"/>
                <w:spacing w:val="-1"/>
                <w:w w:val="105"/>
                <w:sz w:val="18"/>
                <w:szCs w:val="18"/>
              </w:rPr>
              <w:t xml:space="preserve"> </w:t>
            </w:r>
            <w:r w:rsidRPr="008447EA">
              <w:rPr>
                <w:rFonts w:cs="Arial"/>
                <w:w w:val="105"/>
                <w:sz w:val="18"/>
                <w:szCs w:val="18"/>
              </w:rPr>
              <w:t>Clock</w:t>
            </w:r>
            <w:r w:rsidRPr="008447EA">
              <w:rPr>
                <w:rFonts w:cs="Arial"/>
                <w:spacing w:val="-1"/>
                <w:w w:val="105"/>
                <w:sz w:val="18"/>
                <w:szCs w:val="18"/>
              </w:rPr>
              <w:t xml:space="preserve"> </w:t>
            </w:r>
            <w:r w:rsidRPr="008447EA">
              <w:rPr>
                <w:rFonts w:cs="Arial"/>
                <w:w w:val="105"/>
                <w:sz w:val="18"/>
                <w:szCs w:val="18"/>
              </w:rPr>
              <w:t>Tower</w:t>
            </w:r>
            <w:r w:rsidRPr="008447EA">
              <w:rPr>
                <w:rFonts w:cs="Arial"/>
                <w:spacing w:val="-2"/>
                <w:w w:val="105"/>
                <w:sz w:val="18"/>
                <w:szCs w:val="18"/>
              </w:rPr>
              <w:t xml:space="preserve"> </w:t>
            </w:r>
            <w:r w:rsidRPr="008447EA">
              <w:rPr>
                <w:rFonts w:cs="Arial"/>
                <w:w w:val="105"/>
                <w:sz w:val="18"/>
                <w:szCs w:val="18"/>
              </w:rPr>
              <w:t>1927</w:t>
            </w:r>
          </w:p>
        </w:tc>
        <w:tc>
          <w:tcPr>
            <w:tcW w:w="4970" w:type="dxa"/>
          </w:tcPr>
          <w:p w14:paraId="416B5A1D" w14:textId="7EBFD491" w:rsidR="00056A5C" w:rsidRPr="008447EA" w:rsidRDefault="00762B33" w:rsidP="008447EA">
            <w:pPr>
              <w:spacing w:line="254" w:lineRule="auto"/>
              <w:ind w:right="895"/>
              <w:rPr>
                <w:rFonts w:cs="Arial"/>
                <w:sz w:val="18"/>
                <w:szCs w:val="18"/>
              </w:rPr>
            </w:pPr>
            <w:r w:rsidRPr="008447EA">
              <w:rPr>
                <w:rFonts w:cs="Arial"/>
                <w:w w:val="105"/>
                <w:sz w:val="18"/>
                <w:szCs w:val="18"/>
              </w:rPr>
              <w:t>Mildura</w:t>
            </w:r>
            <w:r w:rsidRPr="008447EA">
              <w:rPr>
                <w:rFonts w:cs="Arial"/>
                <w:spacing w:val="-1"/>
                <w:w w:val="105"/>
                <w:sz w:val="18"/>
                <w:szCs w:val="18"/>
              </w:rPr>
              <w:t xml:space="preserve"> </w:t>
            </w:r>
            <w:r w:rsidRPr="008447EA">
              <w:rPr>
                <w:rFonts w:cs="Arial"/>
                <w:w w:val="105"/>
                <w:sz w:val="18"/>
                <w:szCs w:val="18"/>
              </w:rPr>
              <w:t>war</w:t>
            </w:r>
            <w:r w:rsidRPr="008447EA">
              <w:rPr>
                <w:rFonts w:cs="Arial"/>
                <w:spacing w:val="-1"/>
                <w:w w:val="105"/>
                <w:sz w:val="18"/>
                <w:szCs w:val="18"/>
              </w:rPr>
              <w:t xml:space="preserve"> </w:t>
            </w:r>
            <w:r w:rsidRPr="008447EA">
              <w:rPr>
                <w:rFonts w:cs="Arial"/>
                <w:w w:val="105"/>
                <w:sz w:val="18"/>
                <w:szCs w:val="18"/>
              </w:rPr>
              <w:t>memorial</w:t>
            </w:r>
            <w:r w:rsidRPr="008447EA">
              <w:rPr>
                <w:rFonts w:cs="Arial"/>
                <w:spacing w:val="-2"/>
                <w:w w:val="105"/>
                <w:sz w:val="18"/>
                <w:szCs w:val="18"/>
              </w:rPr>
              <w:t xml:space="preserve"> </w:t>
            </w:r>
            <w:r w:rsidRPr="008447EA">
              <w:rPr>
                <w:rFonts w:cs="Arial"/>
                <w:w w:val="105"/>
                <w:sz w:val="18"/>
                <w:szCs w:val="18"/>
              </w:rPr>
              <w:t>clock</w:t>
            </w:r>
            <w:r w:rsidRPr="008447EA">
              <w:rPr>
                <w:rFonts w:cs="Arial"/>
                <w:spacing w:val="-2"/>
                <w:w w:val="105"/>
                <w:sz w:val="18"/>
                <w:szCs w:val="18"/>
              </w:rPr>
              <w:t xml:space="preserve"> </w:t>
            </w:r>
            <w:r w:rsidRPr="008447EA">
              <w:rPr>
                <w:rFonts w:cs="Arial"/>
                <w:w w:val="105"/>
                <w:sz w:val="18"/>
                <w:szCs w:val="18"/>
              </w:rPr>
              <w:t>tower</w:t>
            </w:r>
            <w:r w:rsidRPr="008447EA">
              <w:rPr>
                <w:rFonts w:cs="Arial"/>
                <w:spacing w:val="-1"/>
                <w:w w:val="105"/>
                <w:sz w:val="18"/>
                <w:szCs w:val="18"/>
              </w:rPr>
              <w:t xml:space="preserve"> </w:t>
            </w:r>
            <w:r w:rsidRPr="008447EA">
              <w:rPr>
                <w:rFonts w:cs="Arial"/>
                <w:w w:val="105"/>
                <w:sz w:val="18"/>
                <w:szCs w:val="18"/>
              </w:rPr>
              <w:t>1921</w:t>
            </w:r>
          </w:p>
        </w:tc>
      </w:tr>
    </w:tbl>
    <w:p w14:paraId="59DF8DCD" w14:textId="77777777" w:rsidR="00F81366" w:rsidRDefault="00F81366" w:rsidP="00A83EBD">
      <w:pPr>
        <w:rPr>
          <w:rFonts w:cs="Arial"/>
          <w:sz w:val="21"/>
          <w:szCs w:val="21"/>
        </w:rPr>
      </w:pPr>
    </w:p>
    <w:p w14:paraId="352F6770" w14:textId="2FA4B997" w:rsidR="00AC0D33" w:rsidRDefault="00AC0D33" w:rsidP="00A83EBD">
      <w:pPr>
        <w:rPr>
          <w:rFonts w:cs="Arial"/>
          <w:sz w:val="21"/>
          <w:szCs w:val="21"/>
        </w:rPr>
      </w:pPr>
      <w:r>
        <w:rPr>
          <w:rFonts w:ascii="Calibri"/>
          <w:noProof/>
          <w:lang w:eastAsia="en-AU"/>
        </w:rPr>
        <w:drawing>
          <wp:inline distT="0" distB="0" distL="0" distR="0" wp14:anchorId="41C3A15E" wp14:editId="09126BB8">
            <wp:extent cx="1866161" cy="2075878"/>
            <wp:effectExtent l="0" t="0" r="0" b="0"/>
            <wp:docPr id="345" name="image280.jpeg" descr="A picture containing sky,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80.jpeg" descr="A picture containing sky, outdoor, grass, building&#10;&#10;Description automatically generated"/>
                    <pic:cNvPicPr/>
                  </pic:nvPicPr>
                  <pic:blipFill>
                    <a:blip r:embed="rId28" cstate="print"/>
                    <a:stretch>
                      <a:fillRect/>
                    </a:stretch>
                  </pic:blipFill>
                  <pic:spPr>
                    <a:xfrm>
                      <a:off x="0" y="0"/>
                      <a:ext cx="1866161" cy="2075878"/>
                    </a:xfrm>
                    <a:prstGeom prst="rect">
                      <a:avLst/>
                    </a:prstGeom>
                  </pic:spPr>
                </pic:pic>
              </a:graphicData>
            </a:graphic>
          </wp:inline>
        </w:drawing>
      </w:r>
    </w:p>
    <w:p w14:paraId="650AE1B3" w14:textId="77777777" w:rsidR="008447EA" w:rsidRPr="008447EA" w:rsidRDefault="008447EA" w:rsidP="008447EA">
      <w:pPr>
        <w:spacing w:before="58"/>
        <w:rPr>
          <w:rFonts w:cs="Arial"/>
          <w:sz w:val="18"/>
          <w:szCs w:val="18"/>
        </w:rPr>
      </w:pPr>
      <w:r w:rsidRPr="008447EA">
        <w:rPr>
          <w:rFonts w:cs="Arial"/>
          <w:w w:val="105"/>
          <w:sz w:val="18"/>
          <w:szCs w:val="18"/>
        </w:rPr>
        <w:t>Portland</w:t>
      </w:r>
      <w:r w:rsidRPr="008447EA">
        <w:rPr>
          <w:rFonts w:cs="Arial"/>
          <w:spacing w:val="-2"/>
          <w:w w:val="105"/>
          <w:sz w:val="18"/>
          <w:szCs w:val="18"/>
        </w:rPr>
        <w:t xml:space="preserve"> </w:t>
      </w:r>
      <w:r w:rsidRPr="008447EA">
        <w:rPr>
          <w:rFonts w:cs="Arial"/>
          <w:w w:val="105"/>
          <w:sz w:val="18"/>
          <w:szCs w:val="18"/>
        </w:rPr>
        <w:t>War</w:t>
      </w:r>
      <w:r w:rsidRPr="008447EA">
        <w:rPr>
          <w:rFonts w:cs="Arial"/>
          <w:spacing w:val="-1"/>
          <w:w w:val="105"/>
          <w:sz w:val="18"/>
          <w:szCs w:val="18"/>
        </w:rPr>
        <w:t xml:space="preserve"> </w:t>
      </w:r>
      <w:r w:rsidRPr="008447EA">
        <w:rPr>
          <w:rFonts w:cs="Arial"/>
          <w:w w:val="105"/>
          <w:sz w:val="18"/>
          <w:szCs w:val="18"/>
        </w:rPr>
        <w:t>Memorial</w:t>
      </w:r>
      <w:r w:rsidRPr="008447EA">
        <w:rPr>
          <w:rFonts w:cs="Arial"/>
          <w:spacing w:val="-1"/>
          <w:w w:val="105"/>
          <w:sz w:val="18"/>
          <w:szCs w:val="18"/>
        </w:rPr>
        <w:t xml:space="preserve"> </w:t>
      </w:r>
      <w:r w:rsidRPr="008447EA">
        <w:rPr>
          <w:rFonts w:cs="Arial"/>
          <w:w w:val="105"/>
          <w:sz w:val="18"/>
          <w:szCs w:val="18"/>
        </w:rPr>
        <w:t>Lookout</w:t>
      </w:r>
      <w:r w:rsidRPr="008447EA">
        <w:rPr>
          <w:rFonts w:cs="Arial"/>
          <w:spacing w:val="-1"/>
          <w:w w:val="105"/>
          <w:sz w:val="18"/>
          <w:szCs w:val="18"/>
        </w:rPr>
        <w:t xml:space="preserve"> </w:t>
      </w:r>
      <w:r w:rsidRPr="008447EA">
        <w:rPr>
          <w:rFonts w:cs="Arial"/>
          <w:w w:val="105"/>
          <w:sz w:val="18"/>
          <w:szCs w:val="18"/>
        </w:rPr>
        <w:t>Tower</w:t>
      </w:r>
      <w:r w:rsidRPr="008447EA">
        <w:rPr>
          <w:rFonts w:cs="Arial"/>
          <w:spacing w:val="-1"/>
          <w:w w:val="105"/>
          <w:sz w:val="18"/>
          <w:szCs w:val="18"/>
        </w:rPr>
        <w:t xml:space="preserve"> </w:t>
      </w:r>
      <w:r w:rsidRPr="008447EA">
        <w:rPr>
          <w:rFonts w:cs="Arial"/>
          <w:w w:val="105"/>
          <w:sz w:val="18"/>
          <w:szCs w:val="18"/>
        </w:rPr>
        <w:t>–</w:t>
      </w:r>
      <w:r w:rsidRPr="008447EA">
        <w:rPr>
          <w:rFonts w:cs="Arial"/>
          <w:spacing w:val="-2"/>
          <w:w w:val="105"/>
          <w:sz w:val="18"/>
          <w:szCs w:val="18"/>
        </w:rPr>
        <w:t xml:space="preserve"> </w:t>
      </w:r>
      <w:r w:rsidRPr="008447EA">
        <w:rPr>
          <w:rFonts w:cs="Arial"/>
          <w:w w:val="105"/>
          <w:sz w:val="18"/>
          <w:szCs w:val="18"/>
        </w:rPr>
        <w:t>the</w:t>
      </w:r>
      <w:r w:rsidRPr="008447EA">
        <w:rPr>
          <w:rFonts w:cs="Arial"/>
          <w:spacing w:val="-1"/>
          <w:w w:val="105"/>
          <w:sz w:val="18"/>
          <w:szCs w:val="18"/>
        </w:rPr>
        <w:t xml:space="preserve"> </w:t>
      </w:r>
      <w:r w:rsidRPr="008447EA">
        <w:rPr>
          <w:rFonts w:cs="Arial"/>
          <w:w w:val="105"/>
          <w:sz w:val="18"/>
          <w:szCs w:val="18"/>
        </w:rPr>
        <w:t>1930s</w:t>
      </w:r>
      <w:r w:rsidRPr="008447EA">
        <w:rPr>
          <w:rFonts w:cs="Arial"/>
          <w:spacing w:val="-1"/>
          <w:w w:val="105"/>
          <w:sz w:val="18"/>
          <w:szCs w:val="18"/>
        </w:rPr>
        <w:t xml:space="preserve"> </w:t>
      </w:r>
      <w:r w:rsidRPr="008447EA">
        <w:rPr>
          <w:rFonts w:cs="Arial"/>
          <w:w w:val="105"/>
          <w:sz w:val="18"/>
          <w:szCs w:val="18"/>
        </w:rPr>
        <w:t>water</w:t>
      </w:r>
      <w:r w:rsidRPr="008447EA">
        <w:rPr>
          <w:rFonts w:cs="Arial"/>
          <w:spacing w:val="-1"/>
          <w:w w:val="105"/>
          <w:sz w:val="18"/>
          <w:szCs w:val="18"/>
        </w:rPr>
        <w:t xml:space="preserve"> </w:t>
      </w:r>
      <w:r w:rsidRPr="008447EA">
        <w:rPr>
          <w:rFonts w:cs="Arial"/>
          <w:w w:val="105"/>
          <w:sz w:val="18"/>
          <w:szCs w:val="18"/>
        </w:rPr>
        <w:t>tower</w:t>
      </w:r>
    </w:p>
    <w:p w14:paraId="7431285B" w14:textId="2708C20C" w:rsidR="00AC0D33" w:rsidRPr="008447EA" w:rsidRDefault="008447EA" w:rsidP="008447EA">
      <w:pPr>
        <w:spacing w:before="8"/>
        <w:rPr>
          <w:rFonts w:cs="Arial"/>
          <w:sz w:val="18"/>
          <w:szCs w:val="18"/>
        </w:rPr>
      </w:pPr>
      <w:r w:rsidRPr="008447EA">
        <w:rPr>
          <w:rFonts w:cs="Arial"/>
          <w:w w:val="105"/>
          <w:sz w:val="18"/>
          <w:szCs w:val="18"/>
        </w:rPr>
        <w:t>was</w:t>
      </w:r>
      <w:r w:rsidRPr="008447EA">
        <w:rPr>
          <w:rFonts w:cs="Arial"/>
          <w:spacing w:val="-1"/>
          <w:w w:val="105"/>
          <w:sz w:val="18"/>
          <w:szCs w:val="18"/>
        </w:rPr>
        <w:t xml:space="preserve"> </w:t>
      </w:r>
      <w:r w:rsidRPr="008447EA">
        <w:rPr>
          <w:rFonts w:cs="Arial"/>
          <w:w w:val="105"/>
          <w:sz w:val="18"/>
          <w:szCs w:val="18"/>
        </w:rPr>
        <w:t>converted</w:t>
      </w:r>
      <w:r w:rsidRPr="008447EA">
        <w:rPr>
          <w:rFonts w:cs="Arial"/>
          <w:spacing w:val="-1"/>
          <w:w w:val="105"/>
          <w:sz w:val="18"/>
          <w:szCs w:val="18"/>
        </w:rPr>
        <w:t xml:space="preserve"> </w:t>
      </w:r>
      <w:r w:rsidRPr="008447EA">
        <w:rPr>
          <w:rFonts w:cs="Arial"/>
          <w:w w:val="105"/>
          <w:sz w:val="18"/>
          <w:szCs w:val="18"/>
        </w:rPr>
        <w:t>to</w:t>
      </w:r>
      <w:r w:rsidRPr="008447EA">
        <w:rPr>
          <w:rFonts w:cs="Arial"/>
          <w:spacing w:val="-1"/>
          <w:w w:val="105"/>
          <w:sz w:val="18"/>
          <w:szCs w:val="18"/>
        </w:rPr>
        <w:t xml:space="preserve"> </w:t>
      </w:r>
      <w:r w:rsidRPr="008447EA">
        <w:rPr>
          <w:rFonts w:cs="Arial"/>
          <w:w w:val="105"/>
          <w:sz w:val="18"/>
          <w:szCs w:val="18"/>
        </w:rPr>
        <w:t>a</w:t>
      </w:r>
      <w:r w:rsidRPr="008447EA">
        <w:rPr>
          <w:rFonts w:cs="Arial"/>
          <w:spacing w:val="-1"/>
          <w:w w:val="105"/>
          <w:sz w:val="18"/>
          <w:szCs w:val="18"/>
        </w:rPr>
        <w:t xml:space="preserve"> </w:t>
      </w:r>
      <w:r w:rsidRPr="008447EA">
        <w:rPr>
          <w:rFonts w:cs="Arial"/>
          <w:w w:val="105"/>
          <w:sz w:val="18"/>
          <w:szCs w:val="18"/>
        </w:rPr>
        <w:t>memorial</w:t>
      </w:r>
      <w:r w:rsidRPr="008447EA">
        <w:rPr>
          <w:rFonts w:cs="Arial"/>
          <w:spacing w:val="-1"/>
          <w:w w:val="105"/>
          <w:sz w:val="18"/>
          <w:szCs w:val="18"/>
        </w:rPr>
        <w:t xml:space="preserve"> </w:t>
      </w:r>
      <w:r w:rsidRPr="008447EA">
        <w:rPr>
          <w:rFonts w:cs="Arial"/>
          <w:w w:val="105"/>
          <w:sz w:val="18"/>
          <w:szCs w:val="18"/>
        </w:rPr>
        <w:t>lookout</w:t>
      </w:r>
      <w:r w:rsidRPr="008447EA">
        <w:rPr>
          <w:rFonts w:cs="Arial"/>
          <w:spacing w:val="-1"/>
          <w:w w:val="105"/>
          <w:sz w:val="18"/>
          <w:szCs w:val="18"/>
        </w:rPr>
        <w:t xml:space="preserve"> </w:t>
      </w:r>
      <w:r w:rsidRPr="008447EA">
        <w:rPr>
          <w:rFonts w:cs="Arial"/>
          <w:w w:val="105"/>
          <w:sz w:val="18"/>
          <w:szCs w:val="18"/>
        </w:rPr>
        <w:t>at</w:t>
      </w:r>
      <w:r w:rsidRPr="008447EA">
        <w:rPr>
          <w:rFonts w:cs="Arial"/>
          <w:spacing w:val="-1"/>
          <w:w w:val="105"/>
          <w:sz w:val="18"/>
          <w:szCs w:val="18"/>
        </w:rPr>
        <w:t xml:space="preserve"> </w:t>
      </w:r>
      <w:r w:rsidRPr="008447EA">
        <w:rPr>
          <w:rFonts w:cs="Arial"/>
          <w:w w:val="105"/>
          <w:sz w:val="18"/>
          <w:szCs w:val="18"/>
        </w:rPr>
        <w:t>50</w:t>
      </w:r>
      <w:r w:rsidRPr="008447EA">
        <w:rPr>
          <w:rFonts w:cs="Arial"/>
          <w:w w:val="105"/>
          <w:sz w:val="18"/>
          <w:szCs w:val="18"/>
          <w:vertAlign w:val="superscript"/>
        </w:rPr>
        <w:t>th</w:t>
      </w:r>
      <w:r w:rsidRPr="008447EA">
        <w:rPr>
          <w:rFonts w:cs="Arial"/>
          <w:spacing w:val="-2"/>
          <w:w w:val="105"/>
          <w:sz w:val="18"/>
          <w:szCs w:val="18"/>
        </w:rPr>
        <w:t xml:space="preserve"> </w:t>
      </w:r>
      <w:r w:rsidRPr="008447EA">
        <w:rPr>
          <w:rFonts w:cs="Arial"/>
          <w:w w:val="105"/>
          <w:sz w:val="18"/>
          <w:szCs w:val="18"/>
        </w:rPr>
        <w:t>anniversary</w:t>
      </w:r>
      <w:r w:rsidRPr="008447EA">
        <w:rPr>
          <w:rFonts w:cs="Arial"/>
          <w:spacing w:val="-1"/>
          <w:w w:val="105"/>
          <w:sz w:val="18"/>
          <w:szCs w:val="18"/>
        </w:rPr>
        <w:t xml:space="preserve"> </w:t>
      </w:r>
      <w:r w:rsidRPr="008447EA">
        <w:rPr>
          <w:rFonts w:cs="Arial"/>
          <w:w w:val="105"/>
          <w:sz w:val="18"/>
          <w:szCs w:val="18"/>
        </w:rPr>
        <w:t>of end</w:t>
      </w:r>
      <w:r w:rsidRPr="008447EA">
        <w:rPr>
          <w:rFonts w:cs="Arial"/>
          <w:spacing w:val="-1"/>
          <w:w w:val="105"/>
          <w:sz w:val="18"/>
          <w:szCs w:val="18"/>
        </w:rPr>
        <w:t xml:space="preserve"> </w:t>
      </w:r>
      <w:r w:rsidRPr="008447EA">
        <w:rPr>
          <w:rFonts w:cs="Arial"/>
          <w:w w:val="105"/>
          <w:sz w:val="18"/>
          <w:szCs w:val="18"/>
        </w:rPr>
        <w:t>of</w:t>
      </w:r>
      <w:r w:rsidRPr="008447EA">
        <w:rPr>
          <w:rFonts w:cs="Arial"/>
          <w:spacing w:val="-1"/>
          <w:w w:val="105"/>
          <w:sz w:val="18"/>
          <w:szCs w:val="18"/>
        </w:rPr>
        <w:t xml:space="preserve"> </w:t>
      </w:r>
      <w:r w:rsidRPr="008447EA">
        <w:rPr>
          <w:rFonts w:cs="Arial"/>
          <w:w w:val="105"/>
          <w:sz w:val="18"/>
          <w:szCs w:val="18"/>
        </w:rPr>
        <w:t>WW</w:t>
      </w:r>
      <w:r w:rsidRPr="008447EA">
        <w:rPr>
          <w:rFonts w:cs="Arial"/>
          <w:spacing w:val="1"/>
          <w:w w:val="105"/>
          <w:sz w:val="18"/>
          <w:szCs w:val="18"/>
        </w:rPr>
        <w:t xml:space="preserve"> </w:t>
      </w:r>
      <w:r w:rsidRPr="008447EA">
        <w:rPr>
          <w:rFonts w:cs="Arial"/>
          <w:w w:val="105"/>
          <w:sz w:val="18"/>
          <w:szCs w:val="18"/>
        </w:rPr>
        <w:t>2 -</w:t>
      </w:r>
      <w:r w:rsidRPr="008447EA">
        <w:rPr>
          <w:rFonts w:cs="Arial"/>
          <w:spacing w:val="-1"/>
          <w:w w:val="105"/>
          <w:sz w:val="18"/>
          <w:szCs w:val="18"/>
        </w:rPr>
        <w:t xml:space="preserve"> </w:t>
      </w:r>
      <w:r w:rsidRPr="008447EA">
        <w:rPr>
          <w:rFonts w:cs="Arial"/>
          <w:w w:val="105"/>
          <w:sz w:val="18"/>
          <w:szCs w:val="18"/>
        </w:rPr>
        <w:t>1996</w:t>
      </w:r>
    </w:p>
    <w:p w14:paraId="0D8BB248" w14:textId="77777777" w:rsidR="00FC2AA0" w:rsidRDefault="00FC2AA0" w:rsidP="00A83EBD">
      <w:pPr>
        <w:rPr>
          <w:rFonts w:cs="Arial"/>
          <w:sz w:val="21"/>
          <w:szCs w:val="21"/>
        </w:rPr>
      </w:pPr>
    </w:p>
    <w:p w14:paraId="3CFF7357" w14:textId="77777777" w:rsidR="000650B5" w:rsidRDefault="000650B5">
      <w:pPr>
        <w:overflowPunct/>
        <w:autoSpaceDE/>
        <w:autoSpaceDN/>
        <w:adjustRightInd/>
        <w:jc w:val="left"/>
        <w:textAlignment w:val="auto"/>
        <w:rPr>
          <w:rFonts w:cs="Arial"/>
          <w:b/>
          <w:sz w:val="21"/>
          <w:szCs w:val="21"/>
        </w:rPr>
      </w:pPr>
      <w:r>
        <w:rPr>
          <w:rFonts w:cs="Arial"/>
          <w:b/>
          <w:sz w:val="21"/>
          <w:szCs w:val="21"/>
        </w:rPr>
        <w:br w:type="page"/>
      </w:r>
    </w:p>
    <w:p w14:paraId="4DF17408" w14:textId="7F7EC2AD"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59981B1C" w14:textId="77777777" w:rsidR="00DF205E" w:rsidRDefault="00DF205E" w:rsidP="3FC870CB">
      <w:pPr>
        <w:rPr>
          <w:rFonts w:cs="Arial"/>
          <w:i/>
          <w:iCs/>
          <w:sz w:val="21"/>
          <w:szCs w:val="21"/>
        </w:rPr>
      </w:pPr>
    </w:p>
    <w:p w14:paraId="25EDA1EE" w14:textId="77777777" w:rsidR="00DF205E" w:rsidRPr="00DF205E" w:rsidRDefault="00DF205E" w:rsidP="00DF205E">
      <w:pPr>
        <w:rPr>
          <w:rFonts w:cs="Arial"/>
          <w:sz w:val="21"/>
          <w:szCs w:val="21"/>
        </w:rPr>
      </w:pPr>
      <w:r w:rsidRPr="00DF205E">
        <w:rPr>
          <w:rFonts w:cs="Arial"/>
          <w:sz w:val="21"/>
          <w:szCs w:val="21"/>
        </w:rPr>
        <w:t>The Memorial Park is historically significant for its role in civic commemoration of all those who enlisted in the wars, from the former Shire of Eltham. The park, established in 1921 following World War One, as the ‘Shire of Eltham Memorial Park’, intended to serve the whole Shire rather than an individual town or locality. In addition, the construction of the War Memorial Tower at the summit of the park as a memorial to those who died was the highlight of the Shire’s inter-war memorial building activity. A Shire holiday was declared for the opening of the tower on Armistice Day 1926.</w:t>
      </w:r>
    </w:p>
    <w:p w14:paraId="2869FBD5" w14:textId="77777777" w:rsidR="00DF205E" w:rsidRPr="00DF205E" w:rsidRDefault="00DF205E" w:rsidP="00DF205E">
      <w:pPr>
        <w:rPr>
          <w:rFonts w:cs="Arial"/>
          <w:sz w:val="21"/>
          <w:szCs w:val="21"/>
        </w:rPr>
      </w:pPr>
    </w:p>
    <w:p w14:paraId="04EEE217" w14:textId="77777777" w:rsidR="00DF205E" w:rsidRPr="00DF205E" w:rsidRDefault="00DF205E" w:rsidP="00DF205E">
      <w:pPr>
        <w:rPr>
          <w:rFonts w:cs="Arial"/>
          <w:sz w:val="21"/>
          <w:szCs w:val="21"/>
        </w:rPr>
      </w:pPr>
      <w:r w:rsidRPr="00DF205E">
        <w:rPr>
          <w:rFonts w:cs="Arial"/>
          <w:sz w:val="21"/>
          <w:szCs w:val="21"/>
        </w:rPr>
        <w:t>The Memorial Park and War Memorial Tower are of historical significance for demonstrating the promotion of the idea that the war effort of the young nation proved its right to be on the world stage. The visiting governors and bishops were the symbolic carriers of this knowledge. This nationalistic role was linked in speeches to the view from the lookout of the successfully settled land.</w:t>
      </w:r>
    </w:p>
    <w:p w14:paraId="5B643950" w14:textId="77777777" w:rsidR="00DF205E" w:rsidRPr="00DF205E" w:rsidRDefault="00DF205E" w:rsidP="00DF205E">
      <w:pPr>
        <w:rPr>
          <w:rFonts w:cs="Arial"/>
          <w:sz w:val="21"/>
          <w:szCs w:val="21"/>
        </w:rPr>
      </w:pPr>
    </w:p>
    <w:p w14:paraId="2EF78B4E" w14:textId="77777777" w:rsidR="00DF205E" w:rsidRPr="00DF205E" w:rsidRDefault="00DF205E" w:rsidP="00DF205E">
      <w:pPr>
        <w:rPr>
          <w:rFonts w:cs="Arial"/>
          <w:sz w:val="21"/>
          <w:szCs w:val="21"/>
        </w:rPr>
      </w:pPr>
      <w:r w:rsidRPr="00DF205E">
        <w:rPr>
          <w:rFonts w:cs="Arial"/>
          <w:sz w:val="21"/>
          <w:szCs w:val="21"/>
        </w:rPr>
        <w:t>The Memorial Park is of historical significance as a site that has been used as a tourist and picnic destination since at least the 1860s, long before the establishment of the Memorial Park and when the popular summit lookout was known as Garden Hill. This role of the site as a tourist and picnic destination that is further enhanced by the presence of a lookout tower, continues to the present day.</w:t>
      </w:r>
    </w:p>
    <w:p w14:paraId="69A7EF9F" w14:textId="77777777" w:rsidR="00DF205E" w:rsidRPr="00DF205E" w:rsidRDefault="00DF205E" w:rsidP="00DF205E">
      <w:pPr>
        <w:rPr>
          <w:rFonts w:cs="Arial"/>
          <w:sz w:val="21"/>
          <w:szCs w:val="21"/>
        </w:rPr>
      </w:pPr>
    </w:p>
    <w:p w14:paraId="6AA0A11E" w14:textId="77777777" w:rsidR="00DF205E" w:rsidRPr="00DF205E" w:rsidRDefault="00DF205E" w:rsidP="00DF205E">
      <w:pPr>
        <w:rPr>
          <w:rFonts w:cs="Arial"/>
          <w:sz w:val="21"/>
          <w:szCs w:val="21"/>
        </w:rPr>
      </w:pPr>
      <w:r w:rsidRPr="00DF205E">
        <w:rPr>
          <w:rFonts w:cs="Arial"/>
          <w:sz w:val="21"/>
          <w:szCs w:val="21"/>
        </w:rPr>
        <w:t>The Memorial Park is of historical significance for its association with the repatriation scheme for returned soldiers who were employed to establish and maintain the grounds as well as employed as caretakers, first living in the Caretaker’s Cottage constructed c1927 and later in the larger residence constructed in 1951. The Caretaker’s residences also indicate the importance of the park to the Shire indicating that it had to be cared for and demonstrating those early methods of care with an on-site caretaker.</w:t>
      </w:r>
    </w:p>
    <w:p w14:paraId="2F51ED7E" w14:textId="77777777" w:rsidR="00DF205E" w:rsidRPr="00DF205E" w:rsidRDefault="00DF205E" w:rsidP="00DF205E">
      <w:pPr>
        <w:rPr>
          <w:rFonts w:cs="Arial"/>
          <w:sz w:val="21"/>
          <w:szCs w:val="21"/>
        </w:rPr>
      </w:pPr>
    </w:p>
    <w:p w14:paraId="08A8D916" w14:textId="7510BC55" w:rsidR="0030501C" w:rsidRDefault="00DF205E" w:rsidP="00DF205E">
      <w:pPr>
        <w:rPr>
          <w:rFonts w:cs="Arial"/>
          <w:sz w:val="21"/>
          <w:szCs w:val="21"/>
        </w:rPr>
      </w:pPr>
      <w:r w:rsidRPr="00DF205E">
        <w:rPr>
          <w:rFonts w:cs="Arial"/>
          <w:sz w:val="21"/>
          <w:szCs w:val="21"/>
        </w:rPr>
        <w:t>The Memorial Park is of historical significance for its role in the fire history of the area with the use of the tower for fire spotting since 1939 to the present day.</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21F6AF57" w14:textId="7DBBA96F" w:rsidR="00FF0A92" w:rsidRDefault="00FF0A92" w:rsidP="0053253F">
      <w:pPr>
        <w:rPr>
          <w:rFonts w:cs="Arial"/>
          <w:sz w:val="21"/>
          <w:szCs w:val="21"/>
        </w:rPr>
      </w:pPr>
      <w:r w:rsidRPr="00FF0A92">
        <w:rPr>
          <w:rFonts w:cs="Arial"/>
          <w:sz w:val="21"/>
          <w:szCs w:val="21"/>
        </w:rPr>
        <w:t>The War Memorial Tower is of significance as a rare form of a World War One memorial, which more commonly took the form of a stone obelisk located in the centre of a town. There are only five other known War Memorial Lookout Towers in the State. The War Memorial Tower is also unusual for its rustic architectural expression using local rubble stone and minimal ornamentation, which was purposefully chosen for the tower, to reflect the largely rural character of the Shire and to set it apart from the more polished urban manifestations of memorialisation.</w:t>
      </w:r>
    </w:p>
    <w:p w14:paraId="23902251" w14:textId="77777777" w:rsidR="00FF0A92" w:rsidRDefault="00FF0A92"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lastRenderedPageBreak/>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Default="00A443BF" w:rsidP="0053253F">
      <w:pPr>
        <w:rPr>
          <w:rFonts w:cs="Arial"/>
          <w:sz w:val="21"/>
          <w:szCs w:val="21"/>
        </w:rPr>
      </w:pPr>
    </w:p>
    <w:p w14:paraId="188A7205" w14:textId="77777777" w:rsidR="00444CC6" w:rsidRPr="00444CC6" w:rsidRDefault="00444CC6" w:rsidP="00444CC6">
      <w:pPr>
        <w:rPr>
          <w:rFonts w:cs="Arial"/>
          <w:sz w:val="21"/>
          <w:szCs w:val="21"/>
        </w:rPr>
      </w:pPr>
      <w:r w:rsidRPr="00444CC6">
        <w:rPr>
          <w:rFonts w:cs="Arial"/>
          <w:sz w:val="21"/>
          <w:szCs w:val="21"/>
        </w:rPr>
        <w:t>The Memorial Park is of aesthetic significance for its setting on a prominent hill with landmark evergreen plantings (Cypress trees) to the north, south and west boundaries of the original park, other specimen plantings and stone tower at the highest point offering magnificent views of the district. The views to the west of the site through the 1973 purchase of the triangular piece of land, contributes to this setting.</w:t>
      </w:r>
    </w:p>
    <w:p w14:paraId="1244FA84" w14:textId="77777777" w:rsidR="00444CC6" w:rsidRPr="00444CC6" w:rsidRDefault="00444CC6" w:rsidP="00444CC6">
      <w:pPr>
        <w:rPr>
          <w:rFonts w:cs="Arial"/>
          <w:sz w:val="21"/>
          <w:szCs w:val="21"/>
        </w:rPr>
      </w:pPr>
    </w:p>
    <w:p w14:paraId="7B4B657A" w14:textId="77777777" w:rsidR="00444CC6" w:rsidRPr="00444CC6" w:rsidRDefault="00444CC6" w:rsidP="00444CC6">
      <w:pPr>
        <w:rPr>
          <w:rFonts w:cs="Arial"/>
          <w:sz w:val="21"/>
          <w:szCs w:val="21"/>
        </w:rPr>
      </w:pPr>
      <w:r w:rsidRPr="00444CC6">
        <w:rPr>
          <w:rFonts w:cs="Arial"/>
          <w:sz w:val="21"/>
          <w:szCs w:val="21"/>
        </w:rPr>
        <w:t>The War Memorial Tower and c.1927 Caretaker’s Cottage are of aesthetic significance for their rustic styling and use of random rubble stone quarried locally, reflecting the largely rural character of the former Shire of Eltham.</w:t>
      </w:r>
    </w:p>
    <w:p w14:paraId="1680FD1F" w14:textId="77777777" w:rsidR="00444CC6" w:rsidRPr="00444CC6" w:rsidRDefault="00444CC6" w:rsidP="00444CC6">
      <w:pPr>
        <w:rPr>
          <w:rFonts w:cs="Arial"/>
          <w:sz w:val="21"/>
          <w:szCs w:val="21"/>
        </w:rPr>
      </w:pPr>
    </w:p>
    <w:p w14:paraId="54FA91EB" w14:textId="6D7B5537" w:rsidR="00444CC6" w:rsidRPr="00533CF2" w:rsidRDefault="00444CC6" w:rsidP="00444CC6">
      <w:pPr>
        <w:rPr>
          <w:rFonts w:cs="Arial"/>
          <w:sz w:val="21"/>
          <w:szCs w:val="21"/>
        </w:rPr>
      </w:pPr>
      <w:r w:rsidRPr="00444CC6">
        <w:rPr>
          <w:rFonts w:cs="Arial"/>
          <w:sz w:val="21"/>
          <w:szCs w:val="21"/>
        </w:rPr>
        <w:t>The fire spotter’s cabin on the top of this tower installed originally in 1974 and replaced with the current cabin in 2010 detrimentally impacts on this aesthetic significance.</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Pr="00954D49" w:rsidRDefault="00437685" w:rsidP="0053253F">
      <w:pPr>
        <w:rPr>
          <w:rFonts w:cs="Arial"/>
          <w:iCs/>
          <w:sz w:val="21"/>
          <w:szCs w:val="21"/>
        </w:rPr>
      </w:pPr>
    </w:p>
    <w:p w14:paraId="6C5F2ED9" w14:textId="77777777" w:rsidR="00954D49" w:rsidRPr="00C211A6" w:rsidRDefault="00954D49" w:rsidP="00954D49">
      <w:pPr>
        <w:rPr>
          <w:rFonts w:cs="Arial"/>
          <w:sz w:val="21"/>
          <w:szCs w:val="21"/>
        </w:rPr>
      </w:pPr>
      <w:r w:rsidRPr="2195E656">
        <w:rPr>
          <w:rFonts w:cs="Arial"/>
          <w:sz w:val="21"/>
          <w:szCs w:val="21"/>
        </w:rPr>
        <w:t>The Memorial Park is of social significance as a commemorative focus for the Nillumbik community to remember those who fought in the Wars. The primary role of a memorial was to enable commemoration of the enlisted and fallen. In the early years there was great immediacy with the presence of the parents of the fallen at the services.</w:t>
      </w:r>
    </w:p>
    <w:p w14:paraId="1A952EC0" w14:textId="77777777" w:rsidR="00954D49" w:rsidRPr="00C211A6" w:rsidRDefault="00954D49" w:rsidP="00954D49">
      <w:pPr>
        <w:rPr>
          <w:rFonts w:cs="Arial"/>
          <w:sz w:val="21"/>
          <w:szCs w:val="21"/>
        </w:rPr>
      </w:pPr>
      <w:r w:rsidRPr="00C211A6">
        <w:rPr>
          <w:rFonts w:cs="Arial"/>
          <w:sz w:val="21"/>
          <w:szCs w:val="21"/>
        </w:rPr>
        <w:t xml:space="preserve"> </w:t>
      </w:r>
    </w:p>
    <w:p w14:paraId="682F2F39" w14:textId="77777777" w:rsidR="00954D49" w:rsidRPr="00C211A6" w:rsidRDefault="00954D49" w:rsidP="00954D49">
      <w:pPr>
        <w:rPr>
          <w:rFonts w:cs="Arial"/>
          <w:sz w:val="21"/>
          <w:szCs w:val="21"/>
        </w:rPr>
      </w:pPr>
      <w:r w:rsidRPr="2195E656">
        <w:rPr>
          <w:rFonts w:cs="Arial"/>
          <w:sz w:val="21"/>
          <w:szCs w:val="21"/>
        </w:rPr>
        <w:t>The Memorial Park is of social significance for its representation of community strength demonstrated by the involvement of locals in its establishment through community committees and leagues, fund raising efforts and continuing community involvement in its care and how it has evolved. This is also demonstrated in the ongoing need to honour, memorialise and tell stories at the site, including the need to acknowledge the previously unacknowledged traditional owners of the land, which saw the construction of the Moor-rul viewing platform in 2008.</w:t>
      </w:r>
    </w:p>
    <w:p w14:paraId="753395BD" w14:textId="77777777" w:rsidR="00954D49" w:rsidRPr="00C211A6" w:rsidRDefault="00954D49" w:rsidP="00954D49">
      <w:pPr>
        <w:rPr>
          <w:rFonts w:cs="Arial"/>
          <w:sz w:val="21"/>
          <w:szCs w:val="21"/>
        </w:rPr>
      </w:pPr>
    </w:p>
    <w:p w14:paraId="57047369" w14:textId="77777777" w:rsidR="00954D49" w:rsidRPr="00C211A6" w:rsidRDefault="00954D49" w:rsidP="00954D49">
      <w:pPr>
        <w:rPr>
          <w:rFonts w:cs="Arial"/>
          <w:sz w:val="21"/>
          <w:szCs w:val="21"/>
        </w:rPr>
      </w:pPr>
      <w:r w:rsidRPr="00C211A6">
        <w:rPr>
          <w:rFonts w:cs="Arial"/>
          <w:sz w:val="21"/>
          <w:szCs w:val="21"/>
        </w:rPr>
        <w:t>The Moor-rul viewing platform also extends the educative role the site has played in teaching children and other visitors, initially about the young nation and ideas of loyalty and duty but also providing stories of the developing nation and its changing values over time.</w:t>
      </w:r>
    </w:p>
    <w:p w14:paraId="35EF771A" w14:textId="77777777" w:rsidR="00954D49" w:rsidRPr="00954D49" w:rsidRDefault="00954D49" w:rsidP="0053253F">
      <w:pPr>
        <w:rPr>
          <w:rFonts w:cs="Arial"/>
          <w:iCs/>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65C35479" w14:textId="77777777" w:rsidR="00C211A6" w:rsidRDefault="00C211A6" w:rsidP="3FC870CB">
      <w:pPr>
        <w:rPr>
          <w:rFonts w:cs="Arial"/>
          <w:i/>
          <w:iCs/>
          <w:sz w:val="21"/>
          <w:szCs w:val="21"/>
        </w:rPr>
      </w:pPr>
    </w:p>
    <w:p w14:paraId="7EE1D690" w14:textId="77777777" w:rsidR="006E17E9" w:rsidRDefault="006E17E9" w:rsidP="0053253F">
      <w:pPr>
        <w:rPr>
          <w:rFonts w:cs="Arial"/>
          <w:sz w:val="21"/>
          <w:szCs w:val="21"/>
        </w:rPr>
      </w:pPr>
    </w:p>
    <w:p w14:paraId="66B73E4A" w14:textId="77777777" w:rsidR="006E17E9" w:rsidRDefault="006E17E9" w:rsidP="0053253F">
      <w:pPr>
        <w:rPr>
          <w:rFonts w:cs="Arial"/>
          <w:b/>
          <w:sz w:val="21"/>
          <w:szCs w:val="21"/>
        </w:rPr>
      </w:pPr>
    </w:p>
    <w:p w14:paraId="645E8752" w14:textId="77777777" w:rsidR="000650B5" w:rsidRDefault="000650B5">
      <w:pPr>
        <w:overflowPunct/>
        <w:autoSpaceDE/>
        <w:autoSpaceDN/>
        <w:adjustRightInd/>
        <w:jc w:val="left"/>
        <w:textAlignment w:val="auto"/>
        <w:rPr>
          <w:rFonts w:cs="Arial"/>
          <w:b/>
          <w:sz w:val="21"/>
          <w:szCs w:val="21"/>
        </w:rPr>
      </w:pPr>
      <w:r>
        <w:rPr>
          <w:rFonts w:cs="Arial"/>
          <w:b/>
          <w:sz w:val="21"/>
          <w:szCs w:val="21"/>
        </w:rPr>
        <w:br w:type="page"/>
      </w: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2C4C451A" w14:textId="77777777" w:rsidR="00095848" w:rsidRDefault="006E17E9" w:rsidP="00095848">
      <w:pPr>
        <w:widowControl w:val="0"/>
        <w:snapToGrid w:val="0"/>
        <w:rPr>
          <w:rFonts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095848">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p>
    <w:p w14:paraId="60DF6C6A" w14:textId="77777777" w:rsidR="00095848" w:rsidRDefault="00095848" w:rsidP="00095848">
      <w:pPr>
        <w:widowControl w:val="0"/>
        <w:snapToGrid w:val="0"/>
      </w:pPr>
    </w:p>
    <w:p w14:paraId="12D87F07" w14:textId="34613DF9" w:rsidR="006146A1" w:rsidRDefault="006146A1" w:rsidP="00095848">
      <w:pPr>
        <w:widowControl w:val="0"/>
        <w:snapToGrid w:val="0"/>
      </w:pPr>
      <w:r w:rsidRPr="006146A1">
        <w:t>The recommended revised (increased) extent for the HO49 Heritage Overlay listing is provided below:</w:t>
      </w:r>
    </w:p>
    <w:p w14:paraId="4367986F" w14:textId="77777777" w:rsidR="006146A1" w:rsidRDefault="006146A1" w:rsidP="00095848">
      <w:pPr>
        <w:widowControl w:val="0"/>
        <w:snapToGrid w:val="0"/>
      </w:pPr>
    </w:p>
    <w:p w14:paraId="46539298" w14:textId="54179195" w:rsidR="002813DB" w:rsidRDefault="002813DB" w:rsidP="00095848">
      <w:pPr>
        <w:widowControl w:val="0"/>
        <w:snapToGrid w:val="0"/>
      </w:pPr>
      <w:r>
        <w:rPr>
          <w:noProof/>
          <w:lang w:eastAsia="en-AU"/>
        </w:rPr>
        <w:drawing>
          <wp:inline distT="0" distB="0" distL="0" distR="0" wp14:anchorId="2738F69E" wp14:editId="5BBB9E9C">
            <wp:extent cx="5883243" cy="2252662"/>
            <wp:effectExtent l="0" t="0" r="0" b="0"/>
            <wp:docPr id="347" name="image267.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267.jpeg"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3243" cy="2252662"/>
                    </a:xfrm>
                    <a:prstGeom prst="rect">
                      <a:avLst/>
                    </a:prstGeom>
                  </pic:spPr>
                </pic:pic>
              </a:graphicData>
            </a:graphic>
          </wp:inline>
        </w:drawing>
      </w:r>
    </w:p>
    <w:p w14:paraId="182EBD0E" w14:textId="77777777" w:rsidR="002813DB" w:rsidRDefault="002813DB" w:rsidP="00095848">
      <w:pPr>
        <w:widowControl w:val="0"/>
        <w:snapToGrid w:val="0"/>
      </w:pPr>
    </w:p>
    <w:p w14:paraId="09F9F76B" w14:textId="2BDD38F9" w:rsidR="004E6328" w:rsidRPr="00533CF2" w:rsidRDefault="075196F8" w:rsidP="00095848">
      <w:pPr>
        <w:widowControl w:val="0"/>
        <w:snapToGrid w:val="0"/>
        <w:rPr>
          <w:rFonts w:eastAsia="Arial" w:cs="Arial"/>
          <w:sz w:val="21"/>
          <w:szCs w:val="21"/>
        </w:rPr>
      </w:pPr>
      <w:r w:rsidRPr="3FC870CB">
        <w:rPr>
          <w:rFonts w:eastAsia="Arial" w:cs="Arial"/>
          <w:color w:val="000000" w:themeColor="text1"/>
          <w:sz w:val="21"/>
          <w:szCs w:val="21"/>
        </w:rPr>
        <w:t>Recommendations for the Schedule to the Heritage Overlay (Clause 43.01) in the Nil</w:t>
      </w:r>
      <w:r w:rsidR="00095848">
        <w:rPr>
          <w:rFonts w:eastAsia="Arial" w:cs="Arial"/>
          <w:color w:val="000000" w:themeColor="text1"/>
          <w:sz w:val="21"/>
          <w:szCs w:val="21"/>
        </w:rPr>
        <w:t>l</w:t>
      </w:r>
      <w:r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7713FC51"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w:t>
            </w:r>
            <w:r w:rsidR="00154626">
              <w:rPr>
                <w:rFonts w:eastAsia="Arial" w:cs="Arial"/>
                <w:b/>
                <w:bCs/>
                <w:color w:val="000000" w:themeColor="text1"/>
                <w:sz w:val="21"/>
                <w:szCs w:val="21"/>
              </w:rPr>
              <w:t>Controls</w:t>
            </w:r>
            <w:r w:rsidRPr="3FC870CB">
              <w:rPr>
                <w:rFonts w:eastAsia="Arial" w:cs="Arial"/>
                <w:b/>
                <w:bCs/>
                <w:color w:val="000000" w:themeColor="text1"/>
                <w:sz w:val="21"/>
                <w:szCs w:val="21"/>
              </w:rPr>
              <w:t xml:space="preserve">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096DA301" w:rsidR="0D33FB3A" w:rsidRDefault="006169F5"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7124737E" w:rsidR="3FC870CB" w:rsidRDefault="002A093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Pr="001F21A3" w:rsidRDefault="3FC870CB" w:rsidP="3FC870CB">
            <w:pPr>
              <w:jc w:val="left"/>
              <w:rPr>
                <w:rFonts w:eastAsia="Arial" w:cs="Arial"/>
                <w:color w:val="000000" w:themeColor="text1"/>
                <w:sz w:val="21"/>
                <w:szCs w:val="21"/>
              </w:rPr>
            </w:pPr>
            <w:r w:rsidRPr="001F21A3">
              <w:rPr>
                <w:rFonts w:eastAsia="Arial" w:cs="Arial"/>
                <w:b/>
                <w:bCs/>
                <w:color w:val="000000" w:themeColor="text1"/>
                <w:sz w:val="21"/>
                <w:szCs w:val="21"/>
              </w:rPr>
              <w:t xml:space="preserve">Tree Controls </w:t>
            </w:r>
          </w:p>
          <w:p w14:paraId="056336C2" w14:textId="499E4626" w:rsidR="3FC870CB" w:rsidRPr="001F21A3" w:rsidRDefault="3FC870CB" w:rsidP="3FC870CB">
            <w:pPr>
              <w:jc w:val="left"/>
              <w:rPr>
                <w:rFonts w:eastAsia="Arial" w:cs="Arial"/>
                <w:color w:val="000000" w:themeColor="text1"/>
                <w:sz w:val="21"/>
                <w:szCs w:val="21"/>
              </w:rPr>
            </w:pPr>
            <w:r w:rsidRPr="001F21A3">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7E10D1A7" w14:textId="77777777" w:rsidR="008A34C4" w:rsidRPr="001F21A3" w:rsidRDefault="013D107C" w:rsidP="008A34C4">
            <w:pPr>
              <w:jc w:val="left"/>
              <w:rPr>
                <w:rFonts w:eastAsia="Arial" w:cs="Arial"/>
                <w:color w:val="000000" w:themeColor="text1"/>
                <w:sz w:val="21"/>
                <w:szCs w:val="21"/>
              </w:rPr>
            </w:pPr>
            <w:r w:rsidRPr="001F21A3">
              <w:rPr>
                <w:rFonts w:eastAsia="Arial" w:cs="Arial"/>
                <w:color w:val="000000" w:themeColor="text1"/>
                <w:sz w:val="21"/>
                <w:szCs w:val="21"/>
              </w:rPr>
              <w:t>Yes</w:t>
            </w:r>
            <w:r w:rsidR="000321AC" w:rsidRPr="001F21A3">
              <w:rPr>
                <w:rFonts w:eastAsia="Arial" w:cs="Arial"/>
                <w:color w:val="000000" w:themeColor="text1"/>
                <w:sz w:val="21"/>
                <w:szCs w:val="21"/>
              </w:rPr>
              <w:t xml:space="preserve"> – mature planting including Monterey Cypress, </w:t>
            </w:r>
            <w:r w:rsidR="008A34C4" w:rsidRPr="001F21A3">
              <w:rPr>
                <w:rFonts w:eastAsia="Arial" w:cs="Arial"/>
                <w:color w:val="000000" w:themeColor="text1"/>
                <w:sz w:val="21"/>
                <w:szCs w:val="21"/>
              </w:rPr>
              <w:t>English oak,</w:t>
            </w:r>
          </w:p>
          <w:p w14:paraId="6647EB67" w14:textId="77777777" w:rsidR="008A34C4" w:rsidRPr="001F21A3" w:rsidRDefault="008A34C4" w:rsidP="008A34C4">
            <w:pPr>
              <w:jc w:val="left"/>
              <w:rPr>
                <w:rFonts w:eastAsia="Arial" w:cs="Arial"/>
                <w:color w:val="000000" w:themeColor="text1"/>
                <w:sz w:val="21"/>
                <w:szCs w:val="21"/>
              </w:rPr>
            </w:pPr>
            <w:r w:rsidRPr="001F21A3">
              <w:rPr>
                <w:rFonts w:eastAsia="Arial" w:cs="Arial"/>
                <w:color w:val="000000" w:themeColor="text1"/>
                <w:sz w:val="21"/>
                <w:szCs w:val="21"/>
              </w:rPr>
              <w:t>Eucalyptus</w:t>
            </w:r>
          </w:p>
          <w:p w14:paraId="701EB272" w14:textId="77777777" w:rsidR="008A34C4" w:rsidRPr="001F21A3" w:rsidRDefault="008A34C4" w:rsidP="008A34C4">
            <w:pPr>
              <w:jc w:val="left"/>
              <w:rPr>
                <w:rFonts w:eastAsia="Arial" w:cs="Arial"/>
                <w:color w:val="000000" w:themeColor="text1"/>
                <w:sz w:val="21"/>
                <w:szCs w:val="21"/>
              </w:rPr>
            </w:pPr>
            <w:r w:rsidRPr="001F21A3">
              <w:rPr>
                <w:rFonts w:eastAsia="Arial" w:cs="Arial"/>
                <w:color w:val="000000" w:themeColor="text1"/>
                <w:sz w:val="21"/>
                <w:szCs w:val="21"/>
              </w:rPr>
              <w:t>botryoides, &amp;</w:t>
            </w:r>
          </w:p>
          <w:p w14:paraId="3852C90F" w14:textId="66F48496" w:rsidR="3FC870CB" w:rsidRPr="001F21A3" w:rsidRDefault="008A34C4" w:rsidP="008A34C4">
            <w:pPr>
              <w:jc w:val="left"/>
              <w:rPr>
                <w:rFonts w:eastAsia="Arial" w:cs="Arial"/>
                <w:color w:val="000000" w:themeColor="text1"/>
                <w:sz w:val="21"/>
                <w:szCs w:val="21"/>
              </w:rPr>
            </w:pPr>
            <w:r w:rsidRPr="001F21A3">
              <w:rPr>
                <w:rFonts w:eastAsia="Arial" w:cs="Arial"/>
                <w:color w:val="000000" w:themeColor="text1"/>
                <w:sz w:val="21"/>
                <w:szCs w:val="21"/>
              </w:rPr>
              <w:t>Livistona australis</w:t>
            </w:r>
            <w:r w:rsidR="00A34A22" w:rsidRPr="001F21A3">
              <w:rPr>
                <w:rFonts w:eastAsia="Arial" w:cs="Arial"/>
                <w:color w:val="000000" w:themeColor="text1"/>
                <w:sz w:val="21"/>
                <w:szCs w:val="21"/>
              </w:rPr>
              <w:t>, ‘Lone Pine’</w:t>
            </w:r>
            <w:r w:rsidR="0004431A" w:rsidRPr="001F21A3">
              <w:rPr>
                <w:rFonts w:eastAsia="Arial" w:cs="Arial"/>
                <w:color w:val="000000" w:themeColor="text1"/>
                <w:sz w:val="21"/>
                <w:szCs w:val="21"/>
              </w:rPr>
              <w:t>, chusan Palms (Trachycarpus fortune</w:t>
            </w:r>
            <w:r w:rsidR="00A23488" w:rsidRPr="001F21A3">
              <w:rPr>
                <w:rFonts w:eastAsia="Arial" w:cs="Arial"/>
                <w:color w:val="000000" w:themeColor="text1"/>
                <w:sz w:val="21"/>
                <w:szCs w:val="21"/>
              </w:rPr>
              <w:t>i</w:t>
            </w:r>
            <w:r w:rsidR="0004431A" w:rsidRPr="001F21A3">
              <w:rPr>
                <w:rFonts w:eastAsia="Arial" w:cs="Arial"/>
                <w:color w:val="000000" w:themeColor="text1"/>
                <w:sz w:val="21"/>
                <w:szCs w:val="21"/>
              </w:rPr>
              <w:t>)</w:t>
            </w:r>
            <w:r w:rsidR="00A23488" w:rsidRPr="001F21A3">
              <w:rPr>
                <w:rFonts w:eastAsia="Arial" w:cs="Arial"/>
                <w:color w:val="000000" w:themeColor="text1"/>
                <w:sz w:val="21"/>
                <w:szCs w:val="21"/>
              </w:rPr>
              <w:t xml:space="preserve">, </w:t>
            </w:r>
            <w:r w:rsidR="00A92B06" w:rsidRPr="001F21A3">
              <w:rPr>
                <w:rFonts w:eastAsia="Arial" w:cs="Arial"/>
                <w:color w:val="000000" w:themeColor="text1"/>
                <w:sz w:val="21"/>
                <w:szCs w:val="21"/>
              </w:rPr>
              <w:t>Cedar</w:t>
            </w:r>
            <w:r w:rsidR="000637D1" w:rsidRPr="001F21A3">
              <w:rPr>
                <w:rFonts w:eastAsia="Arial" w:cs="Arial"/>
                <w:color w:val="000000" w:themeColor="text1"/>
                <w:sz w:val="21"/>
                <w:szCs w:val="21"/>
              </w:rPr>
              <w:t xml:space="preserve"> (</w:t>
            </w:r>
            <w:r w:rsidR="00A23488" w:rsidRPr="001F21A3">
              <w:rPr>
                <w:rFonts w:eastAsia="Arial" w:cs="Arial"/>
                <w:color w:val="000000" w:themeColor="text1"/>
                <w:sz w:val="21"/>
                <w:szCs w:val="21"/>
              </w:rPr>
              <w:t>Cedrus Deodara</w:t>
            </w:r>
            <w:r w:rsidR="000637D1" w:rsidRPr="001F21A3">
              <w:rPr>
                <w:rFonts w:eastAsia="Arial" w:cs="Arial"/>
                <w:color w:val="000000" w:themeColor="text1"/>
                <w:sz w:val="21"/>
                <w:szCs w:val="21"/>
              </w:rPr>
              <w:t>)</w:t>
            </w:r>
            <w:r w:rsidR="00A23488" w:rsidRPr="001F21A3">
              <w:rPr>
                <w:rFonts w:eastAsia="Arial" w:cs="Arial"/>
                <w:color w:val="000000" w:themeColor="text1"/>
                <w:sz w:val="21"/>
                <w:szCs w:val="21"/>
              </w:rPr>
              <w:t xml:space="preserve">, </w:t>
            </w:r>
            <w:r w:rsidR="000637D1" w:rsidRPr="001F21A3">
              <w:rPr>
                <w:rFonts w:eastAsia="Arial" w:cs="Arial"/>
                <w:color w:val="000000" w:themeColor="text1"/>
                <w:sz w:val="21"/>
                <w:szCs w:val="21"/>
              </w:rPr>
              <w:t>Sugar Gum (</w:t>
            </w:r>
            <w:r w:rsidR="00A23488" w:rsidRPr="001F21A3">
              <w:rPr>
                <w:rFonts w:eastAsia="Arial" w:cs="Arial"/>
                <w:color w:val="000000" w:themeColor="text1"/>
                <w:sz w:val="21"/>
                <w:szCs w:val="21"/>
              </w:rPr>
              <w:t>Eucalyptus</w:t>
            </w:r>
            <w:r w:rsidR="00AB1945" w:rsidRPr="001F21A3">
              <w:rPr>
                <w:rFonts w:eastAsia="Arial" w:cs="Arial"/>
                <w:color w:val="000000" w:themeColor="text1"/>
                <w:sz w:val="21"/>
                <w:szCs w:val="21"/>
              </w:rPr>
              <w:t xml:space="preserve"> cladocalyx</w:t>
            </w:r>
            <w:r w:rsidR="000637D1" w:rsidRPr="001F21A3">
              <w:rPr>
                <w:rFonts w:eastAsia="Arial" w:cs="Arial"/>
                <w:color w:val="000000" w:themeColor="text1"/>
                <w:sz w:val="21"/>
                <w:szCs w:val="21"/>
              </w:rPr>
              <w:t>)</w:t>
            </w:r>
            <w:r w:rsidR="00AB1945" w:rsidRPr="001F21A3">
              <w:rPr>
                <w:rFonts w:eastAsia="Arial" w:cs="Arial"/>
                <w:color w:val="000000" w:themeColor="text1"/>
                <w:sz w:val="21"/>
                <w:szCs w:val="21"/>
              </w:rPr>
              <w:t xml:space="preserve">, </w:t>
            </w:r>
            <w:r w:rsidR="000637D1" w:rsidRPr="001F21A3">
              <w:rPr>
                <w:rFonts w:eastAsia="Arial" w:cs="Arial"/>
                <w:color w:val="000000" w:themeColor="text1"/>
                <w:sz w:val="21"/>
                <w:szCs w:val="21"/>
              </w:rPr>
              <w:t>Manna Gum (</w:t>
            </w:r>
            <w:r w:rsidR="00AB1945" w:rsidRPr="001F21A3">
              <w:rPr>
                <w:rFonts w:eastAsia="Arial" w:cs="Arial"/>
                <w:color w:val="000000" w:themeColor="text1"/>
                <w:sz w:val="21"/>
                <w:szCs w:val="21"/>
              </w:rPr>
              <w:t>Eucalyptus viminalis</w:t>
            </w:r>
            <w:r w:rsidR="000637D1" w:rsidRPr="001F21A3">
              <w:rPr>
                <w:rFonts w:eastAsia="Arial" w:cs="Arial"/>
                <w:color w:val="000000" w:themeColor="text1"/>
                <w:sz w:val="21"/>
                <w:szCs w:val="21"/>
              </w:rPr>
              <w:t>)</w:t>
            </w:r>
          </w:p>
        </w:tc>
      </w:tr>
      <w:tr w:rsidR="3FC870CB" w14:paraId="7CCD60ED"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2FC267C6" w:rsidR="3FC870CB" w:rsidRDefault="00A32DCA"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29105E6D" w:rsidR="3FC870CB" w:rsidRDefault="00EF067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3A110E07" w:rsidR="3FC870CB" w:rsidRDefault="00CC0F22" w:rsidP="3FC870CB">
            <w:pPr>
              <w:jc w:val="left"/>
              <w:rPr>
                <w:rFonts w:eastAsia="Arial" w:cs="Arial"/>
                <w:color w:val="000000" w:themeColor="text1"/>
                <w:sz w:val="21"/>
                <w:szCs w:val="21"/>
              </w:rPr>
            </w:pPr>
            <w:r>
              <w:rPr>
                <w:rFonts w:eastAsia="Arial" w:cs="Arial"/>
                <w:color w:val="000000" w:themeColor="text1"/>
                <w:sz w:val="21"/>
                <w:szCs w:val="21"/>
              </w:rPr>
              <w:t>Yes</w:t>
            </w:r>
            <w:r w:rsidR="00997C5B">
              <w:rPr>
                <w:rFonts w:eastAsia="Arial" w:cs="Arial"/>
                <w:color w:val="000000" w:themeColor="text1"/>
                <w:sz w:val="21"/>
                <w:szCs w:val="21"/>
              </w:rPr>
              <w:t xml:space="preserve"> – caretaker’s cottage</w:t>
            </w:r>
          </w:p>
        </w:tc>
      </w:tr>
      <w:tr w:rsidR="3FC870CB" w14:paraId="4C48904B"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lastRenderedPageBreak/>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4982FCC7" w:rsidR="3FC870CB" w:rsidRDefault="003E3515"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2195E656">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3CCC9B73" w:rsidR="3FC870CB" w:rsidRDefault="00FB1525"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0817DCB8" w14:textId="77777777" w:rsidR="00BD343F" w:rsidRPr="00BD343F" w:rsidRDefault="00BD343F" w:rsidP="001F21A3">
      <w:pPr>
        <w:rPr>
          <w:rFonts w:ascii="Segoe UI" w:hAnsi="Segoe UI" w:cs="Segoe UI"/>
          <w:sz w:val="18"/>
          <w:szCs w:val="18"/>
          <w:lang w:val="en-US" w:eastAsia="es-ES"/>
        </w:rPr>
      </w:pPr>
      <w:r>
        <w:rPr>
          <w:rStyle w:val="normaltextrun"/>
          <w:rFonts w:cs="Arial"/>
          <w:lang w:val="en-US"/>
        </w:rPr>
        <w:t xml:space="preserve">Mills, P, 2020, </w:t>
      </w:r>
      <w:r>
        <w:rPr>
          <w:rStyle w:val="normaltextrun"/>
          <w:rFonts w:cs="Arial"/>
          <w:i/>
          <w:iCs/>
          <w:lang w:val="en-US"/>
        </w:rPr>
        <w:t>Revised Citation HO 49 Memorial Park, Kangaroo Ground (final draft, 121 October 2020)</w:t>
      </w:r>
      <w:r>
        <w:rPr>
          <w:rStyle w:val="normaltextrun"/>
          <w:rFonts w:cs="Arial"/>
          <w:lang w:val="en-US"/>
        </w:rPr>
        <w:t>. Samantha Westbrooke Pty Ltd.</w:t>
      </w:r>
      <w:r w:rsidRPr="00BD343F">
        <w:rPr>
          <w:rStyle w:val="eop"/>
          <w:rFonts w:cs="Arial"/>
          <w:lang w:val="en-US"/>
        </w:rPr>
        <w:t> </w:t>
      </w:r>
    </w:p>
    <w:p w14:paraId="167B3BEA" w14:textId="77777777" w:rsidR="00BD343F" w:rsidRPr="00BD343F" w:rsidRDefault="00BD343F" w:rsidP="001F21A3">
      <w:pPr>
        <w:rPr>
          <w:rFonts w:ascii="Segoe UI" w:hAnsi="Segoe UI" w:cs="Segoe UI"/>
          <w:sz w:val="18"/>
          <w:szCs w:val="18"/>
          <w:lang w:val="en-US"/>
        </w:rPr>
      </w:pPr>
      <w:r w:rsidRPr="00BD343F">
        <w:rPr>
          <w:rStyle w:val="eop"/>
          <w:rFonts w:cs="Arial"/>
          <w:lang w:val="en-US"/>
        </w:rPr>
        <w:t> </w:t>
      </w:r>
    </w:p>
    <w:p w14:paraId="10B634E9" w14:textId="77777777" w:rsidR="00BD343F" w:rsidRPr="00BD343F" w:rsidRDefault="00BD343F" w:rsidP="001F21A3">
      <w:pPr>
        <w:rPr>
          <w:rFonts w:ascii="Segoe UI" w:hAnsi="Segoe UI" w:cs="Segoe UI"/>
          <w:sz w:val="18"/>
          <w:szCs w:val="18"/>
          <w:lang w:val="en-US"/>
        </w:rPr>
      </w:pPr>
      <w:r>
        <w:rPr>
          <w:rStyle w:val="normaltextrun"/>
          <w:rFonts w:cs="Arial"/>
          <w:lang w:val="en-US"/>
        </w:rPr>
        <w:t xml:space="preserve">Monash University and University of Queensland, 2015, </w:t>
      </w:r>
      <w:r>
        <w:rPr>
          <w:rStyle w:val="normaltextrun"/>
          <w:rFonts w:cs="Arial"/>
          <w:i/>
          <w:iCs/>
          <w:lang w:val="en-US"/>
        </w:rPr>
        <w:t>Victorian Places- Kangaroo Ground</w:t>
      </w:r>
      <w:r>
        <w:rPr>
          <w:rStyle w:val="normaltextrun"/>
          <w:rFonts w:cs="Arial"/>
          <w:lang w:val="en-US"/>
        </w:rPr>
        <w:t>, https://www.victorianplaces.com.au/kangaroo-ground, accessed online 07 February 2022. </w:t>
      </w:r>
      <w:r w:rsidRPr="00BD343F">
        <w:rPr>
          <w:rStyle w:val="eop"/>
          <w:rFonts w:cs="Arial"/>
          <w:lang w:val="en-US"/>
        </w:rPr>
        <w:t> </w:t>
      </w:r>
    </w:p>
    <w:p w14:paraId="39188B43" w14:textId="77777777" w:rsidR="00BD343F" w:rsidRPr="00BD343F" w:rsidRDefault="00BD343F" w:rsidP="001F21A3">
      <w:pPr>
        <w:rPr>
          <w:rFonts w:ascii="Segoe UI" w:hAnsi="Segoe UI" w:cs="Segoe UI"/>
          <w:sz w:val="18"/>
          <w:szCs w:val="18"/>
          <w:lang w:val="en-US"/>
        </w:rPr>
      </w:pPr>
      <w:r w:rsidRPr="00BD343F">
        <w:rPr>
          <w:rStyle w:val="eop"/>
          <w:rFonts w:cs="Arial"/>
          <w:lang w:val="en-US"/>
        </w:rPr>
        <w:t> </w:t>
      </w:r>
    </w:p>
    <w:p w14:paraId="7DA36127" w14:textId="05412FDC" w:rsidR="00BD343F" w:rsidRPr="00BD343F" w:rsidRDefault="00BD343F" w:rsidP="001F21A3">
      <w:pPr>
        <w:rPr>
          <w:rFonts w:ascii="Segoe UI" w:hAnsi="Segoe UI" w:cs="Segoe UI"/>
          <w:sz w:val="18"/>
          <w:szCs w:val="18"/>
          <w:lang w:val="en-US"/>
        </w:rPr>
      </w:pPr>
      <w:r>
        <w:rPr>
          <w:rStyle w:val="normaltextrun"/>
          <w:rFonts w:cs="Arial"/>
          <w:lang w:val="en-US"/>
        </w:rPr>
        <w:t xml:space="preserve">Shanahan, B. </w:t>
      </w:r>
      <w:r w:rsidR="005B41CA">
        <w:rPr>
          <w:rStyle w:val="normaltextrun"/>
          <w:rFonts w:cs="Arial"/>
          <w:lang w:val="en-US"/>
        </w:rPr>
        <w:t>‘Kangaroo</w:t>
      </w:r>
      <w:r>
        <w:rPr>
          <w:rStyle w:val="normaltextrun"/>
          <w:rFonts w:cs="Arial"/>
          <w:lang w:val="en-US"/>
        </w:rPr>
        <w:t xml:space="preserve"> Ground CFA brigade celebrates 125 years of keeping the community safe’, in </w:t>
      </w:r>
      <w:r>
        <w:rPr>
          <w:rStyle w:val="normaltextrun"/>
          <w:rFonts w:cs="Arial"/>
          <w:i/>
          <w:iCs/>
          <w:lang w:val="en-US"/>
        </w:rPr>
        <w:t>Harald Sun</w:t>
      </w:r>
      <w:r>
        <w:rPr>
          <w:rStyle w:val="normaltextrun"/>
          <w:rFonts w:cs="Arial"/>
          <w:lang w:val="en-US"/>
        </w:rPr>
        <w:t>, https://www.heraldsun.com.au/leader/north/kangaroo-ground-cfa-brigade-celebrates-125-years-of-keeping-the-community-safe/news-story/91b322614bed015494560af249f71dfe published 22 March 2017, accessed online at 07 February 2022.  </w:t>
      </w:r>
      <w:r w:rsidRPr="00BD343F">
        <w:rPr>
          <w:rStyle w:val="eop"/>
          <w:rFonts w:cs="Arial"/>
          <w:lang w:val="en-US"/>
        </w:rPr>
        <w:t> </w:t>
      </w:r>
    </w:p>
    <w:p w14:paraId="71BFED11" w14:textId="49149062" w:rsidR="002F4AFB" w:rsidRPr="00BD343F" w:rsidRDefault="002F4AFB" w:rsidP="50767ADB">
      <w:pPr>
        <w:rPr>
          <w:sz w:val="21"/>
          <w:szCs w:val="21"/>
          <w:highlight w:val="yellow"/>
          <w:lang w:val="en-US"/>
        </w:rPr>
      </w:pP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even" r:id="rId30"/>
      <w:headerReference w:type="default" r:id="rId31"/>
      <w:footerReference w:type="even" r:id="rId32"/>
      <w:footerReference w:type="default" r:id="rId33"/>
      <w:pgSz w:w="11906" w:h="16838"/>
      <w:pgMar w:top="1843" w:right="1800" w:bottom="1440" w:left="1800" w:header="28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B417A" w16cex:dateUtc="2022-03-03T02:30:00Z"/>
  <w16cex:commentExtensible w16cex:durableId="25AFA513" w16cex:dateUtc="2022-02-10T03:52:00Z"/>
  <w16cex:commentExtensible w16cex:durableId="25AFA7A9" w16cex:dateUtc="2022-02-10T04:03:00Z"/>
  <w16cex:commentExtensible w16cex:durableId="211FBC63" w16cex:dateUtc="2022-02-14T2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A5A75F" w16cid:durableId="25CB417A"/>
  <w16cid:commentId w16cid:paraId="05CCB192" w16cid:durableId="25AFA513"/>
  <w16cid:commentId w16cid:paraId="6B39AFAB" w16cid:durableId="25AFA7A9"/>
  <w16cid:commentId w16cid:paraId="60CC77CE" w16cid:durableId="211FBC6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CBA95" w14:textId="77777777" w:rsidR="00BE65CE" w:rsidRDefault="00BE65CE">
      <w:r>
        <w:separator/>
      </w:r>
    </w:p>
  </w:endnote>
  <w:endnote w:type="continuationSeparator" w:id="0">
    <w:p w14:paraId="4B790FF7" w14:textId="77777777" w:rsidR="00BE65CE" w:rsidRDefault="00BE65CE">
      <w:r>
        <w:continuationSeparator/>
      </w:r>
    </w:p>
  </w:endnote>
  <w:endnote w:type="continuationNotice" w:id="1">
    <w:p w14:paraId="37C3107A" w14:textId="77777777" w:rsidR="00BE65CE" w:rsidRDefault="00BE6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B349D" w14:textId="77777777" w:rsidR="009235F4" w:rsidRDefault="009235F4">
    <w:pPr>
      <w:pStyle w:val="Footer"/>
    </w:pPr>
  </w:p>
  <w:p w14:paraId="629DF923" w14:textId="77777777" w:rsidR="005151FD" w:rsidRDefault="005151FD"/>
  <w:p w14:paraId="4BB72179" w14:textId="77777777" w:rsidR="005151FD" w:rsidRDefault="005151F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057AF303" w:rsidR="009235F4" w:rsidRDefault="009235F4">
    <w:pPr>
      <w:pStyle w:val="Footer"/>
      <w:jc w:val="center"/>
    </w:pPr>
    <w:r>
      <w:fldChar w:fldCharType="begin"/>
    </w:r>
    <w:r>
      <w:instrText xml:space="preserve"> PAGE   \* MERGEFORMAT </w:instrText>
    </w:r>
    <w:r>
      <w:fldChar w:fldCharType="separate"/>
    </w:r>
    <w:r w:rsidR="005B41CA">
      <w:rPr>
        <w:noProof/>
      </w:rPr>
      <w:t>15</w:t>
    </w:r>
    <w:r>
      <w:rPr>
        <w:noProof/>
      </w:rPr>
      <w:fldChar w:fldCharType="end"/>
    </w:r>
  </w:p>
  <w:p w14:paraId="7F7B09F3" w14:textId="77777777" w:rsidR="009235F4" w:rsidRDefault="009235F4">
    <w:pPr>
      <w:pStyle w:val="Footer"/>
    </w:pPr>
  </w:p>
  <w:p w14:paraId="3E0D8825" w14:textId="77777777" w:rsidR="005151FD" w:rsidRDefault="005151FD"/>
  <w:p w14:paraId="01FBCCA2" w14:textId="77777777" w:rsidR="005151FD" w:rsidRDefault="005151F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597C2" w14:textId="77777777" w:rsidR="00BE65CE" w:rsidRDefault="00BE65CE">
      <w:r>
        <w:separator/>
      </w:r>
    </w:p>
  </w:footnote>
  <w:footnote w:type="continuationSeparator" w:id="0">
    <w:p w14:paraId="7C9BD470" w14:textId="77777777" w:rsidR="00BE65CE" w:rsidRDefault="00BE65CE">
      <w:r>
        <w:continuationSeparator/>
      </w:r>
    </w:p>
  </w:footnote>
  <w:footnote w:type="continuationNotice" w:id="1">
    <w:p w14:paraId="6F65AEF3" w14:textId="77777777" w:rsidR="00BE65CE" w:rsidRDefault="00BE65C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847F" w14:textId="77777777" w:rsidR="009235F4" w:rsidRDefault="009235F4">
    <w:pPr>
      <w:pStyle w:val="Header"/>
    </w:pPr>
  </w:p>
  <w:p w14:paraId="1593DEB8" w14:textId="77777777" w:rsidR="005151FD" w:rsidRDefault="005151FD"/>
  <w:p w14:paraId="3F95E224" w14:textId="77777777" w:rsidR="005151FD" w:rsidRDefault="005151F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4A18739F">
          <wp:extent cx="999490" cy="61532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5321"/>
                  </a:xfrm>
                  <a:prstGeom prst="rect">
                    <a:avLst/>
                  </a:prstGeom>
                  <a:noFill/>
                  <a:ln>
                    <a:noFill/>
                  </a:ln>
                </pic:spPr>
              </pic:pic>
            </a:graphicData>
          </a:graphic>
        </wp:inline>
      </w:drawing>
    </w:r>
  </w:p>
  <w:p w14:paraId="1B7E063C" w14:textId="77777777" w:rsidR="005151FD" w:rsidRDefault="005151FD"/>
  <w:p w14:paraId="4B0CAF7E" w14:textId="77777777" w:rsidR="005151FD" w:rsidRDefault="005151FD"/>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19A7"/>
    <w:rsid w:val="000077B0"/>
    <w:rsid w:val="000122AD"/>
    <w:rsid w:val="00014192"/>
    <w:rsid w:val="000154DD"/>
    <w:rsid w:val="000226FB"/>
    <w:rsid w:val="00022F3C"/>
    <w:rsid w:val="000262DF"/>
    <w:rsid w:val="00030428"/>
    <w:rsid w:val="00030BFB"/>
    <w:rsid w:val="000321AC"/>
    <w:rsid w:val="00033575"/>
    <w:rsid w:val="00035200"/>
    <w:rsid w:val="000414F2"/>
    <w:rsid w:val="0004431A"/>
    <w:rsid w:val="000456A1"/>
    <w:rsid w:val="00045C1F"/>
    <w:rsid w:val="00053316"/>
    <w:rsid w:val="00053945"/>
    <w:rsid w:val="000545A0"/>
    <w:rsid w:val="0005512F"/>
    <w:rsid w:val="00056A5C"/>
    <w:rsid w:val="00057B39"/>
    <w:rsid w:val="00062C40"/>
    <w:rsid w:val="000631DC"/>
    <w:rsid w:val="000637D1"/>
    <w:rsid w:val="000648FC"/>
    <w:rsid w:val="000650B5"/>
    <w:rsid w:val="00065817"/>
    <w:rsid w:val="00066DD5"/>
    <w:rsid w:val="0007515A"/>
    <w:rsid w:val="0007686E"/>
    <w:rsid w:val="00095848"/>
    <w:rsid w:val="000A2284"/>
    <w:rsid w:val="000A2BD2"/>
    <w:rsid w:val="000A39ED"/>
    <w:rsid w:val="000A7362"/>
    <w:rsid w:val="000B05CD"/>
    <w:rsid w:val="000B194B"/>
    <w:rsid w:val="000C7A77"/>
    <w:rsid w:val="000D062C"/>
    <w:rsid w:val="000D19AF"/>
    <w:rsid w:val="000D4813"/>
    <w:rsid w:val="000D49CE"/>
    <w:rsid w:val="000E51B0"/>
    <w:rsid w:val="000E6329"/>
    <w:rsid w:val="000E6362"/>
    <w:rsid w:val="000E6D08"/>
    <w:rsid w:val="000F3F6D"/>
    <w:rsid w:val="000F3F7D"/>
    <w:rsid w:val="000F487C"/>
    <w:rsid w:val="001028A3"/>
    <w:rsid w:val="00102FB1"/>
    <w:rsid w:val="0010333E"/>
    <w:rsid w:val="0010386C"/>
    <w:rsid w:val="00103D51"/>
    <w:rsid w:val="00104F1F"/>
    <w:rsid w:val="00105785"/>
    <w:rsid w:val="00107613"/>
    <w:rsid w:val="00112879"/>
    <w:rsid w:val="00127E5E"/>
    <w:rsid w:val="00132233"/>
    <w:rsid w:val="0013394E"/>
    <w:rsid w:val="001364B0"/>
    <w:rsid w:val="001469BB"/>
    <w:rsid w:val="001517D4"/>
    <w:rsid w:val="00154626"/>
    <w:rsid w:val="001612CB"/>
    <w:rsid w:val="001636A4"/>
    <w:rsid w:val="00163F52"/>
    <w:rsid w:val="0017319C"/>
    <w:rsid w:val="00175578"/>
    <w:rsid w:val="001823E3"/>
    <w:rsid w:val="001855EB"/>
    <w:rsid w:val="00197825"/>
    <w:rsid w:val="001A1CC7"/>
    <w:rsid w:val="001A3E91"/>
    <w:rsid w:val="001A52D1"/>
    <w:rsid w:val="001A7000"/>
    <w:rsid w:val="001B0F67"/>
    <w:rsid w:val="001B23A1"/>
    <w:rsid w:val="001B6ADA"/>
    <w:rsid w:val="001C1CE5"/>
    <w:rsid w:val="001C2B42"/>
    <w:rsid w:val="001C6550"/>
    <w:rsid w:val="001D116F"/>
    <w:rsid w:val="001D272A"/>
    <w:rsid w:val="001D4F49"/>
    <w:rsid w:val="001D69F4"/>
    <w:rsid w:val="001D6FC0"/>
    <w:rsid w:val="001D7026"/>
    <w:rsid w:val="001E2B47"/>
    <w:rsid w:val="001E3CC7"/>
    <w:rsid w:val="001E3DB8"/>
    <w:rsid w:val="001E3FAF"/>
    <w:rsid w:val="001E5E3B"/>
    <w:rsid w:val="001E6852"/>
    <w:rsid w:val="001F095E"/>
    <w:rsid w:val="001F190A"/>
    <w:rsid w:val="001F21A3"/>
    <w:rsid w:val="001F7884"/>
    <w:rsid w:val="00211897"/>
    <w:rsid w:val="00235A3E"/>
    <w:rsid w:val="00243455"/>
    <w:rsid w:val="0024366A"/>
    <w:rsid w:val="00252F73"/>
    <w:rsid w:val="002540D5"/>
    <w:rsid w:val="00260939"/>
    <w:rsid w:val="0026399A"/>
    <w:rsid w:val="00264859"/>
    <w:rsid w:val="00275696"/>
    <w:rsid w:val="002813DB"/>
    <w:rsid w:val="00282F27"/>
    <w:rsid w:val="00284B92"/>
    <w:rsid w:val="002878FB"/>
    <w:rsid w:val="00292A40"/>
    <w:rsid w:val="002946A1"/>
    <w:rsid w:val="00297D7A"/>
    <w:rsid w:val="00297D9F"/>
    <w:rsid w:val="002A0331"/>
    <w:rsid w:val="002A0351"/>
    <w:rsid w:val="002A093D"/>
    <w:rsid w:val="002A28DB"/>
    <w:rsid w:val="002A43BD"/>
    <w:rsid w:val="002A461F"/>
    <w:rsid w:val="002B0C04"/>
    <w:rsid w:val="002B26CE"/>
    <w:rsid w:val="002B3495"/>
    <w:rsid w:val="002B384B"/>
    <w:rsid w:val="002B4BEC"/>
    <w:rsid w:val="002B4D7C"/>
    <w:rsid w:val="002B7137"/>
    <w:rsid w:val="002B7F5F"/>
    <w:rsid w:val="002C7ACC"/>
    <w:rsid w:val="002D2494"/>
    <w:rsid w:val="002D516C"/>
    <w:rsid w:val="002E22D2"/>
    <w:rsid w:val="002E26FD"/>
    <w:rsid w:val="002E4720"/>
    <w:rsid w:val="002E6872"/>
    <w:rsid w:val="002E6BFA"/>
    <w:rsid w:val="002E7484"/>
    <w:rsid w:val="002F4AFB"/>
    <w:rsid w:val="002F71CD"/>
    <w:rsid w:val="00300E99"/>
    <w:rsid w:val="0030201F"/>
    <w:rsid w:val="00304154"/>
    <w:rsid w:val="00304CCC"/>
    <w:rsid w:val="0030501C"/>
    <w:rsid w:val="00307380"/>
    <w:rsid w:val="00310FFD"/>
    <w:rsid w:val="0031331E"/>
    <w:rsid w:val="00315229"/>
    <w:rsid w:val="00316826"/>
    <w:rsid w:val="0032108E"/>
    <w:rsid w:val="0032362F"/>
    <w:rsid w:val="00323AE8"/>
    <w:rsid w:val="00332D75"/>
    <w:rsid w:val="00332DD0"/>
    <w:rsid w:val="00335ECB"/>
    <w:rsid w:val="0033628F"/>
    <w:rsid w:val="00336725"/>
    <w:rsid w:val="00337350"/>
    <w:rsid w:val="0034371D"/>
    <w:rsid w:val="0034382D"/>
    <w:rsid w:val="00344D5E"/>
    <w:rsid w:val="0034714B"/>
    <w:rsid w:val="003511D4"/>
    <w:rsid w:val="00351787"/>
    <w:rsid w:val="0035305E"/>
    <w:rsid w:val="0035661D"/>
    <w:rsid w:val="00363791"/>
    <w:rsid w:val="003672EC"/>
    <w:rsid w:val="00374236"/>
    <w:rsid w:val="00380E05"/>
    <w:rsid w:val="00381DD7"/>
    <w:rsid w:val="003820FD"/>
    <w:rsid w:val="003846F0"/>
    <w:rsid w:val="00390186"/>
    <w:rsid w:val="003912ED"/>
    <w:rsid w:val="003921F6"/>
    <w:rsid w:val="00393153"/>
    <w:rsid w:val="00394406"/>
    <w:rsid w:val="00395133"/>
    <w:rsid w:val="003A0EF9"/>
    <w:rsid w:val="003A0F2A"/>
    <w:rsid w:val="003A3D4C"/>
    <w:rsid w:val="003A59E2"/>
    <w:rsid w:val="003B1870"/>
    <w:rsid w:val="003B2A7D"/>
    <w:rsid w:val="003B302A"/>
    <w:rsid w:val="003C052F"/>
    <w:rsid w:val="003C5F89"/>
    <w:rsid w:val="003D39C2"/>
    <w:rsid w:val="003D54AC"/>
    <w:rsid w:val="003E0985"/>
    <w:rsid w:val="003E3515"/>
    <w:rsid w:val="003F1C4C"/>
    <w:rsid w:val="003F4991"/>
    <w:rsid w:val="003F57F8"/>
    <w:rsid w:val="004004A2"/>
    <w:rsid w:val="00402BEB"/>
    <w:rsid w:val="00407A36"/>
    <w:rsid w:val="00410215"/>
    <w:rsid w:val="00415853"/>
    <w:rsid w:val="00421AD3"/>
    <w:rsid w:val="004263CB"/>
    <w:rsid w:val="00426DDD"/>
    <w:rsid w:val="00427EF7"/>
    <w:rsid w:val="004308B1"/>
    <w:rsid w:val="00432E12"/>
    <w:rsid w:val="00437685"/>
    <w:rsid w:val="00441364"/>
    <w:rsid w:val="004417BF"/>
    <w:rsid w:val="00444CC6"/>
    <w:rsid w:val="00451295"/>
    <w:rsid w:val="00454E3C"/>
    <w:rsid w:val="0046299C"/>
    <w:rsid w:val="004631EE"/>
    <w:rsid w:val="004634C9"/>
    <w:rsid w:val="004636C3"/>
    <w:rsid w:val="00465000"/>
    <w:rsid w:val="00467083"/>
    <w:rsid w:val="004701D3"/>
    <w:rsid w:val="00471CA3"/>
    <w:rsid w:val="004757A3"/>
    <w:rsid w:val="00475F0D"/>
    <w:rsid w:val="00476453"/>
    <w:rsid w:val="00476FCE"/>
    <w:rsid w:val="0048153F"/>
    <w:rsid w:val="00484C3E"/>
    <w:rsid w:val="00487EC6"/>
    <w:rsid w:val="00492AB4"/>
    <w:rsid w:val="00496F8B"/>
    <w:rsid w:val="00497926"/>
    <w:rsid w:val="004A0B81"/>
    <w:rsid w:val="004A296B"/>
    <w:rsid w:val="004A621D"/>
    <w:rsid w:val="004B2433"/>
    <w:rsid w:val="004B3D4D"/>
    <w:rsid w:val="004B5908"/>
    <w:rsid w:val="004C00E7"/>
    <w:rsid w:val="004C04FB"/>
    <w:rsid w:val="004C33E4"/>
    <w:rsid w:val="004D14F8"/>
    <w:rsid w:val="004D4049"/>
    <w:rsid w:val="004D7B60"/>
    <w:rsid w:val="004E03C5"/>
    <w:rsid w:val="004E3C0E"/>
    <w:rsid w:val="004E5027"/>
    <w:rsid w:val="004E6328"/>
    <w:rsid w:val="004E6E3F"/>
    <w:rsid w:val="004F0E0A"/>
    <w:rsid w:val="004F1436"/>
    <w:rsid w:val="004F1652"/>
    <w:rsid w:val="004F1FAC"/>
    <w:rsid w:val="004F42C5"/>
    <w:rsid w:val="004F444B"/>
    <w:rsid w:val="00501C0F"/>
    <w:rsid w:val="0050351B"/>
    <w:rsid w:val="00504B6C"/>
    <w:rsid w:val="00507D65"/>
    <w:rsid w:val="00510634"/>
    <w:rsid w:val="00512F4B"/>
    <w:rsid w:val="0051478E"/>
    <w:rsid w:val="00514912"/>
    <w:rsid w:val="005151FD"/>
    <w:rsid w:val="00516958"/>
    <w:rsid w:val="005177CE"/>
    <w:rsid w:val="00517930"/>
    <w:rsid w:val="00525FD4"/>
    <w:rsid w:val="005271A5"/>
    <w:rsid w:val="0053253F"/>
    <w:rsid w:val="00533111"/>
    <w:rsid w:val="00533CF2"/>
    <w:rsid w:val="005342AA"/>
    <w:rsid w:val="00535E88"/>
    <w:rsid w:val="00541D35"/>
    <w:rsid w:val="0054315B"/>
    <w:rsid w:val="00543CDF"/>
    <w:rsid w:val="0054679B"/>
    <w:rsid w:val="005504C9"/>
    <w:rsid w:val="00555263"/>
    <w:rsid w:val="005559F2"/>
    <w:rsid w:val="0055729F"/>
    <w:rsid w:val="005676C0"/>
    <w:rsid w:val="0057287B"/>
    <w:rsid w:val="00580661"/>
    <w:rsid w:val="00581804"/>
    <w:rsid w:val="0058183A"/>
    <w:rsid w:val="00585405"/>
    <w:rsid w:val="005873B1"/>
    <w:rsid w:val="00587B71"/>
    <w:rsid w:val="00592292"/>
    <w:rsid w:val="0059391E"/>
    <w:rsid w:val="005A61EB"/>
    <w:rsid w:val="005A6F8A"/>
    <w:rsid w:val="005B178D"/>
    <w:rsid w:val="005B2A19"/>
    <w:rsid w:val="005B320C"/>
    <w:rsid w:val="005B41CA"/>
    <w:rsid w:val="005B5100"/>
    <w:rsid w:val="005C438E"/>
    <w:rsid w:val="005C4B3F"/>
    <w:rsid w:val="005C7F9E"/>
    <w:rsid w:val="005D1278"/>
    <w:rsid w:val="005D26D9"/>
    <w:rsid w:val="005D3D27"/>
    <w:rsid w:val="005E0BB7"/>
    <w:rsid w:val="0061008A"/>
    <w:rsid w:val="006146A1"/>
    <w:rsid w:val="006164ED"/>
    <w:rsid w:val="006169F5"/>
    <w:rsid w:val="00621276"/>
    <w:rsid w:val="006325E7"/>
    <w:rsid w:val="006350C0"/>
    <w:rsid w:val="0063627A"/>
    <w:rsid w:val="00643D69"/>
    <w:rsid w:val="00644E77"/>
    <w:rsid w:val="00647D91"/>
    <w:rsid w:val="00651F9C"/>
    <w:rsid w:val="006522AD"/>
    <w:rsid w:val="006532CE"/>
    <w:rsid w:val="00657A60"/>
    <w:rsid w:val="00666D34"/>
    <w:rsid w:val="00681D55"/>
    <w:rsid w:val="006855A7"/>
    <w:rsid w:val="00692627"/>
    <w:rsid w:val="00692B0B"/>
    <w:rsid w:val="006943A6"/>
    <w:rsid w:val="00696D23"/>
    <w:rsid w:val="0069715D"/>
    <w:rsid w:val="006A317F"/>
    <w:rsid w:val="006B0F59"/>
    <w:rsid w:val="006B1B89"/>
    <w:rsid w:val="006B3BD8"/>
    <w:rsid w:val="006B7377"/>
    <w:rsid w:val="006C4865"/>
    <w:rsid w:val="006C621E"/>
    <w:rsid w:val="006C7983"/>
    <w:rsid w:val="006C7EEF"/>
    <w:rsid w:val="006D1EA1"/>
    <w:rsid w:val="006D208A"/>
    <w:rsid w:val="006D57D1"/>
    <w:rsid w:val="006E00FE"/>
    <w:rsid w:val="006E17E9"/>
    <w:rsid w:val="006F0B2B"/>
    <w:rsid w:val="006F100B"/>
    <w:rsid w:val="006F28DB"/>
    <w:rsid w:val="006F3417"/>
    <w:rsid w:val="006F4068"/>
    <w:rsid w:val="006F522F"/>
    <w:rsid w:val="006F6810"/>
    <w:rsid w:val="006F7099"/>
    <w:rsid w:val="007007B0"/>
    <w:rsid w:val="00710788"/>
    <w:rsid w:val="00710F60"/>
    <w:rsid w:val="00713128"/>
    <w:rsid w:val="007256FF"/>
    <w:rsid w:val="00727DCE"/>
    <w:rsid w:val="00734738"/>
    <w:rsid w:val="0073603D"/>
    <w:rsid w:val="007414A0"/>
    <w:rsid w:val="00743809"/>
    <w:rsid w:val="00745B0A"/>
    <w:rsid w:val="00746AC1"/>
    <w:rsid w:val="00751329"/>
    <w:rsid w:val="00754146"/>
    <w:rsid w:val="00755CEE"/>
    <w:rsid w:val="0076291B"/>
    <w:rsid w:val="00762B33"/>
    <w:rsid w:val="00763703"/>
    <w:rsid w:val="00765B49"/>
    <w:rsid w:val="00770BE1"/>
    <w:rsid w:val="00771DBD"/>
    <w:rsid w:val="00772376"/>
    <w:rsid w:val="00772F07"/>
    <w:rsid w:val="00773C21"/>
    <w:rsid w:val="007A044E"/>
    <w:rsid w:val="007A6927"/>
    <w:rsid w:val="007B3068"/>
    <w:rsid w:val="007D2A20"/>
    <w:rsid w:val="007D3802"/>
    <w:rsid w:val="007E0147"/>
    <w:rsid w:val="007E2716"/>
    <w:rsid w:val="007E3132"/>
    <w:rsid w:val="007E3D3F"/>
    <w:rsid w:val="007E4510"/>
    <w:rsid w:val="007E5719"/>
    <w:rsid w:val="008043B4"/>
    <w:rsid w:val="008056A1"/>
    <w:rsid w:val="00806B85"/>
    <w:rsid w:val="00806D00"/>
    <w:rsid w:val="0081123F"/>
    <w:rsid w:val="00822CB4"/>
    <w:rsid w:val="008233B2"/>
    <w:rsid w:val="00824D69"/>
    <w:rsid w:val="00827462"/>
    <w:rsid w:val="00827F9F"/>
    <w:rsid w:val="00831F05"/>
    <w:rsid w:val="0083304E"/>
    <w:rsid w:val="00834EA7"/>
    <w:rsid w:val="008447EA"/>
    <w:rsid w:val="008455A9"/>
    <w:rsid w:val="00847217"/>
    <w:rsid w:val="00856004"/>
    <w:rsid w:val="00857AAE"/>
    <w:rsid w:val="008640A1"/>
    <w:rsid w:val="00865AE4"/>
    <w:rsid w:val="0087520F"/>
    <w:rsid w:val="008832BA"/>
    <w:rsid w:val="0088331B"/>
    <w:rsid w:val="00886778"/>
    <w:rsid w:val="00890C5B"/>
    <w:rsid w:val="00894C12"/>
    <w:rsid w:val="008A34C4"/>
    <w:rsid w:val="008A6E56"/>
    <w:rsid w:val="008C4D92"/>
    <w:rsid w:val="008D615C"/>
    <w:rsid w:val="008E1066"/>
    <w:rsid w:val="008E1C33"/>
    <w:rsid w:val="008F24CC"/>
    <w:rsid w:val="00901985"/>
    <w:rsid w:val="0090289C"/>
    <w:rsid w:val="00906717"/>
    <w:rsid w:val="00916B34"/>
    <w:rsid w:val="009235F4"/>
    <w:rsid w:val="0092504C"/>
    <w:rsid w:val="0092631A"/>
    <w:rsid w:val="00932B44"/>
    <w:rsid w:val="00935B84"/>
    <w:rsid w:val="00935F75"/>
    <w:rsid w:val="00936B9E"/>
    <w:rsid w:val="00940CF0"/>
    <w:rsid w:val="00943E1D"/>
    <w:rsid w:val="00945114"/>
    <w:rsid w:val="009473AD"/>
    <w:rsid w:val="00950575"/>
    <w:rsid w:val="00953F2F"/>
    <w:rsid w:val="0095476B"/>
    <w:rsid w:val="00954D49"/>
    <w:rsid w:val="00955B5A"/>
    <w:rsid w:val="00962B9A"/>
    <w:rsid w:val="009661BE"/>
    <w:rsid w:val="00972D25"/>
    <w:rsid w:val="0097323F"/>
    <w:rsid w:val="0097558C"/>
    <w:rsid w:val="009804FE"/>
    <w:rsid w:val="00982237"/>
    <w:rsid w:val="00985A59"/>
    <w:rsid w:val="00990C85"/>
    <w:rsid w:val="009951A2"/>
    <w:rsid w:val="009968E0"/>
    <w:rsid w:val="00997C5B"/>
    <w:rsid w:val="009A10EF"/>
    <w:rsid w:val="009A1DFD"/>
    <w:rsid w:val="009B29BC"/>
    <w:rsid w:val="009B5289"/>
    <w:rsid w:val="009B6D21"/>
    <w:rsid w:val="009B79C2"/>
    <w:rsid w:val="009C1679"/>
    <w:rsid w:val="009C31D5"/>
    <w:rsid w:val="009C32DD"/>
    <w:rsid w:val="009C389C"/>
    <w:rsid w:val="009C5413"/>
    <w:rsid w:val="009C5830"/>
    <w:rsid w:val="009C66C4"/>
    <w:rsid w:val="009D42F1"/>
    <w:rsid w:val="009D77D6"/>
    <w:rsid w:val="009E49BA"/>
    <w:rsid w:val="009F05ED"/>
    <w:rsid w:val="009F1737"/>
    <w:rsid w:val="009F6C0C"/>
    <w:rsid w:val="00A0352A"/>
    <w:rsid w:val="00A03A13"/>
    <w:rsid w:val="00A06286"/>
    <w:rsid w:val="00A0660D"/>
    <w:rsid w:val="00A06A85"/>
    <w:rsid w:val="00A074EB"/>
    <w:rsid w:val="00A11BBE"/>
    <w:rsid w:val="00A2027A"/>
    <w:rsid w:val="00A23488"/>
    <w:rsid w:val="00A23DFA"/>
    <w:rsid w:val="00A2643E"/>
    <w:rsid w:val="00A2700F"/>
    <w:rsid w:val="00A30183"/>
    <w:rsid w:val="00A30E7B"/>
    <w:rsid w:val="00A3168A"/>
    <w:rsid w:val="00A32DCA"/>
    <w:rsid w:val="00A34A22"/>
    <w:rsid w:val="00A34E9B"/>
    <w:rsid w:val="00A37780"/>
    <w:rsid w:val="00A3788B"/>
    <w:rsid w:val="00A40315"/>
    <w:rsid w:val="00A443BF"/>
    <w:rsid w:val="00A47DD2"/>
    <w:rsid w:val="00A51763"/>
    <w:rsid w:val="00A53E07"/>
    <w:rsid w:val="00A550D6"/>
    <w:rsid w:val="00A71133"/>
    <w:rsid w:val="00A765A2"/>
    <w:rsid w:val="00A77667"/>
    <w:rsid w:val="00A82187"/>
    <w:rsid w:val="00A83DA8"/>
    <w:rsid w:val="00A83EBD"/>
    <w:rsid w:val="00A87ACF"/>
    <w:rsid w:val="00A908BD"/>
    <w:rsid w:val="00A92437"/>
    <w:rsid w:val="00A92B06"/>
    <w:rsid w:val="00A94EEC"/>
    <w:rsid w:val="00AA2B0C"/>
    <w:rsid w:val="00AA6CA6"/>
    <w:rsid w:val="00AA7BD6"/>
    <w:rsid w:val="00AB1945"/>
    <w:rsid w:val="00AB2579"/>
    <w:rsid w:val="00AB342F"/>
    <w:rsid w:val="00AB410D"/>
    <w:rsid w:val="00AC0D33"/>
    <w:rsid w:val="00AC16DE"/>
    <w:rsid w:val="00AC1E03"/>
    <w:rsid w:val="00AD234F"/>
    <w:rsid w:val="00AD4F68"/>
    <w:rsid w:val="00AD656E"/>
    <w:rsid w:val="00AE2D68"/>
    <w:rsid w:val="00AE582B"/>
    <w:rsid w:val="00AE7A2E"/>
    <w:rsid w:val="00AF0433"/>
    <w:rsid w:val="00AF5162"/>
    <w:rsid w:val="00B009DC"/>
    <w:rsid w:val="00B03515"/>
    <w:rsid w:val="00B045F8"/>
    <w:rsid w:val="00B064ED"/>
    <w:rsid w:val="00B07B32"/>
    <w:rsid w:val="00B17B59"/>
    <w:rsid w:val="00B20236"/>
    <w:rsid w:val="00B2332A"/>
    <w:rsid w:val="00B317D8"/>
    <w:rsid w:val="00B31C37"/>
    <w:rsid w:val="00B435E4"/>
    <w:rsid w:val="00B4450C"/>
    <w:rsid w:val="00B46E5F"/>
    <w:rsid w:val="00B61434"/>
    <w:rsid w:val="00B61D61"/>
    <w:rsid w:val="00B6272B"/>
    <w:rsid w:val="00B63B7C"/>
    <w:rsid w:val="00B65D07"/>
    <w:rsid w:val="00B70117"/>
    <w:rsid w:val="00B712CE"/>
    <w:rsid w:val="00B75053"/>
    <w:rsid w:val="00B77EF4"/>
    <w:rsid w:val="00B80D58"/>
    <w:rsid w:val="00B80EEA"/>
    <w:rsid w:val="00B83014"/>
    <w:rsid w:val="00B9089C"/>
    <w:rsid w:val="00B9734A"/>
    <w:rsid w:val="00B97863"/>
    <w:rsid w:val="00BB135B"/>
    <w:rsid w:val="00BB47F6"/>
    <w:rsid w:val="00BB7173"/>
    <w:rsid w:val="00BC28F8"/>
    <w:rsid w:val="00BC34EC"/>
    <w:rsid w:val="00BC4718"/>
    <w:rsid w:val="00BC5F65"/>
    <w:rsid w:val="00BD08EE"/>
    <w:rsid w:val="00BD1094"/>
    <w:rsid w:val="00BD113F"/>
    <w:rsid w:val="00BD343F"/>
    <w:rsid w:val="00BD6ADE"/>
    <w:rsid w:val="00BE151A"/>
    <w:rsid w:val="00BE4130"/>
    <w:rsid w:val="00BE5FA4"/>
    <w:rsid w:val="00BE65CE"/>
    <w:rsid w:val="00BE70BE"/>
    <w:rsid w:val="00BF1405"/>
    <w:rsid w:val="00BF183E"/>
    <w:rsid w:val="00BF419A"/>
    <w:rsid w:val="00BF6A9B"/>
    <w:rsid w:val="00BF6CB3"/>
    <w:rsid w:val="00C00A86"/>
    <w:rsid w:val="00C01150"/>
    <w:rsid w:val="00C018D4"/>
    <w:rsid w:val="00C072D6"/>
    <w:rsid w:val="00C078AA"/>
    <w:rsid w:val="00C12475"/>
    <w:rsid w:val="00C12905"/>
    <w:rsid w:val="00C20CE6"/>
    <w:rsid w:val="00C20D8B"/>
    <w:rsid w:val="00C211A6"/>
    <w:rsid w:val="00C213AB"/>
    <w:rsid w:val="00C2601D"/>
    <w:rsid w:val="00C32B67"/>
    <w:rsid w:val="00C33781"/>
    <w:rsid w:val="00C34049"/>
    <w:rsid w:val="00C34901"/>
    <w:rsid w:val="00C3798F"/>
    <w:rsid w:val="00C517B8"/>
    <w:rsid w:val="00C53A3F"/>
    <w:rsid w:val="00C54C2B"/>
    <w:rsid w:val="00C6430C"/>
    <w:rsid w:val="00C71AB6"/>
    <w:rsid w:val="00C734F3"/>
    <w:rsid w:val="00C73DCE"/>
    <w:rsid w:val="00C85C2C"/>
    <w:rsid w:val="00C86C9D"/>
    <w:rsid w:val="00C87500"/>
    <w:rsid w:val="00C94378"/>
    <w:rsid w:val="00CA0CD4"/>
    <w:rsid w:val="00CA1185"/>
    <w:rsid w:val="00CA198E"/>
    <w:rsid w:val="00CA1C83"/>
    <w:rsid w:val="00CA52EE"/>
    <w:rsid w:val="00CB0FB9"/>
    <w:rsid w:val="00CB4D92"/>
    <w:rsid w:val="00CC0F22"/>
    <w:rsid w:val="00CC4462"/>
    <w:rsid w:val="00CC4AED"/>
    <w:rsid w:val="00CC6CB0"/>
    <w:rsid w:val="00CC798F"/>
    <w:rsid w:val="00CD0F76"/>
    <w:rsid w:val="00CD115E"/>
    <w:rsid w:val="00CD11DA"/>
    <w:rsid w:val="00CD1F7B"/>
    <w:rsid w:val="00CD2250"/>
    <w:rsid w:val="00CD4B20"/>
    <w:rsid w:val="00CD5321"/>
    <w:rsid w:val="00CD70DA"/>
    <w:rsid w:val="00CE207F"/>
    <w:rsid w:val="00CF529E"/>
    <w:rsid w:val="00D00A0D"/>
    <w:rsid w:val="00D06511"/>
    <w:rsid w:val="00D12639"/>
    <w:rsid w:val="00D13815"/>
    <w:rsid w:val="00D153A4"/>
    <w:rsid w:val="00D170EA"/>
    <w:rsid w:val="00D2332B"/>
    <w:rsid w:val="00D25BFC"/>
    <w:rsid w:val="00D33851"/>
    <w:rsid w:val="00D33FFE"/>
    <w:rsid w:val="00D355A0"/>
    <w:rsid w:val="00D415A7"/>
    <w:rsid w:val="00D4192C"/>
    <w:rsid w:val="00D445FC"/>
    <w:rsid w:val="00D56845"/>
    <w:rsid w:val="00D56EE8"/>
    <w:rsid w:val="00D57B74"/>
    <w:rsid w:val="00D614E4"/>
    <w:rsid w:val="00D62D9E"/>
    <w:rsid w:val="00D74368"/>
    <w:rsid w:val="00D7532A"/>
    <w:rsid w:val="00D75850"/>
    <w:rsid w:val="00D9004F"/>
    <w:rsid w:val="00D93670"/>
    <w:rsid w:val="00D9610E"/>
    <w:rsid w:val="00DA021A"/>
    <w:rsid w:val="00DA635F"/>
    <w:rsid w:val="00DA6C25"/>
    <w:rsid w:val="00DB158F"/>
    <w:rsid w:val="00DB20AE"/>
    <w:rsid w:val="00DB2CEC"/>
    <w:rsid w:val="00DB2F25"/>
    <w:rsid w:val="00DB3CD6"/>
    <w:rsid w:val="00DB6D67"/>
    <w:rsid w:val="00DB74F6"/>
    <w:rsid w:val="00DC0F37"/>
    <w:rsid w:val="00DC1F4D"/>
    <w:rsid w:val="00DC38C0"/>
    <w:rsid w:val="00DC40F3"/>
    <w:rsid w:val="00DC4E68"/>
    <w:rsid w:val="00DC6A9D"/>
    <w:rsid w:val="00DD39F8"/>
    <w:rsid w:val="00DD3E4B"/>
    <w:rsid w:val="00DE0308"/>
    <w:rsid w:val="00DE303B"/>
    <w:rsid w:val="00DE6267"/>
    <w:rsid w:val="00DE7813"/>
    <w:rsid w:val="00DF144C"/>
    <w:rsid w:val="00DF205E"/>
    <w:rsid w:val="00DF3EC0"/>
    <w:rsid w:val="00DF3F21"/>
    <w:rsid w:val="00DF45F6"/>
    <w:rsid w:val="00DF45FC"/>
    <w:rsid w:val="00E0419F"/>
    <w:rsid w:val="00E053A9"/>
    <w:rsid w:val="00E05A34"/>
    <w:rsid w:val="00E178B2"/>
    <w:rsid w:val="00E17EC6"/>
    <w:rsid w:val="00E230B8"/>
    <w:rsid w:val="00E23192"/>
    <w:rsid w:val="00E24D96"/>
    <w:rsid w:val="00E27335"/>
    <w:rsid w:val="00E360F8"/>
    <w:rsid w:val="00E50125"/>
    <w:rsid w:val="00E55AF7"/>
    <w:rsid w:val="00E57DED"/>
    <w:rsid w:val="00E62177"/>
    <w:rsid w:val="00E63910"/>
    <w:rsid w:val="00E640A5"/>
    <w:rsid w:val="00E65E82"/>
    <w:rsid w:val="00E7066B"/>
    <w:rsid w:val="00E71BB7"/>
    <w:rsid w:val="00E76B74"/>
    <w:rsid w:val="00E76CFE"/>
    <w:rsid w:val="00E82BC1"/>
    <w:rsid w:val="00E838E6"/>
    <w:rsid w:val="00E84358"/>
    <w:rsid w:val="00E84D0A"/>
    <w:rsid w:val="00E84DE9"/>
    <w:rsid w:val="00E903E7"/>
    <w:rsid w:val="00E949F8"/>
    <w:rsid w:val="00E956E6"/>
    <w:rsid w:val="00E97441"/>
    <w:rsid w:val="00EA2635"/>
    <w:rsid w:val="00EA43DE"/>
    <w:rsid w:val="00EA602F"/>
    <w:rsid w:val="00EA7DF3"/>
    <w:rsid w:val="00EB1086"/>
    <w:rsid w:val="00EB19F9"/>
    <w:rsid w:val="00EB2076"/>
    <w:rsid w:val="00EC152E"/>
    <w:rsid w:val="00EC240C"/>
    <w:rsid w:val="00EC2E5D"/>
    <w:rsid w:val="00EC6B2E"/>
    <w:rsid w:val="00EC6C11"/>
    <w:rsid w:val="00ED25C0"/>
    <w:rsid w:val="00ED34ED"/>
    <w:rsid w:val="00ED3F1F"/>
    <w:rsid w:val="00ED450E"/>
    <w:rsid w:val="00EE0374"/>
    <w:rsid w:val="00EE27B2"/>
    <w:rsid w:val="00EE4027"/>
    <w:rsid w:val="00EE6F90"/>
    <w:rsid w:val="00EE706E"/>
    <w:rsid w:val="00EF067D"/>
    <w:rsid w:val="00F0333B"/>
    <w:rsid w:val="00F10CDD"/>
    <w:rsid w:val="00F1374C"/>
    <w:rsid w:val="00F226E2"/>
    <w:rsid w:val="00F2378C"/>
    <w:rsid w:val="00F244A9"/>
    <w:rsid w:val="00F25479"/>
    <w:rsid w:val="00F270A5"/>
    <w:rsid w:val="00F320E5"/>
    <w:rsid w:val="00F412AE"/>
    <w:rsid w:val="00F42E7A"/>
    <w:rsid w:val="00F445E9"/>
    <w:rsid w:val="00F473E9"/>
    <w:rsid w:val="00F5091E"/>
    <w:rsid w:val="00F607D7"/>
    <w:rsid w:val="00F6593A"/>
    <w:rsid w:val="00F67062"/>
    <w:rsid w:val="00F679BB"/>
    <w:rsid w:val="00F72AE9"/>
    <w:rsid w:val="00F72D03"/>
    <w:rsid w:val="00F75F54"/>
    <w:rsid w:val="00F81366"/>
    <w:rsid w:val="00F862C3"/>
    <w:rsid w:val="00F87D41"/>
    <w:rsid w:val="00F92D36"/>
    <w:rsid w:val="00F954F0"/>
    <w:rsid w:val="00F97947"/>
    <w:rsid w:val="00FA29AD"/>
    <w:rsid w:val="00FA2AB0"/>
    <w:rsid w:val="00FA363E"/>
    <w:rsid w:val="00FB030F"/>
    <w:rsid w:val="00FB1525"/>
    <w:rsid w:val="00FB4871"/>
    <w:rsid w:val="00FB7128"/>
    <w:rsid w:val="00FC0CAF"/>
    <w:rsid w:val="00FC2AA0"/>
    <w:rsid w:val="00FC7300"/>
    <w:rsid w:val="00FD156F"/>
    <w:rsid w:val="00FE014C"/>
    <w:rsid w:val="00FE0B44"/>
    <w:rsid w:val="00FF0A92"/>
    <w:rsid w:val="00FF1A07"/>
    <w:rsid w:val="013D107C"/>
    <w:rsid w:val="03448817"/>
    <w:rsid w:val="0515C368"/>
    <w:rsid w:val="0542F3BB"/>
    <w:rsid w:val="06F50DB6"/>
    <w:rsid w:val="075196F8"/>
    <w:rsid w:val="07C658F1"/>
    <w:rsid w:val="091DFB8C"/>
    <w:rsid w:val="0A7C8E8E"/>
    <w:rsid w:val="0D32C42B"/>
    <w:rsid w:val="0D33FB3A"/>
    <w:rsid w:val="0EDDFB89"/>
    <w:rsid w:val="108CE034"/>
    <w:rsid w:val="112867E3"/>
    <w:rsid w:val="1227CFFA"/>
    <w:rsid w:val="171AA6EA"/>
    <w:rsid w:val="1805E4DF"/>
    <w:rsid w:val="1C3C5540"/>
    <w:rsid w:val="1FDA9461"/>
    <w:rsid w:val="2195E656"/>
    <w:rsid w:val="220D4FF4"/>
    <w:rsid w:val="258ACB6C"/>
    <w:rsid w:val="2987ADB3"/>
    <w:rsid w:val="2B1D906E"/>
    <w:rsid w:val="2D393618"/>
    <w:rsid w:val="31F04E13"/>
    <w:rsid w:val="33DEF63B"/>
    <w:rsid w:val="34134F72"/>
    <w:rsid w:val="38969FC5"/>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464E00D"/>
    <w:rsid w:val="56C570C5"/>
    <w:rsid w:val="57BB30E9"/>
    <w:rsid w:val="5A8D41C4"/>
    <w:rsid w:val="5ED70E6F"/>
    <w:rsid w:val="6021BE5D"/>
    <w:rsid w:val="66533B43"/>
    <w:rsid w:val="6795CD4D"/>
    <w:rsid w:val="68465F62"/>
    <w:rsid w:val="6B60F348"/>
    <w:rsid w:val="6D3ACA2C"/>
    <w:rsid w:val="71C1BC7C"/>
    <w:rsid w:val="730A1D9E"/>
    <w:rsid w:val="73DD6226"/>
    <w:rsid w:val="766DDB47"/>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0F726AB0-2AF6-40F6-9320-A3A611CF1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1"/>
    <w:qFormat/>
    <w:rsid w:val="006C7EEF"/>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6C7EEF"/>
    <w:rPr>
      <w:rFonts w:ascii="Arial" w:eastAsia="Arial" w:hAnsi="Arial" w:cs="Arial"/>
      <w:lang w:val="en-US" w:eastAsia="en-US"/>
    </w:rPr>
  </w:style>
  <w:style w:type="paragraph" w:styleId="Revision">
    <w:name w:val="Revision"/>
    <w:hidden/>
    <w:uiPriority w:val="99"/>
    <w:semiHidden/>
    <w:rsid w:val="000F3F7D"/>
    <w:rPr>
      <w:rFonts w:ascii="Arial" w:hAnsi="Arial"/>
      <w:lang w:eastAsia="en-US"/>
    </w:rPr>
  </w:style>
  <w:style w:type="paragraph" w:customStyle="1" w:styleId="paragraph">
    <w:name w:val="paragraph"/>
    <w:basedOn w:val="Normal"/>
    <w:rsid w:val="00BD343F"/>
    <w:pPr>
      <w:overflowPunct/>
      <w:autoSpaceDE/>
      <w:autoSpaceDN/>
      <w:adjustRightInd/>
      <w:spacing w:before="100" w:beforeAutospacing="1" w:after="100" w:afterAutospacing="1"/>
      <w:jc w:val="left"/>
      <w:textAlignment w:val="auto"/>
    </w:pPr>
    <w:rPr>
      <w:rFonts w:ascii="Times New Roman" w:hAnsi="Times New Roman"/>
      <w:sz w:val="24"/>
      <w:szCs w:val="24"/>
      <w:lang w:val="es-ES" w:eastAsia="es-ES"/>
    </w:rPr>
  </w:style>
  <w:style w:type="character" w:customStyle="1" w:styleId="normaltextrun">
    <w:name w:val="normaltextrun"/>
    <w:basedOn w:val="DefaultParagraphFont"/>
    <w:rsid w:val="00BD343F"/>
  </w:style>
  <w:style w:type="character" w:customStyle="1" w:styleId="eop">
    <w:name w:val="eop"/>
    <w:basedOn w:val="DefaultParagraphFont"/>
    <w:rsid w:val="00BD3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782114">
      <w:bodyDiv w:val="1"/>
      <w:marLeft w:val="0"/>
      <w:marRight w:val="0"/>
      <w:marTop w:val="0"/>
      <w:marBottom w:val="0"/>
      <w:divBdr>
        <w:top w:val="none" w:sz="0" w:space="0" w:color="auto"/>
        <w:left w:val="none" w:sz="0" w:space="0" w:color="auto"/>
        <w:bottom w:val="none" w:sz="0" w:space="0" w:color="auto"/>
        <w:right w:val="none" w:sz="0" w:space="0" w:color="auto"/>
      </w:divBdr>
      <w:divsChild>
        <w:div w:id="224687083">
          <w:marLeft w:val="0"/>
          <w:marRight w:val="0"/>
          <w:marTop w:val="0"/>
          <w:marBottom w:val="0"/>
          <w:divBdr>
            <w:top w:val="none" w:sz="0" w:space="0" w:color="auto"/>
            <w:left w:val="none" w:sz="0" w:space="0" w:color="auto"/>
            <w:bottom w:val="none" w:sz="0" w:space="0" w:color="auto"/>
            <w:right w:val="none" w:sz="0" w:space="0" w:color="auto"/>
          </w:divBdr>
        </w:div>
        <w:div w:id="510291561">
          <w:marLeft w:val="0"/>
          <w:marRight w:val="0"/>
          <w:marTop w:val="0"/>
          <w:marBottom w:val="0"/>
          <w:divBdr>
            <w:top w:val="none" w:sz="0" w:space="0" w:color="auto"/>
            <w:left w:val="none" w:sz="0" w:space="0" w:color="auto"/>
            <w:bottom w:val="none" w:sz="0" w:space="0" w:color="auto"/>
            <w:right w:val="none" w:sz="0" w:space="0" w:color="auto"/>
          </w:divBdr>
        </w:div>
        <w:div w:id="1248885831">
          <w:marLeft w:val="0"/>
          <w:marRight w:val="0"/>
          <w:marTop w:val="0"/>
          <w:marBottom w:val="0"/>
          <w:divBdr>
            <w:top w:val="none" w:sz="0" w:space="0" w:color="auto"/>
            <w:left w:val="none" w:sz="0" w:space="0" w:color="auto"/>
            <w:bottom w:val="none" w:sz="0" w:space="0" w:color="auto"/>
            <w:right w:val="none" w:sz="0" w:space="0" w:color="auto"/>
          </w:divBdr>
        </w:div>
        <w:div w:id="1794447852">
          <w:marLeft w:val="0"/>
          <w:marRight w:val="0"/>
          <w:marTop w:val="0"/>
          <w:marBottom w:val="0"/>
          <w:divBdr>
            <w:top w:val="none" w:sz="0" w:space="0" w:color="auto"/>
            <w:left w:val="none" w:sz="0" w:space="0" w:color="auto"/>
            <w:bottom w:val="none" w:sz="0" w:space="0" w:color="auto"/>
            <w:right w:val="none" w:sz="0" w:space="0" w:color="auto"/>
          </w:divBdr>
        </w:div>
        <w:div w:id="30229429">
          <w:marLeft w:val="0"/>
          <w:marRight w:val="0"/>
          <w:marTop w:val="0"/>
          <w:marBottom w:val="0"/>
          <w:divBdr>
            <w:top w:val="none" w:sz="0" w:space="0" w:color="auto"/>
            <w:left w:val="none" w:sz="0" w:space="0" w:color="auto"/>
            <w:bottom w:val="none" w:sz="0" w:space="0" w:color="auto"/>
            <w:right w:val="none" w:sz="0" w:space="0" w:color="auto"/>
          </w:divBdr>
        </w:div>
        <w:div w:id="365255765">
          <w:marLeft w:val="0"/>
          <w:marRight w:val="0"/>
          <w:marTop w:val="0"/>
          <w:marBottom w:val="0"/>
          <w:divBdr>
            <w:top w:val="none" w:sz="0" w:space="0" w:color="auto"/>
            <w:left w:val="none" w:sz="0" w:space="0" w:color="auto"/>
            <w:bottom w:val="none" w:sz="0" w:space="0" w:color="auto"/>
            <w:right w:val="none" w:sz="0" w:space="0" w:color="auto"/>
          </w:divBdr>
        </w:div>
        <w:div w:id="1374885083">
          <w:marLeft w:val="0"/>
          <w:marRight w:val="0"/>
          <w:marTop w:val="0"/>
          <w:marBottom w:val="0"/>
          <w:divBdr>
            <w:top w:val="none" w:sz="0" w:space="0" w:color="auto"/>
            <w:left w:val="none" w:sz="0" w:space="0" w:color="auto"/>
            <w:bottom w:val="none" w:sz="0" w:space="0" w:color="auto"/>
            <w:right w:val="none" w:sz="0" w:space="0" w:color="auto"/>
          </w:divBdr>
        </w:div>
        <w:div w:id="871652969">
          <w:marLeft w:val="0"/>
          <w:marRight w:val="0"/>
          <w:marTop w:val="0"/>
          <w:marBottom w:val="0"/>
          <w:divBdr>
            <w:top w:val="none" w:sz="0" w:space="0" w:color="auto"/>
            <w:left w:val="none" w:sz="0" w:space="0" w:color="auto"/>
            <w:bottom w:val="none" w:sz="0" w:space="0" w:color="auto"/>
            <w:right w:val="none" w:sz="0" w:space="0" w:color="auto"/>
          </w:divBdr>
        </w:div>
        <w:div w:id="319044062">
          <w:marLeft w:val="0"/>
          <w:marRight w:val="0"/>
          <w:marTop w:val="0"/>
          <w:marBottom w:val="0"/>
          <w:divBdr>
            <w:top w:val="none" w:sz="0" w:space="0" w:color="auto"/>
            <w:left w:val="none" w:sz="0" w:space="0" w:color="auto"/>
            <w:bottom w:val="none" w:sz="0" w:space="0" w:color="auto"/>
            <w:right w:val="none" w:sz="0" w:space="0" w:color="auto"/>
          </w:divBdr>
        </w:div>
      </w:divsChild>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534227930">
      <w:bodyDiv w:val="1"/>
      <w:marLeft w:val="0"/>
      <w:marRight w:val="0"/>
      <w:marTop w:val="0"/>
      <w:marBottom w:val="0"/>
      <w:divBdr>
        <w:top w:val="none" w:sz="0" w:space="0" w:color="auto"/>
        <w:left w:val="none" w:sz="0" w:space="0" w:color="auto"/>
        <w:bottom w:val="none" w:sz="0" w:space="0" w:color="auto"/>
        <w:right w:val="none" w:sz="0" w:space="0" w:color="auto"/>
      </w:divBdr>
      <w:divsChild>
        <w:div w:id="1959024676">
          <w:marLeft w:val="0"/>
          <w:marRight w:val="0"/>
          <w:marTop w:val="0"/>
          <w:marBottom w:val="0"/>
          <w:divBdr>
            <w:top w:val="none" w:sz="0" w:space="0" w:color="auto"/>
            <w:left w:val="none" w:sz="0" w:space="0" w:color="auto"/>
            <w:bottom w:val="none" w:sz="0" w:space="0" w:color="auto"/>
            <w:right w:val="none" w:sz="0" w:space="0" w:color="auto"/>
          </w:divBdr>
        </w:div>
        <w:div w:id="81538544">
          <w:marLeft w:val="0"/>
          <w:marRight w:val="0"/>
          <w:marTop w:val="0"/>
          <w:marBottom w:val="0"/>
          <w:divBdr>
            <w:top w:val="none" w:sz="0" w:space="0" w:color="auto"/>
            <w:left w:val="none" w:sz="0" w:space="0" w:color="auto"/>
            <w:bottom w:val="none" w:sz="0" w:space="0" w:color="auto"/>
            <w:right w:val="none" w:sz="0" w:space="0" w:color="auto"/>
          </w:divBdr>
        </w:div>
        <w:div w:id="1696812114">
          <w:marLeft w:val="0"/>
          <w:marRight w:val="0"/>
          <w:marTop w:val="0"/>
          <w:marBottom w:val="0"/>
          <w:divBdr>
            <w:top w:val="none" w:sz="0" w:space="0" w:color="auto"/>
            <w:left w:val="none" w:sz="0" w:space="0" w:color="auto"/>
            <w:bottom w:val="none" w:sz="0" w:space="0" w:color="auto"/>
            <w:right w:val="none" w:sz="0" w:space="0" w:color="auto"/>
          </w:divBdr>
        </w:div>
        <w:div w:id="283195980">
          <w:marLeft w:val="0"/>
          <w:marRight w:val="0"/>
          <w:marTop w:val="0"/>
          <w:marBottom w:val="0"/>
          <w:divBdr>
            <w:top w:val="none" w:sz="0" w:space="0" w:color="auto"/>
            <w:left w:val="none" w:sz="0" w:space="0" w:color="auto"/>
            <w:bottom w:val="none" w:sz="0" w:space="0" w:color="auto"/>
            <w:right w:val="none" w:sz="0" w:space="0" w:color="auto"/>
          </w:divBdr>
        </w:div>
        <w:div w:id="35573603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02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theme" Target="theme/theme1.xml"/><Relationship Id="R0530a76fb9e04c81" Type="http://schemas.microsoft.com/office/2019/09/relationships/intelligence" Target="intelligence.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C4095-96E8-4535-A1BE-57BB6D682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6D67F529-A392-4562-9F1B-D1EADE84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4506</Words>
  <Characters>23390</Characters>
  <Application>Microsoft Office Word</Application>
  <DocSecurity>0</DocSecurity>
  <Lines>556</Lines>
  <Paragraphs>162</Paragraphs>
  <ScaleCrop>false</ScaleCrop>
  <Company>City of Boroondara</Company>
  <LinksUpToDate>false</LinksUpToDate>
  <CharactersWithSpaces>27734</CharactersWithSpaces>
  <SharedDoc>false</SharedDoc>
  <HLinks>
    <vt:vector size="6" baseType="variant">
      <vt:variant>
        <vt:i4>983123</vt:i4>
      </vt:variant>
      <vt:variant>
        <vt:i4>0</vt:i4>
      </vt:variant>
      <vt:variant>
        <vt:i4>0</vt:i4>
      </vt:variant>
      <vt:variant>
        <vt:i4>5</vt:i4>
      </vt:variant>
      <vt:variant>
        <vt:lpwstr>http://www.hawthorntramdepot.org.au/papers/flannagan.htm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11</cp:revision>
  <cp:lastPrinted>2017-04-07T09:02:00Z</cp:lastPrinted>
  <dcterms:created xsi:type="dcterms:W3CDTF">2022-04-05T14:20:00Z</dcterms:created>
  <dcterms:modified xsi:type="dcterms:W3CDTF">2022-06-01T04:07:00Z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