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13F22551" w:rsidR="00824D69" w:rsidRPr="00533CF2" w:rsidRDefault="009C31D5" w:rsidP="00D00A0D">
            <w:pPr>
              <w:jc w:val="left"/>
              <w:rPr>
                <w:rFonts w:cs="Arial"/>
                <w:b/>
                <w:sz w:val="21"/>
                <w:szCs w:val="21"/>
              </w:rPr>
            </w:pPr>
            <w:r>
              <w:rPr>
                <w:rFonts w:cs="Arial"/>
                <w:b/>
                <w:sz w:val="21"/>
                <w:szCs w:val="21"/>
              </w:rPr>
              <w:t>Title</w:t>
            </w:r>
            <w:r w:rsidR="00F36A6C">
              <w:rPr>
                <w:rFonts w:cs="Arial"/>
                <w:b/>
                <w:sz w:val="21"/>
                <w:szCs w:val="21"/>
              </w:rPr>
              <w:t>: Nilgiris</w:t>
            </w:r>
            <w:r w:rsidR="0066593E">
              <w:rPr>
                <w:rFonts w:cs="Arial"/>
                <w:b/>
                <w:sz w:val="21"/>
                <w:szCs w:val="21"/>
              </w:rPr>
              <w:t>, 183 Yan Yean Road, Plenty</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5474C3F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r w:rsidR="00ED0CAE">
              <w:rPr>
                <w:rFonts w:cs="Arial"/>
                <w:sz w:val="21"/>
                <w:szCs w:val="21"/>
              </w:rPr>
              <w:t>.</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59AEC19C"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66593E">
              <w:rPr>
                <w:rFonts w:cs="Arial"/>
                <w:b/>
                <w:sz w:val="21"/>
                <w:szCs w:val="21"/>
              </w:rPr>
              <w:t>183 Yan Yean Road, Plenty</w:t>
            </w:r>
          </w:p>
        </w:tc>
      </w:tr>
      <w:tr w:rsidR="00D00A0D" w:rsidRPr="00533CF2" w14:paraId="25C448F6" w14:textId="77777777" w:rsidTr="00492AB4">
        <w:trPr>
          <w:trHeight w:val="397"/>
        </w:trPr>
        <w:tc>
          <w:tcPr>
            <w:tcW w:w="5495" w:type="dxa"/>
          </w:tcPr>
          <w:p w14:paraId="5A1A9259" w14:textId="2CE8A44E" w:rsidR="00D00A0D" w:rsidRPr="0009452B" w:rsidRDefault="00D00A0D" w:rsidP="00465000">
            <w:pPr>
              <w:rPr>
                <w:rFonts w:cs="Arial"/>
                <w:bCs/>
                <w:sz w:val="21"/>
                <w:szCs w:val="21"/>
              </w:rPr>
            </w:pPr>
            <w:r w:rsidRPr="00533CF2">
              <w:rPr>
                <w:rFonts w:cs="Arial"/>
                <w:b/>
                <w:sz w:val="21"/>
                <w:szCs w:val="21"/>
              </w:rPr>
              <w:t xml:space="preserve">Name: </w:t>
            </w:r>
            <w:r w:rsidR="0066593E">
              <w:rPr>
                <w:rFonts w:cs="Arial"/>
                <w:bCs/>
                <w:sz w:val="21"/>
                <w:szCs w:val="21"/>
              </w:rPr>
              <w:t>Nilgiris</w:t>
            </w:r>
          </w:p>
        </w:tc>
        <w:tc>
          <w:tcPr>
            <w:tcW w:w="3118" w:type="dxa"/>
          </w:tcPr>
          <w:p w14:paraId="486D578B" w14:textId="0E6D6C03"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492587E3" w:rsidR="00D00A0D" w:rsidRPr="0073231D" w:rsidRDefault="00D00A0D" w:rsidP="00E0419F">
            <w:pPr>
              <w:rPr>
                <w:rFonts w:cs="Arial"/>
                <w:bCs/>
                <w:sz w:val="21"/>
                <w:szCs w:val="21"/>
              </w:rPr>
            </w:pPr>
            <w:r w:rsidRPr="00533CF2">
              <w:rPr>
                <w:rFonts w:cs="Arial"/>
                <w:b/>
                <w:sz w:val="21"/>
                <w:szCs w:val="21"/>
              </w:rPr>
              <w:t xml:space="preserve">Place Type: </w:t>
            </w:r>
            <w:r w:rsidR="0073231D">
              <w:rPr>
                <w:rFonts w:cs="Arial"/>
                <w:bCs/>
                <w:sz w:val="21"/>
                <w:szCs w:val="21"/>
              </w:rPr>
              <w:t>Residence, outbuildings – poultry farming</w:t>
            </w:r>
          </w:p>
        </w:tc>
        <w:tc>
          <w:tcPr>
            <w:tcW w:w="3118" w:type="dxa"/>
          </w:tcPr>
          <w:p w14:paraId="24E08DF2" w14:textId="14DEDC08" w:rsidR="00D00A0D" w:rsidRPr="00740F43"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740F43">
              <w:rPr>
                <w:rFonts w:cs="Arial"/>
                <w:bCs/>
                <w:sz w:val="21"/>
                <w:szCs w:val="21"/>
              </w:rPr>
              <w:t>Unknown</w:t>
            </w:r>
          </w:p>
        </w:tc>
      </w:tr>
      <w:tr w:rsidR="00D00A0D" w:rsidRPr="00533CF2" w14:paraId="11DA50E0" w14:textId="77777777" w:rsidTr="00492AB4">
        <w:trPr>
          <w:trHeight w:val="397"/>
        </w:trPr>
        <w:tc>
          <w:tcPr>
            <w:tcW w:w="5495" w:type="dxa"/>
          </w:tcPr>
          <w:p w14:paraId="33B19311" w14:textId="78C8FC36" w:rsidR="00D00A0D" w:rsidRPr="00EA5B26"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EA5B26">
              <w:rPr>
                <w:rFonts w:cs="Arial"/>
                <w:bCs/>
                <w:sz w:val="21"/>
                <w:szCs w:val="21"/>
              </w:rPr>
              <w:t>Significant</w:t>
            </w:r>
          </w:p>
        </w:tc>
        <w:tc>
          <w:tcPr>
            <w:tcW w:w="3118" w:type="dxa"/>
          </w:tcPr>
          <w:p w14:paraId="3E63B317" w14:textId="52208458" w:rsidR="00D00A0D" w:rsidRPr="00ED0CAE"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740F43">
              <w:rPr>
                <w:rFonts w:cs="Arial"/>
                <w:bCs/>
                <w:sz w:val="21"/>
                <w:szCs w:val="21"/>
              </w:rPr>
              <w:t>Unknown</w:t>
            </w:r>
          </w:p>
        </w:tc>
      </w:tr>
      <w:tr w:rsidR="00D00A0D" w:rsidRPr="00533CF2" w14:paraId="44683571" w14:textId="77777777" w:rsidTr="00492AB4">
        <w:trPr>
          <w:trHeight w:val="397"/>
        </w:trPr>
        <w:tc>
          <w:tcPr>
            <w:tcW w:w="5495" w:type="dxa"/>
          </w:tcPr>
          <w:p w14:paraId="7F5D5AD7" w14:textId="5B9BCD72" w:rsidR="00D00A0D" w:rsidRPr="00ED0CAE" w:rsidRDefault="00D00A0D" w:rsidP="0053253F">
            <w:pPr>
              <w:rPr>
                <w:rFonts w:cs="Arial"/>
                <w:bCs/>
                <w:sz w:val="21"/>
                <w:szCs w:val="21"/>
              </w:rPr>
            </w:pPr>
            <w:r w:rsidRPr="00533CF2">
              <w:rPr>
                <w:rFonts w:cs="Arial"/>
                <w:b/>
                <w:sz w:val="21"/>
                <w:szCs w:val="21"/>
              </w:rPr>
              <w:t xml:space="preserve">Extent of Overlay: </w:t>
            </w:r>
            <w:r w:rsidR="00EA5B26">
              <w:rPr>
                <w:rFonts w:cs="Arial"/>
                <w:bCs/>
                <w:sz w:val="21"/>
                <w:szCs w:val="21"/>
              </w:rPr>
              <w:t>To property boundaries</w:t>
            </w:r>
          </w:p>
        </w:tc>
        <w:tc>
          <w:tcPr>
            <w:tcW w:w="3118" w:type="dxa"/>
          </w:tcPr>
          <w:p w14:paraId="3B72F686" w14:textId="3DFB04BE"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5D7CAB" w:rsidRPr="00ED0CAE">
              <w:rPr>
                <w:rFonts w:cs="Arial"/>
                <w:bCs/>
                <w:sz w:val="21"/>
                <w:szCs w:val="21"/>
              </w:rPr>
              <w:t>c1926</w:t>
            </w:r>
          </w:p>
        </w:tc>
        <w:bookmarkStart w:id="0" w:name="_GoBack"/>
        <w:bookmarkEnd w:id="0"/>
      </w:tr>
    </w:tbl>
    <w:p w14:paraId="7DCD23D1" w14:textId="2FB2AAF6" w:rsidR="004004A2" w:rsidRPr="00D355A0" w:rsidRDefault="0009452B" w:rsidP="00014192">
      <w:pPr>
        <w:rPr>
          <w:rFonts w:cs="Arial"/>
          <w:sz w:val="21"/>
          <w:szCs w:val="21"/>
        </w:rPr>
      </w:pPr>
      <w:r>
        <w:rPr>
          <w:noProof/>
          <w:lang w:eastAsia="en-AU"/>
        </w:rPr>
        <w:drawing>
          <wp:anchor distT="0" distB="0" distL="0" distR="0" simplePos="0" relativeHeight="251659264" behindDoc="0" locked="0" layoutInCell="1" allowOverlap="1" wp14:anchorId="33626677" wp14:editId="0E340E5C">
            <wp:simplePos x="0" y="0"/>
            <wp:positionH relativeFrom="margin">
              <wp:posOffset>122830</wp:posOffset>
            </wp:positionH>
            <wp:positionV relativeFrom="paragraph">
              <wp:posOffset>158115</wp:posOffset>
            </wp:positionV>
            <wp:extent cx="5252085" cy="3493770"/>
            <wp:effectExtent l="0" t="0" r="5715" b="0"/>
            <wp:wrapTopAndBottom/>
            <wp:docPr id="229" name="image152.jpeg" descr="Macintosh HD:Users:samanthawestbrooke:Documents:SW Pty Ltd:Projects:Nillumbik:Assessments:The 18 2015 Assessments:P's Photos:IMG_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2.jpeg"/>
                    <pic:cNvPicPr/>
                  </pic:nvPicPr>
                  <pic:blipFill>
                    <a:blip r:embed="rId11" cstate="print"/>
                    <a:stretch>
                      <a:fillRect/>
                    </a:stretch>
                  </pic:blipFill>
                  <pic:spPr>
                    <a:xfrm>
                      <a:off x="0" y="0"/>
                      <a:ext cx="5252085" cy="3493770"/>
                    </a:xfrm>
                    <a:prstGeom prst="rect">
                      <a:avLst/>
                    </a:prstGeom>
                  </pic:spPr>
                </pic:pic>
              </a:graphicData>
            </a:graphic>
            <wp14:sizeRelH relativeFrom="margin">
              <wp14:pctWidth>0</wp14:pctWidth>
            </wp14:sizeRelH>
            <wp14:sizeRelV relativeFrom="margin">
              <wp14:pctHeight>0</wp14:pctHeight>
            </wp14:sizeRelV>
          </wp:anchor>
        </w:drawing>
      </w:r>
    </w:p>
    <w:p w14:paraId="41E40C80" w14:textId="6B6A724D" w:rsidR="003D39C2" w:rsidRPr="00B47CFE" w:rsidRDefault="00885101" w:rsidP="00014192">
      <w:pPr>
        <w:rPr>
          <w:rFonts w:cs="Arial"/>
          <w:i/>
          <w:iCs/>
        </w:rPr>
      </w:pPr>
      <w:r w:rsidRPr="00B47CFE">
        <w:rPr>
          <w:rFonts w:cs="Arial"/>
          <w:i/>
          <w:iCs/>
        </w:rPr>
        <w:t>View of Nilgiris, 183 Yan Yean Road, Plenty. Source: Peter Mills, 2016.</w:t>
      </w: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1AAAA9A6"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Plenty is a semi-rural district north of Greensborough, located 20 km northeast of Melbourne. The name Plenty is drawn from the nearby Plenty River, which had been proclaimed by Joseph Tice Gellibrand in 1835. Gellibrand chose the name to reflect the promising countryside of the area (Victorian Places).</w:t>
      </w:r>
      <w:r w:rsidRPr="00ED0CAE">
        <w:rPr>
          <w:rStyle w:val="eop"/>
          <w:rFonts w:ascii="Arial" w:hAnsi="Arial" w:cs="Arial"/>
          <w:sz w:val="21"/>
          <w:szCs w:val="21"/>
          <w:lang w:val="en-US"/>
        </w:rPr>
        <w:t> </w:t>
      </w:r>
    </w:p>
    <w:p w14:paraId="203B018D"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12B73333"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In 1840, Crown land sales of the area began with blocks ranging from around 300 to 800 acres. Alexander McKillop was the first to purchase a block; Crown Portion 5 Parish of Morang constituting 820 acres. The Crown continued to auction the other blocks in 1853; Patrick Mornane obtaining Portion 3 Section 4, and L.C Luscombe purchasing 308 acres Portion 2 Section 4 (Westbrook 2016).</w:t>
      </w:r>
      <w:r w:rsidRPr="00ED0CAE">
        <w:rPr>
          <w:rStyle w:val="eop"/>
          <w:rFonts w:ascii="Arial" w:hAnsi="Arial" w:cs="Arial"/>
          <w:sz w:val="21"/>
          <w:szCs w:val="21"/>
          <w:lang w:val="en-US"/>
        </w:rPr>
        <w:t> </w:t>
      </w:r>
    </w:p>
    <w:p w14:paraId="1933EF1E"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7868FF3A"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settlement of the land between Plenty River and the early Yan Yean Road, (now partly Heard Avenue and partly Yan Yean Road), was gradually subdivided up until the early twentieth century. From this time the need for smallholdings increased substantially and land was divided more frequently as a result (Westbrook 2016).</w:t>
      </w:r>
      <w:r w:rsidRPr="00ED0CAE">
        <w:rPr>
          <w:rStyle w:val="eop"/>
          <w:rFonts w:ascii="Arial" w:hAnsi="Arial" w:cs="Arial"/>
          <w:sz w:val="21"/>
          <w:szCs w:val="21"/>
          <w:lang w:val="en-US"/>
        </w:rPr>
        <w:t> </w:t>
      </w:r>
    </w:p>
    <w:p w14:paraId="6F145026"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lastRenderedPageBreak/>
        <w:t> </w:t>
      </w:r>
    </w:p>
    <w:p w14:paraId="7953BA36"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This initial, ad hoc settlement pattern varies to other settlements in the Nillumbik Shire and relates to selection and the take-up of occupation licences in and around the auriferous areas. ‘Glenaulin’ on Portion 2 Section 12 of the Parish of Yan Yean further north, was subdivided into 108 2-acre lots and 72 1-acre lots advertised in early 1854. The selling of the lots, however, was unsuccessful (Westbrook 2016).</w:t>
      </w:r>
      <w:r w:rsidRPr="00ED0CAE">
        <w:rPr>
          <w:rStyle w:val="eop"/>
          <w:rFonts w:ascii="Arial" w:hAnsi="Arial" w:cs="Arial"/>
          <w:sz w:val="21"/>
          <w:szCs w:val="21"/>
          <w:lang w:val="en-US"/>
        </w:rPr>
        <w:t> </w:t>
      </w:r>
    </w:p>
    <w:p w14:paraId="1C1BA5ED"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6BB935C2"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alignment of the Greensborough Road (now Yan Yean Road) was altered from the original survey line with a series of curves to the west in 1869 (Argus, 23 June 1869:2). This new road formed a boundary for a number of subsequent subdivisions (Westbrook 2016).</w:t>
      </w:r>
      <w:r w:rsidRPr="00ED0CAE">
        <w:rPr>
          <w:rStyle w:val="eop"/>
          <w:rFonts w:ascii="Arial" w:hAnsi="Arial" w:cs="Arial"/>
          <w:sz w:val="21"/>
          <w:szCs w:val="21"/>
          <w:lang w:val="en-US"/>
        </w:rPr>
        <w:t> </w:t>
      </w:r>
    </w:p>
    <w:p w14:paraId="3B504A50"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123FBC34"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Those who owned large blocks of land towards the north in Yan Yean Parish attempted ambitious early subdivisions into several smallholder blocks. Portion 2 Section 4 of Yan Yean, to the north of Plenty, was subdivided by Henry and John Cooke who advertised the blocks as, ‘Egglestone Estate’ c1885 (Westbrooke 2016).</w:t>
      </w:r>
      <w:r w:rsidRPr="00ED0CAE">
        <w:rPr>
          <w:rStyle w:val="eop"/>
          <w:rFonts w:ascii="Arial" w:hAnsi="Arial" w:cs="Arial"/>
          <w:sz w:val="21"/>
          <w:szCs w:val="21"/>
          <w:lang w:val="en-US"/>
        </w:rPr>
        <w:t> </w:t>
      </w:r>
    </w:p>
    <w:p w14:paraId="3223C1E7"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20D27870"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1870s marked a more traditional pattern of subdivision in the area where larger blocks were divided into two or three lots. This pattern lasted up until 1900 with only few significant homesteads erected during this time.</w:t>
      </w:r>
      <w:r w:rsidRPr="00ED0CAE">
        <w:rPr>
          <w:rStyle w:val="eop"/>
          <w:rFonts w:ascii="Arial" w:hAnsi="Arial" w:cs="Arial"/>
          <w:sz w:val="21"/>
          <w:szCs w:val="21"/>
          <w:lang w:val="en-US"/>
        </w:rPr>
        <w:t> </w:t>
      </w:r>
    </w:p>
    <w:p w14:paraId="45631909"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05C43887"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early twentieth century marked the height of a subdivision trend in the area. This was likely influenced by the success of smallholders, particularly orchardists, in surrounding areas such as Arthurs Creek. Leslie Woodbourne Clarke, a grazier from the Doreen property Linton Grange, is seen to have inspired this trend in 1905 having bought the northern lot of the northern half of the Crown Portion 5 and subdividing it into 9 lots from 10 to 28 acres. The first plot was purchased in 1906 and 8 had been sold by 1914, and the last selling in 1927 (CT: V3098 F446). The southern edge of the subdivision included a private road, Clarkes Road, now Worn’s Lane. This success led to an increase in subdivision in the Plenty area where most smallholdings ranged from 10 to 30 acres.</w:t>
      </w:r>
      <w:r w:rsidRPr="00ED0CAE">
        <w:rPr>
          <w:rStyle w:val="eop"/>
          <w:rFonts w:ascii="Arial" w:hAnsi="Arial" w:cs="Arial"/>
          <w:sz w:val="21"/>
          <w:szCs w:val="21"/>
          <w:lang w:val="en-US"/>
        </w:rPr>
        <w:t> </w:t>
      </w:r>
    </w:p>
    <w:p w14:paraId="53B946BE"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 </w:t>
      </w:r>
      <w:r w:rsidRPr="00ED0CAE">
        <w:rPr>
          <w:rStyle w:val="eop"/>
          <w:rFonts w:ascii="Arial" w:hAnsi="Arial" w:cs="Arial"/>
          <w:sz w:val="21"/>
          <w:szCs w:val="21"/>
          <w:lang w:val="en-US"/>
        </w:rPr>
        <w:t> </w:t>
      </w:r>
    </w:p>
    <w:p w14:paraId="05DBCD9B"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Portion 5 west of Yan Yean Road, owned by Bank of Australia Ltd (presumably the rebadged Real Estate Bank Ltd which had purchased the land in 1888) was subdivided into 17 lots of approximately 20 acres each in 1911. Browns Road provided a central dividing line for the subdivision. 14 had sold by 1916 (CT: V2020 F836).</w:t>
      </w:r>
      <w:r w:rsidRPr="00ED0CAE">
        <w:rPr>
          <w:rStyle w:val="eop"/>
          <w:rFonts w:ascii="Arial" w:hAnsi="Arial" w:cs="Arial"/>
          <w:sz w:val="21"/>
          <w:szCs w:val="21"/>
          <w:lang w:val="en-US"/>
        </w:rPr>
        <w:t> </w:t>
      </w:r>
    </w:p>
    <w:p w14:paraId="5C6B59F8"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1D6774CF"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Arthur Grenbry Outhwaite of ‘Tallarook’, Walsh St South Yarra purchased 496 acres, the section of Portion 3 Section 4 west of the Yan Yean Road, from John Butler’s executors in April 1912 (CT: V2326 F062). He subdivided his property into 40 lots immediately (CT: 3589 F730). The Lierse brothers (previously of Oatlands Road) bought the 38 acres at the western end of the subdivision in 1925, which included a number of the weekender lots (CT: V3589 F 730). When Outhwaite died in 1938, only two lots remained unsold (CT: V3589 F730).</w:t>
      </w:r>
      <w:r w:rsidRPr="00ED0CAE">
        <w:rPr>
          <w:rStyle w:val="eop"/>
          <w:rFonts w:ascii="Arial" w:hAnsi="Arial" w:cs="Arial"/>
          <w:sz w:val="21"/>
          <w:szCs w:val="21"/>
          <w:lang w:val="en-US"/>
        </w:rPr>
        <w:t> </w:t>
      </w:r>
    </w:p>
    <w:p w14:paraId="24F8EA64"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7C44B2D9"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Plenty’s new landscape was celebrated in an article in the Advertiser 1925, declaring it ‘the Toorak of the northern suburbs, where you get a panoramic view of the surrounding landscape for miles; a grand health resort, and only fifteen miles from the GPO. ’It is also notable that the area is described to be ‘thrown open for selection’ in 1913, which is likely referring to the recent surge in subdivisions, that a school had been built, that ‘fine dwellings (were) built here and there’ and the Plenty Social Club and Progress Association had formed (Hurstbridge Advertiser, 31 July 1925:4).</w:t>
      </w:r>
      <w:r w:rsidRPr="00ED0CAE">
        <w:rPr>
          <w:rStyle w:val="eop"/>
          <w:rFonts w:ascii="Arial" w:hAnsi="Arial" w:cs="Arial"/>
          <w:sz w:val="21"/>
          <w:szCs w:val="21"/>
          <w:lang w:val="en-US"/>
        </w:rPr>
        <w:t> </w:t>
      </w:r>
    </w:p>
    <w:p w14:paraId="728E3BB2"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55950816"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 xml:space="preserve">Plenty’s town centre was established in the 1920s when the first group of facilities was established such as the school, Methodist church and store (Westbrook 2016). In 1928-29 the Heidelberg Shire resumed 10 acres of land in Portion 2 Section 4 to create a ‘pleasure ground and place of public resort’. In May 1930, the Plenty Progress Association began to </w:t>
      </w:r>
      <w:r>
        <w:rPr>
          <w:rStyle w:val="normaltextrun"/>
          <w:rFonts w:ascii="Arial" w:hAnsi="Arial" w:cs="Arial"/>
          <w:sz w:val="21"/>
          <w:szCs w:val="21"/>
          <w:lang w:val="en-AU"/>
        </w:rPr>
        <w:lastRenderedPageBreak/>
        <w:t>raise funds to build a hall on this new recreation reserve (Hurstbridge Advertiser, 9 May 1930:4). Tenders were called in May 1931 and the hall was opened in July 1931 (Hurstbridge Advertiser, 9 May 1930:4; 23 May 1930:1).</w:t>
      </w:r>
      <w:r w:rsidRPr="00ED0CAE">
        <w:rPr>
          <w:rStyle w:val="eop"/>
          <w:rFonts w:ascii="Arial" w:hAnsi="Arial" w:cs="Arial"/>
          <w:sz w:val="21"/>
          <w:szCs w:val="21"/>
          <w:lang w:val="en-US"/>
        </w:rPr>
        <w:t> </w:t>
      </w:r>
    </w:p>
    <w:p w14:paraId="51640789"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058200EB" w14:textId="77777777" w:rsidR="00ED0CAE"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After World War II, additional community facilities were built. The Plenty reserve became a War Memorial Park with memorial gates, toilets, a playground and trees planted by schoolchildren on Arbour Day. (Pearce and Plenty Historical Society 2009). A fire station shed was erected on the corner of Howell Road (Westbrook 2016).</w:t>
      </w:r>
      <w:r w:rsidRPr="00ED0CAE">
        <w:rPr>
          <w:rStyle w:val="eop"/>
          <w:rFonts w:ascii="Arial" w:hAnsi="Arial" w:cs="Arial"/>
          <w:sz w:val="21"/>
          <w:szCs w:val="21"/>
          <w:lang w:val="en-US"/>
        </w:rPr>
        <w:t> </w:t>
      </w:r>
    </w:p>
    <w:p w14:paraId="72719C00" w14:textId="6B5D3B0D" w:rsidR="001612CB" w:rsidRPr="00ED0CAE" w:rsidRDefault="00ED0CAE" w:rsidP="00ED0CAE">
      <w:pPr>
        <w:pStyle w:val="paragraph"/>
        <w:spacing w:before="0" w:beforeAutospacing="0" w:after="0" w:afterAutospacing="0"/>
        <w:jc w:val="both"/>
        <w:textAlignment w:val="baseline"/>
        <w:rPr>
          <w:rFonts w:ascii="Segoe UI" w:hAnsi="Segoe UI" w:cs="Segoe UI"/>
          <w:sz w:val="18"/>
          <w:szCs w:val="18"/>
          <w:lang w:val="en-US"/>
        </w:rPr>
      </w:pPr>
      <w:r w:rsidRPr="00ED0CAE">
        <w:rPr>
          <w:rStyle w:val="eop"/>
          <w:rFonts w:ascii="Arial" w:hAnsi="Arial" w:cs="Arial"/>
          <w:sz w:val="21"/>
          <w:szCs w:val="21"/>
          <w:lang w:val="en-US"/>
        </w:rPr>
        <w:t> </w:t>
      </w: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41126DF2" w14:textId="351BC3C2" w:rsidR="00D153A4" w:rsidRPr="00ED0CAE" w:rsidRDefault="00D153A4" w:rsidP="00C47412">
      <w:pPr>
        <w:rPr>
          <w:sz w:val="21"/>
          <w:szCs w:val="21"/>
        </w:rPr>
      </w:pPr>
    </w:p>
    <w:p w14:paraId="514509B8" w14:textId="53D4CE69" w:rsidR="0028763B" w:rsidRPr="00ED0CAE" w:rsidRDefault="00C47412" w:rsidP="007E365E">
      <w:pPr>
        <w:rPr>
          <w:sz w:val="21"/>
          <w:szCs w:val="21"/>
        </w:rPr>
      </w:pPr>
      <w:r w:rsidRPr="007E365E">
        <w:rPr>
          <w:sz w:val="21"/>
          <w:szCs w:val="21"/>
        </w:rPr>
        <w:t xml:space="preserve">The history of this site prior to the interwar period is typical of the development of the Plenty locality. </w:t>
      </w:r>
      <w:r w:rsidR="00D66425" w:rsidRPr="007E365E">
        <w:rPr>
          <w:sz w:val="21"/>
          <w:szCs w:val="21"/>
        </w:rPr>
        <w:t xml:space="preserve">The first land sales were in </w:t>
      </w:r>
      <w:r w:rsidR="00E42CE0" w:rsidRPr="007E365E">
        <w:rPr>
          <w:sz w:val="21"/>
          <w:szCs w:val="21"/>
        </w:rPr>
        <w:t>1853 (Morang Parish Plan)</w:t>
      </w:r>
      <w:r w:rsidR="00255E4C" w:rsidRPr="007E365E">
        <w:rPr>
          <w:sz w:val="21"/>
          <w:szCs w:val="21"/>
        </w:rPr>
        <w:t xml:space="preserve">, </w:t>
      </w:r>
      <w:r w:rsidR="00622196" w:rsidRPr="00ED0CAE">
        <w:rPr>
          <w:sz w:val="21"/>
          <w:szCs w:val="21"/>
        </w:rPr>
        <w:t>with the subject land</w:t>
      </w:r>
      <w:r w:rsidR="00B920E7" w:rsidRPr="00ED0CAE">
        <w:rPr>
          <w:sz w:val="21"/>
          <w:szCs w:val="21"/>
        </w:rPr>
        <w:t xml:space="preserve"> later</w:t>
      </w:r>
      <w:r w:rsidR="00622196" w:rsidRPr="00ED0CAE">
        <w:rPr>
          <w:sz w:val="21"/>
          <w:szCs w:val="21"/>
        </w:rPr>
        <w:t xml:space="preserve"> forming part of a </w:t>
      </w:r>
      <w:r w:rsidR="00A4597E" w:rsidRPr="00ED0CAE">
        <w:rPr>
          <w:sz w:val="21"/>
          <w:szCs w:val="21"/>
        </w:rPr>
        <w:t xml:space="preserve">1912 subdivision ‘Plenty River Estate’ (‘Plenty River Estate’ advertisement poster c1912). </w:t>
      </w:r>
      <w:r w:rsidRPr="00ED0CAE">
        <w:rPr>
          <w:sz w:val="21"/>
          <w:szCs w:val="21"/>
        </w:rPr>
        <w:t>Alfred Charles Webber</w:t>
      </w:r>
      <w:r w:rsidR="00C80FDE" w:rsidRPr="00ED0CAE">
        <w:rPr>
          <w:sz w:val="21"/>
          <w:szCs w:val="21"/>
        </w:rPr>
        <w:t xml:space="preserve"> </w:t>
      </w:r>
      <w:r w:rsidRPr="00ED0CAE">
        <w:rPr>
          <w:sz w:val="21"/>
          <w:szCs w:val="21"/>
        </w:rPr>
        <w:t>purchased Lot 5 of the subdivision in 1917. He sold</w:t>
      </w:r>
      <w:r w:rsidR="001C0117" w:rsidRPr="00ED0CAE">
        <w:rPr>
          <w:sz w:val="21"/>
          <w:szCs w:val="21"/>
        </w:rPr>
        <w:t xml:space="preserve"> it</w:t>
      </w:r>
      <w:r w:rsidRPr="00ED0CAE">
        <w:rPr>
          <w:sz w:val="21"/>
          <w:szCs w:val="21"/>
        </w:rPr>
        <w:t xml:space="preserve"> to his son Charles (Robert) Fitzroy Webber </w:t>
      </w:r>
      <w:r w:rsidR="0028763B" w:rsidRPr="00ED0CAE">
        <w:rPr>
          <w:sz w:val="21"/>
          <w:szCs w:val="21"/>
        </w:rPr>
        <w:t>in 1919</w:t>
      </w:r>
      <w:r w:rsidR="001C7D73" w:rsidRPr="00ED0CAE">
        <w:rPr>
          <w:sz w:val="21"/>
          <w:szCs w:val="21"/>
        </w:rPr>
        <w:t xml:space="preserve"> (</w:t>
      </w:r>
      <w:r w:rsidR="00DD284F" w:rsidRPr="00ED0CAE">
        <w:rPr>
          <w:sz w:val="21"/>
          <w:szCs w:val="21"/>
        </w:rPr>
        <w:t>CT: V</w:t>
      </w:r>
      <w:r w:rsidR="00334F44" w:rsidRPr="00ED0CAE">
        <w:rPr>
          <w:sz w:val="21"/>
          <w:szCs w:val="21"/>
        </w:rPr>
        <w:t>4088 F501)</w:t>
      </w:r>
      <w:r w:rsidR="00CB1D06" w:rsidRPr="00ED0CAE">
        <w:rPr>
          <w:sz w:val="21"/>
          <w:szCs w:val="21"/>
        </w:rPr>
        <w:t>, who then</w:t>
      </w:r>
      <w:r w:rsidR="0028763B" w:rsidRPr="00ED0CAE">
        <w:rPr>
          <w:sz w:val="21"/>
          <w:szCs w:val="21"/>
        </w:rPr>
        <w:t xml:space="preserve"> bought the adjoining land to the north</w:t>
      </w:r>
      <w:r w:rsidR="00417582" w:rsidRPr="00ED0CAE">
        <w:rPr>
          <w:sz w:val="21"/>
          <w:szCs w:val="21"/>
        </w:rPr>
        <w:t xml:space="preserve"> </w:t>
      </w:r>
      <w:r w:rsidR="0028763B" w:rsidRPr="00ED0CAE">
        <w:rPr>
          <w:sz w:val="21"/>
          <w:szCs w:val="21"/>
        </w:rPr>
        <w:t>in 1920</w:t>
      </w:r>
      <w:r w:rsidR="00CC5133" w:rsidRPr="00ED0CAE">
        <w:rPr>
          <w:sz w:val="21"/>
          <w:szCs w:val="21"/>
        </w:rPr>
        <w:t xml:space="preserve"> (</w:t>
      </w:r>
      <w:r w:rsidR="00DD284F" w:rsidRPr="00ED0CAE">
        <w:rPr>
          <w:sz w:val="21"/>
          <w:szCs w:val="21"/>
        </w:rPr>
        <w:t>CT: V</w:t>
      </w:r>
      <w:r w:rsidR="00CC5133" w:rsidRPr="00ED0CAE">
        <w:rPr>
          <w:sz w:val="21"/>
          <w:szCs w:val="21"/>
        </w:rPr>
        <w:t>4311 Fol.153)</w:t>
      </w:r>
      <w:r w:rsidR="0028763B" w:rsidRPr="00ED0CAE">
        <w:rPr>
          <w:sz w:val="21"/>
          <w:szCs w:val="21"/>
        </w:rPr>
        <w:t xml:space="preserve">. The 1920 topographic map does not show a house on </w:t>
      </w:r>
      <w:r w:rsidR="00CB1D06" w:rsidRPr="00ED0CAE">
        <w:rPr>
          <w:sz w:val="21"/>
          <w:szCs w:val="21"/>
        </w:rPr>
        <w:t>the land at that time</w:t>
      </w:r>
      <w:r w:rsidR="00CC5133" w:rsidRPr="00ED0CAE">
        <w:rPr>
          <w:sz w:val="21"/>
          <w:szCs w:val="21"/>
        </w:rPr>
        <w:t xml:space="preserve"> (</w:t>
      </w:r>
      <w:r w:rsidR="00E17C80" w:rsidRPr="00ED0CAE">
        <w:rPr>
          <w:sz w:val="21"/>
          <w:szCs w:val="21"/>
        </w:rPr>
        <w:t>Cth Dept</w:t>
      </w:r>
      <w:r w:rsidR="00CE1CE2" w:rsidRPr="00ED0CAE">
        <w:rPr>
          <w:sz w:val="21"/>
          <w:szCs w:val="21"/>
        </w:rPr>
        <w:t>. of Defence, 1920)</w:t>
      </w:r>
      <w:r w:rsidR="0028763B" w:rsidRPr="00ED0CAE">
        <w:rPr>
          <w:sz w:val="21"/>
          <w:szCs w:val="21"/>
        </w:rPr>
        <w:t>.</w:t>
      </w:r>
    </w:p>
    <w:p w14:paraId="6092BAE6" w14:textId="77777777" w:rsidR="0028763B" w:rsidRPr="00ED0CAE" w:rsidRDefault="0028763B" w:rsidP="007E365E">
      <w:pPr>
        <w:rPr>
          <w:sz w:val="21"/>
          <w:szCs w:val="21"/>
        </w:rPr>
      </w:pPr>
    </w:p>
    <w:p w14:paraId="6B96CD9C" w14:textId="68310CBC" w:rsidR="00464EA5" w:rsidRDefault="0028763B" w:rsidP="007E365E">
      <w:pPr>
        <w:rPr>
          <w:sz w:val="21"/>
          <w:szCs w:val="21"/>
        </w:rPr>
      </w:pPr>
      <w:r w:rsidRPr="00ED0CAE">
        <w:rPr>
          <w:sz w:val="21"/>
          <w:szCs w:val="21"/>
        </w:rPr>
        <w:t>The land was mortgaged to the War Service Homes Commission</w:t>
      </w:r>
      <w:r w:rsidR="00122440">
        <w:rPr>
          <w:sz w:val="21"/>
          <w:szCs w:val="21"/>
        </w:rPr>
        <w:t xml:space="preserve"> (WSHC)</w:t>
      </w:r>
      <w:r w:rsidRPr="00ED0CAE">
        <w:rPr>
          <w:sz w:val="21"/>
          <w:szCs w:val="21"/>
        </w:rPr>
        <w:t xml:space="preserve"> in 1921</w:t>
      </w:r>
      <w:r w:rsidR="00F1765B" w:rsidRPr="00ED0CAE">
        <w:rPr>
          <w:sz w:val="21"/>
          <w:szCs w:val="21"/>
        </w:rPr>
        <w:t xml:space="preserve"> (</w:t>
      </w:r>
      <w:r w:rsidR="00DD284F" w:rsidRPr="00ED0CAE">
        <w:rPr>
          <w:sz w:val="21"/>
          <w:szCs w:val="21"/>
        </w:rPr>
        <w:t>CT: V</w:t>
      </w:r>
      <w:r w:rsidR="00D23FF7" w:rsidRPr="00ED0CAE">
        <w:rPr>
          <w:sz w:val="21"/>
          <w:szCs w:val="21"/>
        </w:rPr>
        <w:t>4088 F501)</w:t>
      </w:r>
      <w:r w:rsidR="005B1C9F">
        <w:rPr>
          <w:sz w:val="21"/>
          <w:szCs w:val="21"/>
        </w:rPr>
        <w:t>. By 192</w:t>
      </w:r>
      <w:r w:rsidR="00122440">
        <w:rPr>
          <w:sz w:val="21"/>
          <w:szCs w:val="21"/>
        </w:rPr>
        <w:t>1</w:t>
      </w:r>
      <w:r w:rsidR="005B1C9F">
        <w:rPr>
          <w:sz w:val="21"/>
          <w:szCs w:val="21"/>
        </w:rPr>
        <w:t xml:space="preserve"> the </w:t>
      </w:r>
      <w:r w:rsidR="00122440">
        <w:rPr>
          <w:sz w:val="21"/>
          <w:szCs w:val="21"/>
        </w:rPr>
        <w:t>WSHC</w:t>
      </w:r>
      <w:r w:rsidR="00464EA5">
        <w:rPr>
          <w:sz w:val="21"/>
          <w:szCs w:val="21"/>
        </w:rPr>
        <w:t xml:space="preserve"> had ceased building houses and was rather issuing tenders for others to build the homes. </w:t>
      </w:r>
      <w:r w:rsidR="00122440">
        <w:rPr>
          <w:sz w:val="21"/>
          <w:szCs w:val="21"/>
        </w:rPr>
        <w:t xml:space="preserve">As such, it is unlikely that the WSHC </w:t>
      </w:r>
      <w:r w:rsidR="007A07DB">
        <w:rPr>
          <w:sz w:val="21"/>
          <w:szCs w:val="21"/>
        </w:rPr>
        <w:t xml:space="preserve">directly </w:t>
      </w:r>
      <w:r w:rsidR="00122440">
        <w:rPr>
          <w:sz w:val="21"/>
          <w:szCs w:val="21"/>
        </w:rPr>
        <w:t xml:space="preserve">built the </w:t>
      </w:r>
      <w:r w:rsidR="007A07DB">
        <w:rPr>
          <w:sz w:val="21"/>
          <w:szCs w:val="21"/>
        </w:rPr>
        <w:t>house at 183 Yan Yean Road</w:t>
      </w:r>
      <w:r w:rsidR="005F216A">
        <w:rPr>
          <w:sz w:val="21"/>
          <w:szCs w:val="21"/>
        </w:rPr>
        <w:t>, providing finance and pre-prepared design.</w:t>
      </w:r>
    </w:p>
    <w:p w14:paraId="1CE9F4C8" w14:textId="77777777" w:rsidR="00464EA5" w:rsidRDefault="00464EA5" w:rsidP="007E365E">
      <w:pPr>
        <w:rPr>
          <w:sz w:val="21"/>
          <w:szCs w:val="21"/>
        </w:rPr>
      </w:pPr>
    </w:p>
    <w:p w14:paraId="50E15F8E" w14:textId="29B323C6" w:rsidR="00DD25A3" w:rsidRPr="007E365E" w:rsidRDefault="005B1C9F" w:rsidP="007E365E">
      <w:pPr>
        <w:rPr>
          <w:sz w:val="21"/>
          <w:szCs w:val="21"/>
        </w:rPr>
      </w:pPr>
      <w:r>
        <w:rPr>
          <w:sz w:val="21"/>
          <w:szCs w:val="21"/>
        </w:rPr>
        <w:t>I</w:t>
      </w:r>
      <w:r w:rsidR="0028763B" w:rsidRPr="00ED0CAE">
        <w:rPr>
          <w:sz w:val="21"/>
          <w:szCs w:val="21"/>
        </w:rPr>
        <w:t xml:space="preserve">n 1926 </w:t>
      </w:r>
      <w:r w:rsidR="00AD75FE" w:rsidRPr="00ED0CAE">
        <w:rPr>
          <w:sz w:val="21"/>
          <w:szCs w:val="21"/>
        </w:rPr>
        <w:t xml:space="preserve">Charles </w:t>
      </w:r>
      <w:r w:rsidR="0028763B" w:rsidRPr="00ED0CAE">
        <w:rPr>
          <w:sz w:val="21"/>
          <w:szCs w:val="21"/>
        </w:rPr>
        <w:t xml:space="preserve">Webber subdivided the property. </w:t>
      </w:r>
      <w:r w:rsidR="006B1D0C" w:rsidRPr="00ED0CAE">
        <w:rPr>
          <w:sz w:val="21"/>
          <w:szCs w:val="21"/>
        </w:rPr>
        <w:t xml:space="preserve">The sale offering described </w:t>
      </w:r>
      <w:r w:rsidR="0028763B" w:rsidRPr="00ED0CAE">
        <w:rPr>
          <w:sz w:val="21"/>
          <w:szCs w:val="21"/>
        </w:rPr>
        <w:t xml:space="preserve">a “splendidly built H.W. [hardwood] bungalow, 4 rooms and all conveniences, 6 </w:t>
      </w:r>
      <w:r w:rsidR="00DD284F" w:rsidRPr="00ED0CAE">
        <w:rPr>
          <w:sz w:val="21"/>
          <w:szCs w:val="21"/>
        </w:rPr>
        <w:t>acres’</w:t>
      </w:r>
      <w:r w:rsidR="0028763B" w:rsidRPr="00ED0CAE">
        <w:rPr>
          <w:sz w:val="21"/>
          <w:szCs w:val="21"/>
        </w:rPr>
        <w:t xml:space="preserve"> land, with garage, sheds, poultry pens &amp;c; adjoining the Plenty P.O.</w:t>
      </w:r>
      <w:r w:rsidR="00C7125F" w:rsidRPr="00ED0CAE">
        <w:rPr>
          <w:sz w:val="21"/>
          <w:szCs w:val="21"/>
        </w:rPr>
        <w:t xml:space="preserve"> </w:t>
      </w:r>
      <w:r w:rsidR="0028763B" w:rsidRPr="00ED0CAE">
        <w:rPr>
          <w:sz w:val="21"/>
          <w:szCs w:val="21"/>
        </w:rPr>
        <w:t>Store State School etc.”</w:t>
      </w:r>
      <w:r w:rsidR="00E979C3" w:rsidRPr="00ED0CAE">
        <w:rPr>
          <w:sz w:val="21"/>
          <w:szCs w:val="21"/>
        </w:rPr>
        <w:t xml:space="preserve"> (Advertiser (Hurstbridge)</w:t>
      </w:r>
      <w:r w:rsidR="009E3F8F" w:rsidRPr="00ED0CAE">
        <w:rPr>
          <w:sz w:val="21"/>
          <w:szCs w:val="21"/>
        </w:rPr>
        <w:t xml:space="preserve"> 24 September 1926:2)</w:t>
      </w:r>
      <w:r w:rsidR="0028763B" w:rsidRPr="00ED0CAE">
        <w:rPr>
          <w:sz w:val="21"/>
          <w:szCs w:val="21"/>
        </w:rPr>
        <w:t xml:space="preserve"> </w:t>
      </w:r>
      <w:r w:rsidR="00DD25A3" w:rsidRPr="00ED0CAE">
        <w:rPr>
          <w:sz w:val="21"/>
          <w:szCs w:val="21"/>
        </w:rPr>
        <w:t>The</w:t>
      </w:r>
      <w:r w:rsidR="00146ACF" w:rsidRPr="00ED0CAE">
        <w:rPr>
          <w:sz w:val="21"/>
          <w:szCs w:val="21"/>
        </w:rPr>
        <w:t xml:space="preserve"> house also appears on a 1930 topographic map (Australian Section, Imperial General Staff, c1930). </w:t>
      </w:r>
      <w:r w:rsidR="006E7D87" w:rsidRPr="007E365E">
        <w:rPr>
          <w:sz w:val="21"/>
          <w:szCs w:val="21"/>
        </w:rPr>
        <w:t>This indicate</w:t>
      </w:r>
      <w:r w:rsidR="002F7F94" w:rsidRPr="007E365E">
        <w:rPr>
          <w:sz w:val="21"/>
          <w:szCs w:val="21"/>
        </w:rPr>
        <w:t>s</w:t>
      </w:r>
      <w:r w:rsidR="006E7D87" w:rsidRPr="007E365E">
        <w:rPr>
          <w:sz w:val="21"/>
          <w:szCs w:val="21"/>
        </w:rPr>
        <w:t xml:space="preserve"> the house was built between 19</w:t>
      </w:r>
      <w:r w:rsidR="009C0555" w:rsidRPr="007E365E">
        <w:rPr>
          <w:sz w:val="21"/>
          <w:szCs w:val="21"/>
        </w:rPr>
        <w:t>21 and 1926.</w:t>
      </w:r>
    </w:p>
    <w:p w14:paraId="22554BDC" w14:textId="77777777" w:rsidR="0028763B" w:rsidRPr="00ED0CAE" w:rsidRDefault="0028763B" w:rsidP="007E365E">
      <w:pPr>
        <w:rPr>
          <w:sz w:val="21"/>
          <w:szCs w:val="21"/>
        </w:rPr>
      </w:pPr>
    </w:p>
    <w:p w14:paraId="5CAF32C9" w14:textId="41355933" w:rsidR="00AC7501" w:rsidRPr="00ED0CAE" w:rsidRDefault="00AC7501" w:rsidP="007E365E">
      <w:pPr>
        <w:rPr>
          <w:sz w:val="21"/>
          <w:szCs w:val="21"/>
        </w:rPr>
      </w:pPr>
      <w:r w:rsidRPr="00ED0CAE">
        <w:rPr>
          <w:sz w:val="21"/>
          <w:szCs w:val="21"/>
        </w:rPr>
        <w:t>Lot 1 of the new subdivision was purchased by John Larwill Edgcumbe in 1929</w:t>
      </w:r>
      <w:r w:rsidR="00080E92" w:rsidRPr="00ED0CAE">
        <w:rPr>
          <w:sz w:val="21"/>
          <w:szCs w:val="21"/>
        </w:rPr>
        <w:t xml:space="preserve"> (</w:t>
      </w:r>
      <w:r w:rsidR="00DD284F" w:rsidRPr="00ED0CAE">
        <w:rPr>
          <w:sz w:val="21"/>
          <w:szCs w:val="21"/>
        </w:rPr>
        <w:t>CT: V</w:t>
      </w:r>
      <w:r w:rsidR="00080E92" w:rsidRPr="00ED0CAE">
        <w:rPr>
          <w:sz w:val="21"/>
          <w:szCs w:val="21"/>
        </w:rPr>
        <w:t>4088 F501)</w:t>
      </w:r>
      <w:r w:rsidRPr="00ED0CAE">
        <w:rPr>
          <w:sz w:val="21"/>
          <w:szCs w:val="21"/>
        </w:rPr>
        <w:t xml:space="preserve">. </w:t>
      </w:r>
      <w:r w:rsidR="00CD7A62" w:rsidRPr="00ED0CAE">
        <w:rPr>
          <w:sz w:val="21"/>
          <w:szCs w:val="21"/>
        </w:rPr>
        <w:t>The land was a</w:t>
      </w:r>
      <w:r w:rsidRPr="00ED0CAE">
        <w:rPr>
          <w:sz w:val="21"/>
          <w:szCs w:val="21"/>
        </w:rPr>
        <w:t xml:space="preserve"> 6-acre property of “virgin bush” on the Yan Yean Road, named ‘Nilgiris’</w:t>
      </w:r>
      <w:r w:rsidR="00384C1C" w:rsidRPr="00ED0CAE">
        <w:rPr>
          <w:sz w:val="21"/>
          <w:szCs w:val="21"/>
        </w:rPr>
        <w:t xml:space="preserve"> (</w:t>
      </w:r>
      <w:r w:rsidR="00BE0996" w:rsidRPr="00ED0CAE">
        <w:rPr>
          <w:sz w:val="21"/>
          <w:szCs w:val="21"/>
        </w:rPr>
        <w:t>Australasian 1 June 193</w:t>
      </w:r>
      <w:r w:rsidR="005853C3" w:rsidRPr="00ED0CAE">
        <w:rPr>
          <w:sz w:val="21"/>
          <w:szCs w:val="21"/>
        </w:rPr>
        <w:t>5</w:t>
      </w:r>
      <w:r w:rsidR="00A8564C" w:rsidRPr="00ED0CAE">
        <w:rPr>
          <w:sz w:val="21"/>
          <w:szCs w:val="21"/>
        </w:rPr>
        <w:t>:</w:t>
      </w:r>
      <w:r w:rsidR="00BE0996" w:rsidRPr="00ED0CAE">
        <w:rPr>
          <w:sz w:val="21"/>
          <w:szCs w:val="21"/>
        </w:rPr>
        <w:t>48)</w:t>
      </w:r>
      <w:r w:rsidRPr="00ED0CAE">
        <w:rPr>
          <w:sz w:val="21"/>
          <w:szCs w:val="21"/>
        </w:rPr>
        <w:t>.</w:t>
      </w:r>
      <w:r w:rsidR="00466B12" w:rsidRPr="007E365E">
        <w:rPr>
          <w:sz w:val="21"/>
          <w:szCs w:val="21"/>
        </w:rPr>
        <w:t xml:space="preserve"> Nilgiris is a Tamil word meaning ‘blue hills</w:t>
      </w:r>
      <w:r w:rsidR="00985F5F" w:rsidRPr="007E365E">
        <w:rPr>
          <w:sz w:val="21"/>
          <w:szCs w:val="21"/>
        </w:rPr>
        <w:t xml:space="preserve"> / mountains’ and</w:t>
      </w:r>
      <w:r w:rsidR="002C1686" w:rsidRPr="007E365E">
        <w:rPr>
          <w:sz w:val="21"/>
          <w:szCs w:val="21"/>
        </w:rPr>
        <w:t xml:space="preserve"> refers to </w:t>
      </w:r>
      <w:r w:rsidR="002E1AB8" w:rsidRPr="007E365E">
        <w:rPr>
          <w:sz w:val="21"/>
          <w:szCs w:val="21"/>
        </w:rPr>
        <w:t>a district in Tamil</w:t>
      </w:r>
      <w:r w:rsidR="0061079A" w:rsidRPr="007E365E">
        <w:rPr>
          <w:sz w:val="21"/>
          <w:szCs w:val="21"/>
        </w:rPr>
        <w:t xml:space="preserve"> N</w:t>
      </w:r>
      <w:r w:rsidR="002E1AB8" w:rsidRPr="007E365E">
        <w:rPr>
          <w:sz w:val="21"/>
          <w:szCs w:val="21"/>
        </w:rPr>
        <w:t>adu</w:t>
      </w:r>
      <w:r w:rsidR="0061079A" w:rsidRPr="007E365E">
        <w:rPr>
          <w:sz w:val="21"/>
          <w:szCs w:val="21"/>
        </w:rPr>
        <w:t>. India.</w:t>
      </w:r>
      <w:r w:rsidRPr="007E365E">
        <w:rPr>
          <w:sz w:val="21"/>
          <w:szCs w:val="21"/>
        </w:rPr>
        <w:t xml:space="preserve"> </w:t>
      </w:r>
      <w:r w:rsidR="002D401C" w:rsidRPr="00ED0CAE">
        <w:rPr>
          <w:sz w:val="21"/>
          <w:szCs w:val="21"/>
        </w:rPr>
        <w:t>A 1935 newspaper article</w:t>
      </w:r>
      <w:r w:rsidRPr="00ED0CAE">
        <w:rPr>
          <w:sz w:val="21"/>
          <w:szCs w:val="21"/>
        </w:rPr>
        <w:t xml:space="preserve"> was dedicated to Edgcumbe’s farm. “This property has a gentle slope to the west, and on this today are rows of laying and single test pens, a modern incubator-house and an underground egg-room” </w:t>
      </w:r>
      <w:r w:rsidR="00655FD7" w:rsidRPr="00ED0CAE">
        <w:rPr>
          <w:sz w:val="21"/>
          <w:szCs w:val="21"/>
        </w:rPr>
        <w:t>(</w:t>
      </w:r>
      <w:r w:rsidR="00153C2F" w:rsidRPr="00ED0CAE">
        <w:rPr>
          <w:sz w:val="21"/>
          <w:szCs w:val="21"/>
        </w:rPr>
        <w:t>Australasian 1 June 1935</w:t>
      </w:r>
      <w:r w:rsidR="00C2778B" w:rsidRPr="00ED0CAE">
        <w:rPr>
          <w:sz w:val="21"/>
          <w:szCs w:val="21"/>
        </w:rPr>
        <w:t>:</w:t>
      </w:r>
      <w:r w:rsidR="00153C2F" w:rsidRPr="00ED0CAE">
        <w:rPr>
          <w:sz w:val="21"/>
          <w:szCs w:val="21"/>
        </w:rPr>
        <w:t>48)</w:t>
      </w:r>
      <w:r w:rsidRPr="00ED0CAE">
        <w:rPr>
          <w:sz w:val="21"/>
          <w:szCs w:val="21"/>
        </w:rPr>
        <w:t>. The poultry industry was developing rapidly in the district in the mid</w:t>
      </w:r>
      <w:r w:rsidR="00C2778B" w:rsidRPr="00ED0CAE">
        <w:rPr>
          <w:sz w:val="21"/>
          <w:szCs w:val="21"/>
        </w:rPr>
        <w:t>-</w:t>
      </w:r>
      <w:r w:rsidRPr="00ED0CAE">
        <w:rPr>
          <w:sz w:val="21"/>
          <w:szCs w:val="21"/>
        </w:rPr>
        <w:t>1930s</w:t>
      </w:r>
      <w:r w:rsidR="00C2778B" w:rsidRPr="00ED0CAE">
        <w:rPr>
          <w:sz w:val="21"/>
          <w:szCs w:val="21"/>
        </w:rPr>
        <w:t xml:space="preserve">. </w:t>
      </w:r>
      <w:r w:rsidRPr="00ED0CAE">
        <w:rPr>
          <w:sz w:val="21"/>
          <w:szCs w:val="21"/>
        </w:rPr>
        <w:t>With the poor prices for fruit in this period, many in the district now combine</w:t>
      </w:r>
      <w:r w:rsidR="000D1B36" w:rsidRPr="00ED0CAE">
        <w:rPr>
          <w:sz w:val="21"/>
          <w:szCs w:val="21"/>
        </w:rPr>
        <w:t xml:space="preserve">d </w:t>
      </w:r>
      <w:r w:rsidRPr="00ED0CAE">
        <w:rPr>
          <w:sz w:val="21"/>
          <w:szCs w:val="21"/>
        </w:rPr>
        <w:t>poultry farming with fruit growing</w:t>
      </w:r>
      <w:r w:rsidR="009A6B09" w:rsidRPr="00ED0CAE">
        <w:rPr>
          <w:sz w:val="21"/>
          <w:szCs w:val="21"/>
        </w:rPr>
        <w:t xml:space="preserve"> (Advertiser</w:t>
      </w:r>
      <w:r w:rsidR="000136C9" w:rsidRPr="00ED0CAE">
        <w:rPr>
          <w:sz w:val="21"/>
          <w:szCs w:val="21"/>
        </w:rPr>
        <w:t xml:space="preserve"> (Hurstbridge) 5 February 1932</w:t>
      </w:r>
      <w:r w:rsidR="00C2778B" w:rsidRPr="00ED0CAE">
        <w:rPr>
          <w:sz w:val="21"/>
          <w:szCs w:val="21"/>
        </w:rPr>
        <w:t>:</w:t>
      </w:r>
      <w:r w:rsidR="000136C9" w:rsidRPr="00ED0CAE">
        <w:rPr>
          <w:sz w:val="21"/>
          <w:szCs w:val="21"/>
        </w:rPr>
        <w:t>1</w:t>
      </w:r>
      <w:r w:rsidR="00C2778B" w:rsidRPr="00ED0CAE">
        <w:rPr>
          <w:sz w:val="21"/>
          <w:szCs w:val="21"/>
        </w:rPr>
        <w:t xml:space="preserve"> and</w:t>
      </w:r>
      <w:r w:rsidR="000136C9" w:rsidRPr="00ED0CAE">
        <w:rPr>
          <w:sz w:val="21"/>
          <w:szCs w:val="21"/>
        </w:rPr>
        <w:t xml:space="preserve"> 9 Marc</w:t>
      </w:r>
      <w:r w:rsidR="00F23524" w:rsidRPr="00ED0CAE">
        <w:rPr>
          <w:sz w:val="21"/>
          <w:szCs w:val="21"/>
        </w:rPr>
        <w:t>h</w:t>
      </w:r>
      <w:r w:rsidR="000136C9" w:rsidRPr="00ED0CAE">
        <w:rPr>
          <w:sz w:val="21"/>
          <w:szCs w:val="21"/>
        </w:rPr>
        <w:t xml:space="preserve"> </w:t>
      </w:r>
      <w:r w:rsidR="00F23524" w:rsidRPr="00ED0CAE">
        <w:rPr>
          <w:sz w:val="21"/>
          <w:szCs w:val="21"/>
        </w:rPr>
        <w:t>1</w:t>
      </w:r>
      <w:r w:rsidR="00C2778B" w:rsidRPr="00ED0CAE">
        <w:rPr>
          <w:sz w:val="21"/>
          <w:szCs w:val="21"/>
        </w:rPr>
        <w:t>9</w:t>
      </w:r>
      <w:r w:rsidR="00F23524" w:rsidRPr="00ED0CAE">
        <w:rPr>
          <w:sz w:val="21"/>
          <w:szCs w:val="21"/>
        </w:rPr>
        <w:t>34</w:t>
      </w:r>
      <w:r w:rsidR="00C2778B" w:rsidRPr="00ED0CAE">
        <w:rPr>
          <w:sz w:val="21"/>
          <w:szCs w:val="21"/>
        </w:rPr>
        <w:t>:</w:t>
      </w:r>
      <w:r w:rsidR="00F23524" w:rsidRPr="00ED0CAE">
        <w:rPr>
          <w:sz w:val="21"/>
          <w:szCs w:val="21"/>
        </w:rPr>
        <w:t>2)</w:t>
      </w:r>
      <w:r w:rsidRPr="00ED0CAE">
        <w:rPr>
          <w:sz w:val="21"/>
          <w:szCs w:val="21"/>
        </w:rPr>
        <w:t>.</w:t>
      </w:r>
    </w:p>
    <w:p w14:paraId="483C2E3F" w14:textId="77777777" w:rsidR="00AC7501" w:rsidRPr="00ED0CAE" w:rsidRDefault="00AC7501" w:rsidP="007E365E">
      <w:pPr>
        <w:rPr>
          <w:sz w:val="21"/>
          <w:szCs w:val="21"/>
        </w:rPr>
      </w:pPr>
    </w:p>
    <w:p w14:paraId="6EA9B51F" w14:textId="76C28B19" w:rsidR="00384068" w:rsidRDefault="00AC7501" w:rsidP="007E365E">
      <w:pPr>
        <w:rPr>
          <w:sz w:val="21"/>
          <w:szCs w:val="21"/>
        </w:rPr>
      </w:pPr>
      <w:r w:rsidRPr="00ED0CAE">
        <w:rPr>
          <w:sz w:val="21"/>
          <w:szCs w:val="21"/>
        </w:rPr>
        <w:t>John was president of the Plenty Tennis Club, which may relate to the tennis court in front of the house</w:t>
      </w:r>
      <w:r w:rsidR="00DF2FA5" w:rsidRPr="00ED0CAE">
        <w:rPr>
          <w:sz w:val="21"/>
          <w:szCs w:val="21"/>
        </w:rPr>
        <w:t xml:space="preserve"> (</w:t>
      </w:r>
      <w:r w:rsidR="00126D71" w:rsidRPr="00ED0CAE">
        <w:rPr>
          <w:sz w:val="21"/>
          <w:szCs w:val="21"/>
        </w:rPr>
        <w:t>Advertiser (Hurstbridge) 28 September 1934</w:t>
      </w:r>
      <w:r w:rsidR="008E1AC5" w:rsidRPr="00ED0CAE">
        <w:rPr>
          <w:sz w:val="21"/>
          <w:szCs w:val="21"/>
        </w:rPr>
        <w:t>:</w:t>
      </w:r>
      <w:r w:rsidR="00126D71" w:rsidRPr="00ED0CAE">
        <w:rPr>
          <w:sz w:val="21"/>
          <w:szCs w:val="21"/>
        </w:rPr>
        <w:t>7)</w:t>
      </w:r>
      <w:r w:rsidR="00FF75D2" w:rsidRPr="00ED0CAE">
        <w:rPr>
          <w:sz w:val="21"/>
          <w:szCs w:val="21"/>
        </w:rPr>
        <w:t>.</w:t>
      </w:r>
      <w:r w:rsidRPr="00ED0CAE">
        <w:rPr>
          <w:sz w:val="21"/>
          <w:szCs w:val="21"/>
        </w:rPr>
        <w:t xml:space="preserve"> He died at ‘Nilgiris’ in 1936 at the age of 38 from after-</w:t>
      </w:r>
      <w:r w:rsidR="00741765" w:rsidRPr="00ED0CAE">
        <w:rPr>
          <w:sz w:val="21"/>
          <w:szCs w:val="21"/>
        </w:rPr>
        <w:t>e</w:t>
      </w:r>
      <w:r w:rsidRPr="00ED0CAE">
        <w:rPr>
          <w:sz w:val="21"/>
          <w:szCs w:val="21"/>
        </w:rPr>
        <w:t>ffects of his war injuries</w:t>
      </w:r>
      <w:r w:rsidR="00EF266B" w:rsidRPr="00ED0CAE">
        <w:rPr>
          <w:sz w:val="21"/>
          <w:szCs w:val="21"/>
        </w:rPr>
        <w:t xml:space="preserve"> (</w:t>
      </w:r>
      <w:r w:rsidR="0016183A" w:rsidRPr="00ED0CAE">
        <w:rPr>
          <w:sz w:val="21"/>
          <w:szCs w:val="21"/>
        </w:rPr>
        <w:t>Argus 11 February 1936</w:t>
      </w:r>
      <w:r w:rsidR="00203804" w:rsidRPr="00ED0CAE">
        <w:rPr>
          <w:sz w:val="21"/>
          <w:szCs w:val="21"/>
        </w:rPr>
        <w:t>:</w:t>
      </w:r>
      <w:r w:rsidR="0016183A" w:rsidRPr="00ED0CAE">
        <w:rPr>
          <w:sz w:val="21"/>
          <w:szCs w:val="21"/>
        </w:rPr>
        <w:t>1; Ad</w:t>
      </w:r>
      <w:r w:rsidR="00F73FAE" w:rsidRPr="00ED0CAE">
        <w:rPr>
          <w:sz w:val="21"/>
          <w:szCs w:val="21"/>
        </w:rPr>
        <w:t>v</w:t>
      </w:r>
      <w:r w:rsidR="0016183A" w:rsidRPr="00ED0CAE">
        <w:rPr>
          <w:sz w:val="21"/>
          <w:szCs w:val="21"/>
        </w:rPr>
        <w:t>ertiser (Hurstbridge) 14 February</w:t>
      </w:r>
      <w:r w:rsidR="00F73FAE" w:rsidRPr="00ED0CAE">
        <w:rPr>
          <w:sz w:val="21"/>
          <w:szCs w:val="21"/>
        </w:rPr>
        <w:t xml:space="preserve"> 1936</w:t>
      </w:r>
      <w:r w:rsidR="00726AFD" w:rsidRPr="00ED0CAE">
        <w:rPr>
          <w:sz w:val="21"/>
          <w:szCs w:val="21"/>
        </w:rPr>
        <w:t>:</w:t>
      </w:r>
      <w:r w:rsidR="00F73FAE" w:rsidRPr="00ED0CAE">
        <w:rPr>
          <w:sz w:val="21"/>
          <w:szCs w:val="21"/>
        </w:rPr>
        <w:t>5</w:t>
      </w:r>
      <w:r w:rsidR="00726AFD" w:rsidRPr="00ED0CAE">
        <w:rPr>
          <w:sz w:val="21"/>
          <w:szCs w:val="21"/>
        </w:rPr>
        <w:t xml:space="preserve"> and</w:t>
      </w:r>
      <w:r w:rsidR="00F73FAE" w:rsidRPr="00ED0CAE">
        <w:rPr>
          <w:sz w:val="21"/>
          <w:szCs w:val="21"/>
        </w:rPr>
        <w:t xml:space="preserve"> 28 February 1936</w:t>
      </w:r>
      <w:r w:rsidR="00726AFD" w:rsidRPr="00ED0CAE">
        <w:rPr>
          <w:sz w:val="21"/>
          <w:szCs w:val="21"/>
        </w:rPr>
        <w:t>:</w:t>
      </w:r>
      <w:r w:rsidR="00F73FAE" w:rsidRPr="00ED0CAE">
        <w:rPr>
          <w:sz w:val="21"/>
          <w:szCs w:val="21"/>
        </w:rPr>
        <w:t>2)</w:t>
      </w:r>
      <w:r w:rsidRPr="00ED0CAE">
        <w:rPr>
          <w:sz w:val="21"/>
          <w:szCs w:val="21"/>
        </w:rPr>
        <w:t xml:space="preserve">. </w:t>
      </w:r>
      <w:r w:rsidR="00F91993" w:rsidRPr="00ED0CAE">
        <w:rPr>
          <w:sz w:val="21"/>
          <w:szCs w:val="21"/>
        </w:rPr>
        <w:t>John</w:t>
      </w:r>
      <w:r w:rsidR="00726AFD" w:rsidRPr="00ED0CAE">
        <w:rPr>
          <w:sz w:val="21"/>
          <w:szCs w:val="21"/>
        </w:rPr>
        <w:t xml:space="preserve">’s </w:t>
      </w:r>
      <w:r w:rsidR="00F91993" w:rsidRPr="00ED0CAE">
        <w:rPr>
          <w:sz w:val="21"/>
          <w:szCs w:val="21"/>
        </w:rPr>
        <w:t>sister</w:t>
      </w:r>
      <w:r w:rsidR="00ED0CEA" w:rsidRPr="00ED0CAE">
        <w:rPr>
          <w:sz w:val="21"/>
          <w:szCs w:val="21"/>
        </w:rPr>
        <w:t>,</w:t>
      </w:r>
      <w:r w:rsidR="00F91993" w:rsidRPr="00ED0CAE">
        <w:rPr>
          <w:sz w:val="21"/>
          <w:szCs w:val="21"/>
        </w:rPr>
        <w:t xml:space="preserve"> Erica Valletort Edgcumbe, administered his estate</w:t>
      </w:r>
      <w:r w:rsidR="00406DE5" w:rsidRPr="00ED0CAE">
        <w:rPr>
          <w:sz w:val="21"/>
          <w:szCs w:val="21"/>
        </w:rPr>
        <w:t xml:space="preserve"> (</w:t>
      </w:r>
      <w:r w:rsidR="00DD284F" w:rsidRPr="00ED0CAE">
        <w:rPr>
          <w:sz w:val="21"/>
          <w:szCs w:val="21"/>
        </w:rPr>
        <w:t>CT: V</w:t>
      </w:r>
      <w:r w:rsidR="00873928" w:rsidRPr="00ED0CAE">
        <w:rPr>
          <w:sz w:val="21"/>
          <w:szCs w:val="21"/>
        </w:rPr>
        <w:t>5267 F360)</w:t>
      </w:r>
      <w:r w:rsidR="00F91993" w:rsidRPr="00ED0CAE">
        <w:rPr>
          <w:sz w:val="21"/>
          <w:szCs w:val="21"/>
        </w:rPr>
        <w:t xml:space="preserve">. </w:t>
      </w:r>
    </w:p>
    <w:p w14:paraId="481F3264" w14:textId="77777777" w:rsidR="00384068" w:rsidRDefault="00384068" w:rsidP="007E365E">
      <w:pPr>
        <w:rPr>
          <w:sz w:val="21"/>
          <w:szCs w:val="21"/>
        </w:rPr>
      </w:pPr>
    </w:p>
    <w:p w14:paraId="5161CEBE" w14:textId="50CF9EB5" w:rsidR="00F91993" w:rsidRPr="007E365E" w:rsidRDefault="00F91993" w:rsidP="007E365E">
      <w:pPr>
        <w:rPr>
          <w:sz w:val="21"/>
          <w:szCs w:val="21"/>
        </w:rPr>
      </w:pPr>
      <w:r w:rsidRPr="00ED0CAE">
        <w:rPr>
          <w:sz w:val="21"/>
          <w:szCs w:val="21"/>
        </w:rPr>
        <w:t>Lawrence Leslie and Eilene Dunn</w:t>
      </w:r>
      <w:r w:rsidR="00A13508" w:rsidRPr="00ED0CAE">
        <w:rPr>
          <w:sz w:val="21"/>
          <w:szCs w:val="21"/>
        </w:rPr>
        <w:t>,</w:t>
      </w:r>
      <w:r w:rsidRPr="00ED0CAE">
        <w:rPr>
          <w:sz w:val="21"/>
          <w:szCs w:val="21"/>
        </w:rPr>
        <w:t xml:space="preserve"> poultry farmers</w:t>
      </w:r>
      <w:r w:rsidR="00A13508" w:rsidRPr="00ED0CAE">
        <w:rPr>
          <w:sz w:val="21"/>
          <w:szCs w:val="21"/>
        </w:rPr>
        <w:t>,</w:t>
      </w:r>
      <w:r w:rsidRPr="00ED0CAE">
        <w:rPr>
          <w:sz w:val="21"/>
          <w:szCs w:val="21"/>
        </w:rPr>
        <w:t xml:space="preserve"> purchased the land in 1944. It was subdivided into two lots in 1974</w:t>
      </w:r>
      <w:r w:rsidR="0083069B" w:rsidRPr="00ED0CAE">
        <w:rPr>
          <w:sz w:val="21"/>
          <w:szCs w:val="21"/>
        </w:rPr>
        <w:t xml:space="preserve"> (</w:t>
      </w:r>
      <w:r w:rsidR="00DD284F" w:rsidRPr="00ED0CAE">
        <w:rPr>
          <w:sz w:val="21"/>
          <w:szCs w:val="21"/>
        </w:rPr>
        <w:t>CT: V</w:t>
      </w:r>
      <w:r w:rsidR="00323A97" w:rsidRPr="00ED0CAE">
        <w:rPr>
          <w:sz w:val="21"/>
          <w:szCs w:val="21"/>
        </w:rPr>
        <w:t>5267 F360)</w:t>
      </w:r>
      <w:r w:rsidRPr="00ED0CAE">
        <w:rPr>
          <w:sz w:val="21"/>
          <w:szCs w:val="21"/>
        </w:rPr>
        <w:t>.</w:t>
      </w:r>
      <w:r w:rsidR="00A22236" w:rsidRPr="007E365E">
        <w:rPr>
          <w:sz w:val="21"/>
          <w:szCs w:val="21"/>
        </w:rPr>
        <w:t xml:space="preserve"> The property was last sold in 2010 (realestate.com.au)</w:t>
      </w:r>
      <w:r w:rsidR="007122AF" w:rsidRPr="007E365E">
        <w:rPr>
          <w:sz w:val="21"/>
          <w:szCs w:val="21"/>
        </w:rPr>
        <w:t>.</w:t>
      </w:r>
    </w:p>
    <w:p w14:paraId="3935772F" w14:textId="77777777" w:rsidR="00033575" w:rsidRPr="007E365E" w:rsidRDefault="00033575" w:rsidP="007E365E">
      <w:pPr>
        <w:rPr>
          <w:sz w:val="21"/>
          <w:szCs w:val="21"/>
        </w:rPr>
      </w:pPr>
    </w:p>
    <w:p w14:paraId="5E5657A8" w14:textId="77777777" w:rsidR="00153B33" w:rsidRDefault="00153B33">
      <w:pPr>
        <w:overflowPunct/>
        <w:autoSpaceDE/>
        <w:autoSpaceDN/>
        <w:adjustRightInd/>
        <w:jc w:val="left"/>
        <w:textAlignment w:val="auto"/>
        <w:rPr>
          <w:rFonts w:cs="Arial"/>
          <w:b/>
          <w:sz w:val="21"/>
          <w:szCs w:val="21"/>
        </w:rPr>
      </w:pPr>
      <w:r>
        <w:rPr>
          <w:rFonts w:cs="Arial"/>
          <w:b/>
          <w:sz w:val="21"/>
          <w:szCs w:val="21"/>
        </w:rPr>
        <w:br w:type="page"/>
      </w:r>
    </w:p>
    <w:p w14:paraId="3DC75B64" w14:textId="5141A4A6" w:rsidR="00955B5A" w:rsidRDefault="00F0333B" w:rsidP="0053253F">
      <w:pPr>
        <w:rPr>
          <w:rFonts w:cs="Arial"/>
          <w:b/>
          <w:sz w:val="21"/>
          <w:szCs w:val="21"/>
        </w:rPr>
      </w:pPr>
      <w:commentRangeStart w:id="1"/>
      <w:r w:rsidRPr="00533CF2">
        <w:rPr>
          <w:rFonts w:cs="Arial"/>
          <w:b/>
          <w:sz w:val="21"/>
          <w:szCs w:val="21"/>
        </w:rPr>
        <w:lastRenderedPageBreak/>
        <w:t>Description &amp; Integrity</w:t>
      </w:r>
      <w:commentRangeEnd w:id="1"/>
      <w:r w:rsidR="0082725B">
        <w:rPr>
          <w:rStyle w:val="CommentReference"/>
        </w:rPr>
        <w:commentReference w:id="1"/>
      </w:r>
    </w:p>
    <w:p w14:paraId="0EEEE01C" w14:textId="77777777" w:rsidR="00E81F3D" w:rsidRPr="0079335F" w:rsidRDefault="00E81F3D" w:rsidP="0079335F"/>
    <w:p w14:paraId="61DA868C" w14:textId="4CD759EB" w:rsidR="00B96B73" w:rsidRPr="00ED0CAE" w:rsidRDefault="00A8520F" w:rsidP="0079335F">
      <w:pPr>
        <w:rPr>
          <w:sz w:val="21"/>
          <w:szCs w:val="21"/>
        </w:rPr>
      </w:pPr>
      <w:r w:rsidRPr="00ED0CAE">
        <w:rPr>
          <w:sz w:val="21"/>
          <w:szCs w:val="21"/>
        </w:rPr>
        <w:t>The property comprises a large block with the house set within the front third</w:t>
      </w:r>
      <w:r w:rsidR="00B96B73" w:rsidRPr="00ED0CAE">
        <w:rPr>
          <w:sz w:val="21"/>
          <w:szCs w:val="21"/>
        </w:rPr>
        <w:t>, along with outbuildings and tennis court in front of the house.</w:t>
      </w:r>
      <w:r w:rsidR="00C86135" w:rsidRPr="00ED0CAE">
        <w:rPr>
          <w:sz w:val="21"/>
          <w:szCs w:val="21"/>
        </w:rPr>
        <w:t xml:space="preserve"> </w:t>
      </w:r>
      <w:r w:rsidR="00B96B73" w:rsidRPr="00ED0CAE">
        <w:rPr>
          <w:sz w:val="21"/>
          <w:szCs w:val="21"/>
        </w:rPr>
        <w:t>The series of sheds to the rear may relate to the 1930s poultry farm.</w:t>
      </w:r>
      <w:r w:rsidR="00404B38" w:rsidRPr="00ED0CAE">
        <w:rPr>
          <w:sz w:val="21"/>
          <w:szCs w:val="21"/>
        </w:rPr>
        <w:t xml:space="preserve"> The house is accessed via a driveway at the north-east corner</w:t>
      </w:r>
      <w:r w:rsidR="00F71BF0" w:rsidRPr="00ED0CAE">
        <w:rPr>
          <w:sz w:val="21"/>
          <w:szCs w:val="21"/>
        </w:rPr>
        <w:t xml:space="preserve"> of the site. The landscape includes mature trees to the </w:t>
      </w:r>
      <w:r w:rsidR="005D4391" w:rsidRPr="00ED0CAE">
        <w:rPr>
          <w:sz w:val="21"/>
          <w:szCs w:val="21"/>
        </w:rPr>
        <w:t>site boundaries</w:t>
      </w:r>
      <w:r w:rsidR="00F71BF0" w:rsidRPr="00ED0CAE">
        <w:rPr>
          <w:sz w:val="21"/>
          <w:szCs w:val="21"/>
        </w:rPr>
        <w:t xml:space="preserve"> and surrounding the house, but </w:t>
      </w:r>
      <w:r w:rsidR="005D4391" w:rsidRPr="00ED0CAE">
        <w:rPr>
          <w:sz w:val="21"/>
          <w:szCs w:val="21"/>
        </w:rPr>
        <w:t xml:space="preserve">there are otherwise no distinguishing features or elements. </w:t>
      </w:r>
      <w:r w:rsidR="00F71BF0" w:rsidRPr="00ED0CAE">
        <w:rPr>
          <w:sz w:val="21"/>
          <w:szCs w:val="21"/>
        </w:rPr>
        <w:t xml:space="preserve"> </w:t>
      </w:r>
    </w:p>
    <w:p w14:paraId="4097E93F" w14:textId="77777777" w:rsidR="00B96B73" w:rsidRPr="00ED0CAE" w:rsidRDefault="00B96B73" w:rsidP="0079335F">
      <w:pPr>
        <w:rPr>
          <w:sz w:val="21"/>
          <w:szCs w:val="21"/>
        </w:rPr>
      </w:pPr>
    </w:p>
    <w:p w14:paraId="7D184E56" w14:textId="76B758C0" w:rsidR="00E81F3D" w:rsidRPr="00ED0CAE" w:rsidRDefault="00B96B73" w:rsidP="0079335F">
      <w:pPr>
        <w:rPr>
          <w:sz w:val="21"/>
          <w:szCs w:val="21"/>
        </w:rPr>
      </w:pPr>
      <w:r w:rsidRPr="00ED0CAE">
        <w:rPr>
          <w:sz w:val="21"/>
          <w:szCs w:val="21"/>
        </w:rPr>
        <w:t xml:space="preserve">The house is </w:t>
      </w:r>
      <w:r w:rsidR="00E81F3D" w:rsidRPr="00ED0CAE">
        <w:rPr>
          <w:sz w:val="21"/>
          <w:szCs w:val="21"/>
        </w:rPr>
        <w:t xml:space="preserve">a weatherboard </w:t>
      </w:r>
      <w:r w:rsidRPr="00ED0CAE">
        <w:rPr>
          <w:sz w:val="21"/>
          <w:szCs w:val="21"/>
        </w:rPr>
        <w:t>i</w:t>
      </w:r>
      <w:r w:rsidR="00E81F3D" w:rsidRPr="00ED0CAE">
        <w:rPr>
          <w:sz w:val="21"/>
          <w:szCs w:val="21"/>
        </w:rPr>
        <w:t>nter</w:t>
      </w:r>
      <w:r w:rsidRPr="00ED0CAE">
        <w:rPr>
          <w:sz w:val="21"/>
          <w:szCs w:val="21"/>
        </w:rPr>
        <w:t>-w</w:t>
      </w:r>
      <w:r w:rsidR="00E81F3D" w:rsidRPr="00ED0CAE">
        <w:rPr>
          <w:sz w:val="21"/>
          <w:szCs w:val="21"/>
        </w:rPr>
        <w:t xml:space="preserve">ar </w:t>
      </w:r>
      <w:r w:rsidRPr="00ED0CAE">
        <w:rPr>
          <w:sz w:val="21"/>
          <w:szCs w:val="21"/>
        </w:rPr>
        <w:t>b</w:t>
      </w:r>
      <w:r w:rsidR="00E81F3D" w:rsidRPr="00ED0CAE">
        <w:rPr>
          <w:sz w:val="21"/>
          <w:szCs w:val="21"/>
        </w:rPr>
        <w:t xml:space="preserve">ungalow </w:t>
      </w:r>
      <w:r w:rsidR="003957CD" w:rsidRPr="00ED0CAE">
        <w:rPr>
          <w:sz w:val="21"/>
          <w:szCs w:val="21"/>
        </w:rPr>
        <w:t xml:space="preserve">with </w:t>
      </w:r>
      <w:r w:rsidR="00E81F3D" w:rsidRPr="00ED0CAE">
        <w:rPr>
          <w:sz w:val="21"/>
          <w:szCs w:val="21"/>
        </w:rPr>
        <w:t>a dominating</w:t>
      </w:r>
      <w:r w:rsidR="003957CD" w:rsidRPr="00ED0CAE">
        <w:rPr>
          <w:sz w:val="21"/>
          <w:szCs w:val="21"/>
        </w:rPr>
        <w:t xml:space="preserve"> trans</w:t>
      </w:r>
      <w:r w:rsidR="00404B38" w:rsidRPr="00ED0CAE">
        <w:rPr>
          <w:sz w:val="21"/>
          <w:szCs w:val="21"/>
        </w:rPr>
        <w:t>verse</w:t>
      </w:r>
      <w:r w:rsidR="00E81F3D" w:rsidRPr="00ED0CAE">
        <w:rPr>
          <w:sz w:val="21"/>
          <w:szCs w:val="21"/>
        </w:rPr>
        <w:t xml:space="preserve"> gable roof and deep front verandah with wide brick piers.</w:t>
      </w:r>
    </w:p>
    <w:p w14:paraId="6C7C5F1A" w14:textId="77777777" w:rsidR="00E81F3D" w:rsidRPr="0079335F" w:rsidRDefault="00E81F3D" w:rsidP="0079335F"/>
    <w:p w14:paraId="5EA4D53B" w14:textId="48FC24C0" w:rsidR="0097558C" w:rsidRDefault="0097558C" w:rsidP="0053253F">
      <w:pPr>
        <w:rPr>
          <w:rFonts w:cs="Arial"/>
          <w:sz w:val="21"/>
          <w:szCs w:val="21"/>
        </w:rPr>
      </w:pPr>
    </w:p>
    <w:p w14:paraId="6029CE37" w14:textId="6A6E28F7" w:rsidR="006E17E9" w:rsidRDefault="004E1BDC" w:rsidP="0053253F">
      <w:pPr>
        <w:rPr>
          <w:rFonts w:cs="Arial"/>
          <w:sz w:val="21"/>
          <w:szCs w:val="21"/>
        </w:rPr>
      </w:pPr>
      <w:r>
        <w:rPr>
          <w:rFonts w:cs="Arial"/>
          <w:noProof/>
          <w:sz w:val="21"/>
          <w:szCs w:val="21"/>
          <w:lang w:eastAsia="en-AU"/>
        </w:rPr>
        <mc:AlternateContent>
          <mc:Choice Requires="wps">
            <w:drawing>
              <wp:anchor distT="0" distB="0" distL="114300" distR="114300" simplePos="0" relativeHeight="251668480" behindDoc="0" locked="0" layoutInCell="1" allowOverlap="1" wp14:anchorId="1F2673A6" wp14:editId="769E997F">
                <wp:simplePos x="0" y="0"/>
                <wp:positionH relativeFrom="column">
                  <wp:posOffset>4396078</wp:posOffset>
                </wp:positionH>
                <wp:positionV relativeFrom="paragraph">
                  <wp:posOffset>993806</wp:posOffset>
                </wp:positionV>
                <wp:extent cx="317570" cy="1658012"/>
                <wp:effectExtent l="19050" t="19050" r="25400" b="37465"/>
                <wp:wrapNone/>
                <wp:docPr id="7" name="Straight Connector 7"/>
                <wp:cNvGraphicFramePr/>
                <a:graphic xmlns:a="http://schemas.openxmlformats.org/drawingml/2006/main">
                  <a:graphicData uri="http://schemas.microsoft.com/office/word/2010/wordprocessingShape">
                    <wps:wsp>
                      <wps:cNvCnPr/>
                      <wps:spPr>
                        <a:xfrm>
                          <a:off x="0" y="0"/>
                          <a:ext cx="317570" cy="1658012"/>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cx1="http://schemas.microsoft.com/office/drawing/2015/9/8/chartex">
            <w:pict w14:anchorId="0F07EB63">
              <v:line id="Straight Connector 7"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346.15pt,78.25pt" to="371.15pt,208.8pt" w14:anchorId="0292A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6432" behindDoc="0" locked="0" layoutInCell="1" allowOverlap="1" wp14:anchorId="70D98F1C" wp14:editId="04EBF04B">
                <wp:simplePos x="0" y="0"/>
                <wp:positionH relativeFrom="column">
                  <wp:posOffset>474848</wp:posOffset>
                </wp:positionH>
                <wp:positionV relativeFrom="paragraph">
                  <wp:posOffset>2143817</wp:posOffset>
                </wp:positionV>
                <wp:extent cx="4221970" cy="508273"/>
                <wp:effectExtent l="19050" t="19050" r="26670" b="25400"/>
                <wp:wrapNone/>
                <wp:docPr id="5" name="Straight Connector 5"/>
                <wp:cNvGraphicFramePr/>
                <a:graphic xmlns:a="http://schemas.openxmlformats.org/drawingml/2006/main">
                  <a:graphicData uri="http://schemas.microsoft.com/office/word/2010/wordprocessingShape">
                    <wps:wsp>
                      <wps:cNvCnPr/>
                      <wps:spPr>
                        <a:xfrm>
                          <a:off x="0" y="0"/>
                          <a:ext cx="4221970" cy="50827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cx1="http://schemas.microsoft.com/office/drawing/2015/9/8/chartex">
            <w:pict w14:anchorId="0F57C6CC">
              <v:line id="Straight Connector 5"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37.4pt,168.8pt" to="369.85pt,208.8pt" w14:anchorId="511D3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2336" behindDoc="0" locked="0" layoutInCell="1" allowOverlap="1" wp14:anchorId="1CA41244" wp14:editId="44067083">
                <wp:simplePos x="0" y="0"/>
                <wp:positionH relativeFrom="column">
                  <wp:posOffset>732899</wp:posOffset>
                </wp:positionH>
                <wp:positionV relativeFrom="paragraph">
                  <wp:posOffset>539411</wp:posOffset>
                </wp:positionV>
                <wp:extent cx="3655380" cy="452175"/>
                <wp:effectExtent l="19050" t="19050" r="21590" b="24130"/>
                <wp:wrapNone/>
                <wp:docPr id="3" name="Straight Connector 3"/>
                <wp:cNvGraphicFramePr/>
                <a:graphic xmlns:a="http://schemas.openxmlformats.org/drawingml/2006/main">
                  <a:graphicData uri="http://schemas.microsoft.com/office/word/2010/wordprocessingShape">
                    <wps:wsp>
                      <wps:cNvCnPr/>
                      <wps:spPr>
                        <a:xfrm>
                          <a:off x="0" y="0"/>
                          <a:ext cx="3655380" cy="452175"/>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cx1="http://schemas.microsoft.com/office/drawing/2015/9/8/chartex">
            <w:pict w14:anchorId="468361FC">
              <v:line id="Straight Connector 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57.7pt,42.45pt" to="345.55pt,78.05pt" w14:anchorId="4F1CC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4384" behindDoc="0" locked="0" layoutInCell="1" allowOverlap="1" wp14:anchorId="7F46C8F6" wp14:editId="17FC4CE2">
                <wp:simplePos x="0" y="0"/>
                <wp:positionH relativeFrom="column">
                  <wp:posOffset>472627</wp:posOffset>
                </wp:positionH>
                <wp:positionV relativeFrom="paragraph">
                  <wp:posOffset>539411</wp:posOffset>
                </wp:positionV>
                <wp:extent cx="282711" cy="1590967"/>
                <wp:effectExtent l="19050" t="19050" r="22225" b="28575"/>
                <wp:wrapNone/>
                <wp:docPr id="4" name="Straight Connector 4"/>
                <wp:cNvGraphicFramePr/>
                <a:graphic xmlns:a="http://schemas.openxmlformats.org/drawingml/2006/main">
                  <a:graphicData uri="http://schemas.microsoft.com/office/word/2010/wordprocessingShape">
                    <wps:wsp>
                      <wps:cNvCnPr/>
                      <wps:spPr>
                        <a:xfrm flipH="1">
                          <a:off x="0" y="0"/>
                          <a:ext cx="282711" cy="1590967"/>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cx1="http://schemas.microsoft.com/office/drawing/2015/9/8/chartex">
            <w:pict w14:anchorId="3FF16777">
              <v:line id="Straight Connector 4"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37.2pt,42.45pt" to="59.45pt,167.7pt" w14:anchorId="73662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">
                <v:stroke joinstyle="miter" dashstyle="3 1"/>
              </v:line>
            </w:pict>
          </mc:Fallback>
        </mc:AlternateContent>
      </w:r>
      <w:r w:rsidR="009B6342">
        <w:rPr>
          <w:rFonts w:cs="Arial"/>
          <w:noProof/>
          <w:sz w:val="21"/>
          <w:szCs w:val="21"/>
          <w:lang w:eastAsia="en-AU"/>
        </w:rPr>
        <w:drawing>
          <wp:inline distT="0" distB="0" distL="0" distR="0" wp14:anchorId="5D6C7335" wp14:editId="61E42573">
            <wp:extent cx="5239569" cy="3053372"/>
            <wp:effectExtent l="0" t="0" r="0" b="0"/>
            <wp:docPr id="2" name="Picture 2"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ity&#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10927" t="7926" r="2978"/>
                    <a:stretch/>
                  </pic:blipFill>
                  <pic:spPr bwMode="auto">
                    <a:xfrm>
                      <a:off x="0" y="0"/>
                      <a:ext cx="5254735" cy="3062210"/>
                    </a:xfrm>
                    <a:prstGeom prst="rect">
                      <a:avLst/>
                    </a:prstGeom>
                    <a:ln>
                      <a:noFill/>
                    </a:ln>
                    <a:extLst>
                      <a:ext uri="{53640926-AAD7-44D8-BBD7-CCE9431645EC}">
                        <a14:shadowObscured xmlns:a14="http://schemas.microsoft.com/office/drawing/2010/main"/>
                      </a:ext>
                    </a:extLst>
                  </pic:spPr>
                </pic:pic>
              </a:graphicData>
            </a:graphic>
          </wp:inline>
        </w:drawing>
      </w:r>
    </w:p>
    <w:p w14:paraId="1B24AFC6" w14:textId="7C2DC0E3" w:rsidR="009B6342" w:rsidRPr="00ED0CAE" w:rsidRDefault="004E1BDC" w:rsidP="0053253F">
      <w:pPr>
        <w:rPr>
          <w:rFonts w:cs="Arial"/>
          <w:i/>
          <w:iCs/>
        </w:rPr>
      </w:pPr>
      <w:r>
        <w:rPr>
          <w:rFonts w:cs="Arial"/>
          <w:i/>
          <w:iCs/>
        </w:rPr>
        <w:t>Figure 1: Aerial view of the property (indicated in red)</w:t>
      </w:r>
      <w:r w:rsidR="00681034">
        <w:rPr>
          <w:rFonts w:cs="Arial"/>
          <w:i/>
          <w:iCs/>
        </w:rPr>
        <w:t>. Source: Google Maps.</w:t>
      </w:r>
    </w:p>
    <w:p w14:paraId="393995DA" w14:textId="77777777" w:rsidR="009B6342" w:rsidRDefault="009B6342" w:rsidP="0053253F">
      <w:pPr>
        <w:rPr>
          <w:rFonts w:cs="Arial"/>
          <w:sz w:val="21"/>
          <w:szCs w:val="21"/>
        </w:rPr>
      </w:pPr>
    </w:p>
    <w:p w14:paraId="30156B04" w14:textId="09B464B0" w:rsidR="00B10DE4" w:rsidRDefault="00B10DE4" w:rsidP="0053253F">
      <w:pPr>
        <w:rPr>
          <w:rFonts w:cs="Arial"/>
          <w:sz w:val="21"/>
          <w:szCs w:val="21"/>
        </w:rPr>
      </w:pPr>
      <w:r>
        <w:rPr>
          <w:noProof/>
          <w:lang w:eastAsia="en-AU"/>
        </w:rPr>
        <w:drawing>
          <wp:inline distT="0" distB="0" distL="0" distR="0" wp14:anchorId="688762EA" wp14:editId="2CEAA6F1">
            <wp:extent cx="4825474" cy="2675001"/>
            <wp:effectExtent l="0" t="0" r="0" b="0"/>
            <wp:docPr id="231" name="image153.jpeg" descr="A picture containing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53.jpeg" descr="A picture containing cliff&#10;&#10;Description automatically generated"/>
                    <pic:cNvPicPr/>
                  </pic:nvPicPr>
                  <pic:blipFill>
                    <a:blip r:embed="rId15" cstate="print"/>
                    <a:stretch>
                      <a:fillRect/>
                    </a:stretch>
                  </pic:blipFill>
                  <pic:spPr>
                    <a:xfrm>
                      <a:off x="0" y="0"/>
                      <a:ext cx="4825474" cy="2675001"/>
                    </a:xfrm>
                    <a:prstGeom prst="rect">
                      <a:avLst/>
                    </a:prstGeom>
                  </pic:spPr>
                </pic:pic>
              </a:graphicData>
            </a:graphic>
          </wp:inline>
        </w:drawing>
      </w:r>
    </w:p>
    <w:p w14:paraId="4EBCDBC0" w14:textId="15F569BC" w:rsidR="00B10DE4" w:rsidRPr="00ED0CAE" w:rsidRDefault="00B10DE4" w:rsidP="0053253F">
      <w:pPr>
        <w:rPr>
          <w:rFonts w:cs="Arial"/>
          <w:i/>
          <w:iCs/>
        </w:rPr>
      </w:pPr>
      <w:r w:rsidRPr="00ED0CAE">
        <w:rPr>
          <w:rFonts w:cs="Arial"/>
          <w:i/>
          <w:iCs/>
        </w:rPr>
        <w:t>Figure 2: Closer aerial view of the house</w:t>
      </w:r>
      <w:r w:rsidR="003635C2" w:rsidRPr="00ED0CAE">
        <w:rPr>
          <w:rFonts w:cs="Arial"/>
          <w:i/>
          <w:iCs/>
        </w:rPr>
        <w:t>, outbuildings and tennis court. Source: Courtesy of Shire of Nillumbik.</w:t>
      </w:r>
    </w:p>
    <w:p w14:paraId="67EB5D53" w14:textId="77777777" w:rsidR="00153B33" w:rsidRDefault="00153B33">
      <w:pPr>
        <w:overflowPunct/>
        <w:autoSpaceDE/>
        <w:autoSpaceDN/>
        <w:adjustRightInd/>
        <w:jc w:val="left"/>
        <w:textAlignment w:val="auto"/>
        <w:rPr>
          <w:rFonts w:cs="Arial"/>
          <w:b/>
          <w:sz w:val="21"/>
          <w:szCs w:val="21"/>
        </w:rPr>
      </w:pPr>
      <w:r>
        <w:rPr>
          <w:rFonts w:cs="Arial"/>
          <w:b/>
          <w:sz w:val="21"/>
          <w:szCs w:val="21"/>
        </w:rPr>
        <w:br w:type="page"/>
      </w:r>
    </w:p>
    <w:p w14:paraId="2BDFE654" w14:textId="48EA8489" w:rsidR="00104F1F" w:rsidRDefault="00F0333B" w:rsidP="007D3802">
      <w:pPr>
        <w:rPr>
          <w:rFonts w:cs="Arial"/>
          <w:b/>
          <w:sz w:val="21"/>
          <w:szCs w:val="21"/>
        </w:rPr>
      </w:pPr>
      <w:r w:rsidRPr="00533CF2">
        <w:rPr>
          <w:rFonts w:cs="Arial"/>
          <w:b/>
          <w:sz w:val="21"/>
          <w:szCs w:val="21"/>
        </w:rPr>
        <w:lastRenderedPageBreak/>
        <w:t>Comparative Analysis</w:t>
      </w:r>
    </w:p>
    <w:p w14:paraId="1A33BD4A" w14:textId="137B04CC" w:rsidR="0063627A" w:rsidRDefault="0063627A" w:rsidP="0053253F">
      <w:pPr>
        <w:rPr>
          <w:rFonts w:cs="Arial"/>
          <w:sz w:val="21"/>
          <w:szCs w:val="21"/>
        </w:rPr>
      </w:pPr>
    </w:p>
    <w:p w14:paraId="3BDDCF46" w14:textId="62CF8AB4" w:rsidR="00560F63" w:rsidRDefault="00560F63" w:rsidP="0053253F">
      <w:pPr>
        <w:rPr>
          <w:rFonts w:cs="Arial"/>
          <w:sz w:val="21"/>
          <w:szCs w:val="21"/>
        </w:rPr>
      </w:pPr>
      <w:r>
        <w:rPr>
          <w:rFonts w:cs="Arial"/>
          <w:sz w:val="21"/>
          <w:szCs w:val="21"/>
        </w:rPr>
        <w:t>Nilgiris at 183 Yan Yean Road, Plenty is an example of an inter</w:t>
      </w:r>
      <w:r w:rsidR="00BB3BDC">
        <w:rPr>
          <w:rFonts w:cs="Arial"/>
          <w:sz w:val="21"/>
          <w:szCs w:val="21"/>
        </w:rPr>
        <w:t xml:space="preserve"> war bungalow</w:t>
      </w:r>
      <w:r w:rsidR="001D641B">
        <w:rPr>
          <w:rFonts w:cs="Arial"/>
          <w:sz w:val="21"/>
          <w:szCs w:val="21"/>
        </w:rPr>
        <w:t xml:space="preserve"> and </w:t>
      </w:r>
      <w:r w:rsidR="0008352C">
        <w:rPr>
          <w:rFonts w:cs="Arial"/>
          <w:sz w:val="21"/>
          <w:szCs w:val="21"/>
        </w:rPr>
        <w:t>poultry</w:t>
      </w:r>
      <w:r w:rsidR="001D641B">
        <w:rPr>
          <w:rFonts w:cs="Arial"/>
          <w:sz w:val="21"/>
          <w:szCs w:val="21"/>
        </w:rPr>
        <w:t xml:space="preserve"> farming property</w:t>
      </w:r>
      <w:r w:rsidR="009C2F76">
        <w:rPr>
          <w:rFonts w:cs="Arial"/>
          <w:sz w:val="21"/>
          <w:szCs w:val="21"/>
        </w:rPr>
        <w:t xml:space="preserve">. </w:t>
      </w:r>
      <w:r w:rsidR="00A41B5B">
        <w:rPr>
          <w:rFonts w:cs="Arial"/>
          <w:sz w:val="21"/>
          <w:szCs w:val="21"/>
        </w:rPr>
        <w:t>Nilgiris</w:t>
      </w:r>
      <w:r w:rsidR="0097624D">
        <w:rPr>
          <w:rFonts w:cs="Arial"/>
          <w:sz w:val="21"/>
          <w:szCs w:val="21"/>
        </w:rPr>
        <w:t xml:space="preserve"> compares with other</w:t>
      </w:r>
      <w:r w:rsidR="00A41B5B">
        <w:rPr>
          <w:rFonts w:cs="Arial"/>
          <w:sz w:val="21"/>
          <w:szCs w:val="21"/>
        </w:rPr>
        <w:t xml:space="preserve"> farming properties in Nillumbik, particularly those demonstrating the shift away from the dominant fruit growing industry to incorporate other farming practices. And, to </w:t>
      </w:r>
      <w:r w:rsidR="009427C4">
        <w:rPr>
          <w:rFonts w:cs="Arial"/>
          <w:sz w:val="21"/>
          <w:szCs w:val="21"/>
        </w:rPr>
        <w:t>o</w:t>
      </w:r>
      <w:r w:rsidR="00A41B5B">
        <w:rPr>
          <w:rFonts w:cs="Arial"/>
          <w:sz w:val="21"/>
          <w:szCs w:val="21"/>
        </w:rPr>
        <w:t>ther interwar bungalow dwellings in the Shire.</w:t>
      </w:r>
    </w:p>
    <w:p w14:paraId="1C487852" w14:textId="77777777" w:rsidR="00560F63" w:rsidRDefault="00560F63" w:rsidP="0053253F">
      <w:pPr>
        <w:rPr>
          <w:rFonts w:cs="Arial"/>
          <w:sz w:val="21"/>
          <w:szCs w:val="21"/>
        </w:rPr>
      </w:pPr>
    </w:p>
    <w:p w14:paraId="67C0F1A8" w14:textId="7A4DCB82" w:rsidR="00560F63" w:rsidRDefault="009163BA" w:rsidP="0053253F">
      <w:pPr>
        <w:rPr>
          <w:rFonts w:cs="Arial"/>
          <w:sz w:val="21"/>
          <w:szCs w:val="21"/>
        </w:rPr>
      </w:pPr>
      <w:r>
        <w:rPr>
          <w:rFonts w:cs="Arial"/>
          <w:sz w:val="21"/>
          <w:szCs w:val="21"/>
        </w:rPr>
        <w:t xml:space="preserve">Orcharding </w:t>
      </w:r>
      <w:r w:rsidR="00C351CF">
        <w:rPr>
          <w:rFonts w:cs="Arial"/>
          <w:sz w:val="21"/>
          <w:szCs w:val="21"/>
        </w:rPr>
        <w:t>was a dominant agricultural practice in Nillumbik from the 1860s, and by the early twentieth-century</w:t>
      </w:r>
      <w:r w:rsidR="008D0F17">
        <w:rPr>
          <w:rFonts w:cs="Arial"/>
          <w:sz w:val="21"/>
          <w:szCs w:val="21"/>
        </w:rPr>
        <w:t xml:space="preserve"> the western parts of the shire were important centres supplying </w:t>
      </w:r>
      <w:r w:rsidR="0049358F">
        <w:rPr>
          <w:rFonts w:cs="Arial"/>
          <w:sz w:val="21"/>
          <w:szCs w:val="21"/>
        </w:rPr>
        <w:t>f</w:t>
      </w:r>
      <w:r w:rsidR="008D0F17">
        <w:rPr>
          <w:rFonts w:cs="Arial"/>
          <w:sz w:val="21"/>
          <w:szCs w:val="21"/>
        </w:rPr>
        <w:t xml:space="preserve">ruit to </w:t>
      </w:r>
      <w:r w:rsidR="0049358F">
        <w:rPr>
          <w:rFonts w:cs="Arial"/>
          <w:sz w:val="21"/>
          <w:szCs w:val="21"/>
        </w:rPr>
        <w:t>Melbourne (</w:t>
      </w:r>
      <w:r w:rsidR="00B55121">
        <w:rPr>
          <w:rFonts w:cs="Arial"/>
          <w:sz w:val="21"/>
          <w:szCs w:val="21"/>
        </w:rPr>
        <w:t>Mills &amp; Westbrook</w:t>
      </w:r>
      <w:r w:rsidR="00F4701A">
        <w:rPr>
          <w:rFonts w:cs="Arial"/>
          <w:sz w:val="21"/>
          <w:szCs w:val="21"/>
        </w:rPr>
        <w:t xml:space="preserve"> 2016:</w:t>
      </w:r>
      <w:r w:rsidR="00803E42">
        <w:rPr>
          <w:rFonts w:cs="Arial"/>
          <w:sz w:val="21"/>
          <w:szCs w:val="21"/>
        </w:rPr>
        <w:t xml:space="preserve"> 61).</w:t>
      </w:r>
      <w:r w:rsidR="0033549C">
        <w:rPr>
          <w:rFonts w:cs="Arial"/>
          <w:sz w:val="21"/>
          <w:szCs w:val="21"/>
        </w:rPr>
        <w:t xml:space="preserve"> The turn of the century peak in </w:t>
      </w:r>
      <w:r w:rsidR="005B2F96">
        <w:rPr>
          <w:rFonts w:cs="Arial"/>
          <w:sz w:val="21"/>
          <w:szCs w:val="21"/>
        </w:rPr>
        <w:t>fruit growing began to decline by the First World War</w:t>
      </w:r>
      <w:r w:rsidR="0038011F">
        <w:rPr>
          <w:rFonts w:cs="Arial"/>
          <w:sz w:val="21"/>
          <w:szCs w:val="21"/>
        </w:rPr>
        <w:t>.</w:t>
      </w:r>
      <w:r w:rsidR="00AF506A">
        <w:rPr>
          <w:rFonts w:cs="Arial"/>
          <w:sz w:val="21"/>
          <w:szCs w:val="21"/>
        </w:rPr>
        <w:t xml:space="preserve"> </w:t>
      </w:r>
      <w:r w:rsidR="0038011F">
        <w:rPr>
          <w:rFonts w:cs="Arial"/>
          <w:sz w:val="21"/>
          <w:szCs w:val="21"/>
        </w:rPr>
        <w:t>A</w:t>
      </w:r>
      <w:r w:rsidR="00AF506A">
        <w:rPr>
          <w:rFonts w:cs="Arial"/>
          <w:sz w:val="21"/>
          <w:szCs w:val="21"/>
        </w:rPr>
        <w:t xml:space="preserve">s orchardists began to struggle they supplemented </w:t>
      </w:r>
      <w:r w:rsidR="00BB275B">
        <w:rPr>
          <w:rFonts w:cs="Arial"/>
          <w:sz w:val="21"/>
          <w:szCs w:val="21"/>
        </w:rPr>
        <w:t xml:space="preserve">their income </w:t>
      </w:r>
      <w:r w:rsidR="00BD485A">
        <w:rPr>
          <w:rFonts w:cs="Arial"/>
          <w:sz w:val="21"/>
          <w:szCs w:val="21"/>
        </w:rPr>
        <w:t xml:space="preserve">by introducing </w:t>
      </w:r>
      <w:r w:rsidR="009E2723">
        <w:rPr>
          <w:rFonts w:cs="Arial"/>
          <w:sz w:val="21"/>
          <w:szCs w:val="21"/>
        </w:rPr>
        <w:t>mixed farming practices, or seeking other types of work.</w:t>
      </w:r>
      <w:r w:rsidR="00BD485A">
        <w:rPr>
          <w:rFonts w:cs="Arial"/>
          <w:sz w:val="21"/>
          <w:szCs w:val="21"/>
        </w:rPr>
        <w:t xml:space="preserve"> </w:t>
      </w:r>
      <w:r w:rsidR="00731E5F">
        <w:rPr>
          <w:rFonts w:cs="Arial"/>
          <w:sz w:val="21"/>
          <w:szCs w:val="21"/>
        </w:rPr>
        <w:t>By the Second World War fruit growing was no longer a dominant industry in the area</w:t>
      </w:r>
      <w:r w:rsidR="009660C2">
        <w:rPr>
          <w:rFonts w:cs="Arial"/>
          <w:sz w:val="21"/>
          <w:szCs w:val="21"/>
        </w:rPr>
        <w:t xml:space="preserve"> (Mills &amp; Westbrook 2016: 61-62). </w:t>
      </w:r>
      <w:r w:rsidR="00DC3920">
        <w:rPr>
          <w:rFonts w:cs="Arial"/>
          <w:sz w:val="21"/>
          <w:szCs w:val="21"/>
        </w:rPr>
        <w:t xml:space="preserve">Mixed farming </w:t>
      </w:r>
      <w:r w:rsidR="00005F32">
        <w:rPr>
          <w:rFonts w:cs="Arial"/>
          <w:sz w:val="21"/>
          <w:szCs w:val="21"/>
        </w:rPr>
        <w:t>was</w:t>
      </w:r>
      <w:r w:rsidR="00883A99">
        <w:rPr>
          <w:rFonts w:cs="Arial"/>
          <w:sz w:val="21"/>
          <w:szCs w:val="21"/>
        </w:rPr>
        <w:t xml:space="preserve"> further</w:t>
      </w:r>
      <w:r w:rsidR="00005F32">
        <w:rPr>
          <w:rFonts w:cs="Arial"/>
          <w:sz w:val="21"/>
          <w:szCs w:val="21"/>
        </w:rPr>
        <w:t xml:space="preserve"> encouraged by the soldier settlement program</w:t>
      </w:r>
      <w:r w:rsidR="00A93373">
        <w:rPr>
          <w:rFonts w:cs="Arial"/>
          <w:sz w:val="21"/>
          <w:szCs w:val="21"/>
        </w:rPr>
        <w:t xml:space="preserve"> after the First World War</w:t>
      </w:r>
      <w:r w:rsidR="00883A99">
        <w:rPr>
          <w:rFonts w:cs="Arial"/>
          <w:sz w:val="21"/>
          <w:szCs w:val="21"/>
        </w:rPr>
        <w:t xml:space="preserve"> (</w:t>
      </w:r>
      <w:r w:rsidR="00A93373">
        <w:rPr>
          <w:rFonts w:cs="Arial"/>
          <w:sz w:val="21"/>
          <w:szCs w:val="21"/>
        </w:rPr>
        <w:t>Mills &amp; Westbrook 2016: 44</w:t>
      </w:r>
      <w:r w:rsidR="00367C6E">
        <w:rPr>
          <w:rFonts w:cs="Arial"/>
          <w:sz w:val="21"/>
          <w:szCs w:val="21"/>
        </w:rPr>
        <w:t>-45</w:t>
      </w:r>
      <w:r w:rsidR="00A93373">
        <w:rPr>
          <w:rFonts w:cs="Arial"/>
          <w:sz w:val="21"/>
          <w:szCs w:val="21"/>
        </w:rPr>
        <w:t xml:space="preserve">). </w:t>
      </w:r>
      <w:r w:rsidR="00367C6E">
        <w:rPr>
          <w:rFonts w:cs="Arial"/>
          <w:sz w:val="21"/>
          <w:szCs w:val="21"/>
        </w:rPr>
        <w:t xml:space="preserve">Thus, the pattern of </w:t>
      </w:r>
      <w:r w:rsidR="000B65D1">
        <w:rPr>
          <w:rFonts w:cs="Arial"/>
          <w:sz w:val="21"/>
          <w:szCs w:val="21"/>
        </w:rPr>
        <w:t>farming in the area shifted in the first part of the twentieth century from fruit growing to mixed uses including raising poultry</w:t>
      </w:r>
      <w:r w:rsidR="00E30B3A">
        <w:rPr>
          <w:rFonts w:cs="Arial"/>
          <w:sz w:val="21"/>
          <w:szCs w:val="21"/>
        </w:rPr>
        <w:t xml:space="preserve"> for meat and eggs.</w:t>
      </w:r>
      <w:r w:rsidR="00E65C42">
        <w:rPr>
          <w:rFonts w:cs="Arial"/>
          <w:sz w:val="21"/>
          <w:szCs w:val="21"/>
        </w:rPr>
        <w:t xml:space="preserve"> There are few farming properties of this period currently listed on the Heritage Overlay.</w:t>
      </w:r>
    </w:p>
    <w:p w14:paraId="55DC31B5" w14:textId="77777777" w:rsidR="00560F63" w:rsidRDefault="00560F63" w:rsidP="0053253F">
      <w:pPr>
        <w:rPr>
          <w:rFonts w:cs="Arial"/>
          <w:sz w:val="21"/>
          <w:szCs w:val="21"/>
        </w:rPr>
      </w:pPr>
    </w:p>
    <w:p w14:paraId="7104C302" w14:textId="0CE10518" w:rsidR="00560F63" w:rsidRDefault="00326EAC" w:rsidP="0053253F">
      <w:pPr>
        <w:rPr>
          <w:rFonts w:cs="Arial"/>
          <w:sz w:val="21"/>
          <w:szCs w:val="21"/>
        </w:rPr>
      </w:pPr>
      <w:r>
        <w:rPr>
          <w:rFonts w:cs="Arial"/>
          <w:sz w:val="21"/>
          <w:szCs w:val="21"/>
        </w:rPr>
        <w:t>I</w:t>
      </w:r>
      <w:r w:rsidR="00C9324B">
        <w:rPr>
          <w:rFonts w:cs="Arial"/>
          <w:sz w:val="21"/>
          <w:szCs w:val="21"/>
        </w:rPr>
        <w:t xml:space="preserve">nterwar development in Nillumbik was slow compared with the rapid suburban expansion seen </w:t>
      </w:r>
      <w:r w:rsidR="009F38C1">
        <w:rPr>
          <w:rFonts w:cs="Arial"/>
          <w:sz w:val="21"/>
          <w:szCs w:val="21"/>
        </w:rPr>
        <w:t>elsewhere in Australia</w:t>
      </w:r>
      <w:r w:rsidR="001E199C">
        <w:rPr>
          <w:rFonts w:cs="Arial"/>
          <w:sz w:val="21"/>
          <w:szCs w:val="21"/>
        </w:rPr>
        <w:t xml:space="preserve"> (Cuffley 1989:14)</w:t>
      </w:r>
      <w:r w:rsidR="00403E77">
        <w:rPr>
          <w:rFonts w:cs="Arial"/>
          <w:sz w:val="21"/>
          <w:szCs w:val="21"/>
        </w:rPr>
        <w:t xml:space="preserve">. </w:t>
      </w:r>
      <w:r w:rsidR="000C4ABF">
        <w:rPr>
          <w:rFonts w:cs="Arial"/>
          <w:sz w:val="21"/>
          <w:szCs w:val="21"/>
        </w:rPr>
        <w:t>The area</w:t>
      </w:r>
      <w:r w:rsidR="00403E77">
        <w:rPr>
          <w:rFonts w:cs="Arial"/>
          <w:sz w:val="21"/>
          <w:szCs w:val="21"/>
        </w:rPr>
        <w:t xml:space="preserve"> </w:t>
      </w:r>
      <w:r w:rsidR="001E3BD5">
        <w:rPr>
          <w:rFonts w:cs="Arial"/>
          <w:sz w:val="21"/>
          <w:szCs w:val="21"/>
        </w:rPr>
        <w:t>remained somewhat isolated from Melbourne and retained its agricultural character</w:t>
      </w:r>
      <w:r w:rsidR="00140FAB">
        <w:rPr>
          <w:rFonts w:cs="Arial"/>
          <w:sz w:val="21"/>
          <w:szCs w:val="21"/>
        </w:rPr>
        <w:t>. New architectural ideas took longer to reach, and be adopted in, these areas</w:t>
      </w:r>
      <w:r w:rsidR="004C38EB">
        <w:rPr>
          <w:rFonts w:cs="Arial"/>
          <w:sz w:val="21"/>
          <w:szCs w:val="21"/>
        </w:rPr>
        <w:t>. Houses of this period tend to be modest</w:t>
      </w:r>
      <w:r w:rsidR="00140FAB">
        <w:rPr>
          <w:rFonts w:cs="Arial"/>
          <w:sz w:val="21"/>
          <w:szCs w:val="21"/>
        </w:rPr>
        <w:t xml:space="preserve">, </w:t>
      </w:r>
      <w:r w:rsidR="00BA303E">
        <w:rPr>
          <w:rFonts w:cs="Arial"/>
          <w:sz w:val="21"/>
          <w:szCs w:val="21"/>
        </w:rPr>
        <w:t xml:space="preserve">low cost, </w:t>
      </w:r>
      <w:r w:rsidR="00140FAB">
        <w:rPr>
          <w:rFonts w:cs="Arial"/>
          <w:sz w:val="21"/>
          <w:szCs w:val="21"/>
        </w:rPr>
        <w:t>weatherboard</w:t>
      </w:r>
      <w:r w:rsidR="00BA303E">
        <w:rPr>
          <w:rFonts w:cs="Arial"/>
          <w:sz w:val="21"/>
          <w:szCs w:val="21"/>
        </w:rPr>
        <w:t xml:space="preserve"> structures with limited detailing</w:t>
      </w:r>
      <w:r w:rsidR="00FC636B">
        <w:rPr>
          <w:rFonts w:cs="Arial"/>
          <w:sz w:val="21"/>
          <w:szCs w:val="21"/>
        </w:rPr>
        <w:t xml:space="preserve">. </w:t>
      </w:r>
      <w:r w:rsidR="004C0D7C">
        <w:rPr>
          <w:rFonts w:cs="Arial"/>
          <w:sz w:val="21"/>
          <w:szCs w:val="21"/>
        </w:rPr>
        <w:t xml:space="preserve">Interwar dwellings are under-represented </w:t>
      </w:r>
      <w:r w:rsidR="00E65C42">
        <w:rPr>
          <w:rFonts w:cs="Arial"/>
          <w:sz w:val="21"/>
          <w:szCs w:val="21"/>
        </w:rPr>
        <w:t>on the Heritage Overlay</w:t>
      </w:r>
      <w:r w:rsidR="006E57A1">
        <w:rPr>
          <w:rFonts w:cs="Arial"/>
          <w:sz w:val="21"/>
          <w:szCs w:val="21"/>
        </w:rPr>
        <w:t xml:space="preserve"> (HLCD 2009)</w:t>
      </w:r>
      <w:r>
        <w:rPr>
          <w:rFonts w:cs="Arial"/>
          <w:sz w:val="21"/>
          <w:szCs w:val="21"/>
        </w:rPr>
        <w:t xml:space="preserve"> and</w:t>
      </w:r>
      <w:r w:rsidR="00E12F4C">
        <w:rPr>
          <w:rFonts w:cs="Arial"/>
          <w:sz w:val="21"/>
          <w:szCs w:val="21"/>
        </w:rPr>
        <w:t xml:space="preserve"> those which are </w:t>
      </w:r>
      <w:r>
        <w:rPr>
          <w:rFonts w:cs="Arial"/>
          <w:sz w:val="21"/>
          <w:szCs w:val="21"/>
        </w:rPr>
        <w:t>i</w:t>
      </w:r>
      <w:r w:rsidR="00E12F4C">
        <w:rPr>
          <w:rFonts w:cs="Arial"/>
          <w:sz w:val="21"/>
          <w:szCs w:val="21"/>
        </w:rPr>
        <w:t xml:space="preserve">ncluded tend to be more substantial </w:t>
      </w:r>
      <w:r>
        <w:rPr>
          <w:rFonts w:cs="Arial"/>
          <w:sz w:val="21"/>
          <w:szCs w:val="21"/>
        </w:rPr>
        <w:t>homes for wealthy families, rather than farmhouses.</w:t>
      </w:r>
      <w:r w:rsidR="00FC636B">
        <w:rPr>
          <w:rFonts w:cs="Arial"/>
          <w:sz w:val="21"/>
          <w:szCs w:val="21"/>
        </w:rPr>
        <w:t xml:space="preserve"> </w:t>
      </w:r>
    </w:p>
    <w:p w14:paraId="24A842BB" w14:textId="77777777" w:rsidR="00560F63" w:rsidRPr="00ED0CAE" w:rsidRDefault="00560F63" w:rsidP="0053253F">
      <w:pPr>
        <w:rPr>
          <w:rFonts w:cs="Arial"/>
          <w:sz w:val="21"/>
          <w:szCs w:val="21"/>
        </w:rPr>
      </w:pPr>
    </w:p>
    <w:p w14:paraId="7E5FC2AF" w14:textId="5F2152A5" w:rsidR="00B62931" w:rsidRPr="00ED0CAE" w:rsidRDefault="00934202" w:rsidP="0053253F">
      <w:pPr>
        <w:rPr>
          <w:rStyle w:val="normaltextrun"/>
          <w:rFonts w:cs="Arial"/>
          <w:sz w:val="21"/>
          <w:szCs w:val="21"/>
          <w:shd w:val="clear" w:color="auto" w:fill="FFFFFF"/>
        </w:rPr>
      </w:pPr>
      <w:r w:rsidRPr="00ED0CAE">
        <w:rPr>
          <w:rStyle w:val="normaltextrun"/>
          <w:rFonts w:cs="Arial"/>
          <w:sz w:val="21"/>
          <w:szCs w:val="21"/>
          <w:shd w:val="clear" w:color="auto" w:fill="FFFFFF"/>
        </w:rPr>
        <w:t>14-26 Browns Lane, Plenty is covered by interim Heritage Overlay HO270. It is a representative example of an interwar</w:t>
      </w:r>
      <w:r w:rsidR="0076167E" w:rsidRPr="00ED0CAE">
        <w:rPr>
          <w:rStyle w:val="normaltextrun"/>
          <w:rFonts w:cs="Arial"/>
          <w:sz w:val="21"/>
          <w:szCs w:val="21"/>
          <w:shd w:val="clear" w:color="auto" w:fill="FFFFFF"/>
        </w:rPr>
        <w:t xml:space="preserve"> (c1924)</w:t>
      </w:r>
      <w:r w:rsidRPr="00ED0CAE">
        <w:rPr>
          <w:rStyle w:val="normaltextrun"/>
          <w:rFonts w:cs="Arial"/>
          <w:sz w:val="21"/>
          <w:szCs w:val="21"/>
          <w:shd w:val="clear" w:color="auto" w:fill="FFFFFF"/>
        </w:rPr>
        <w:t xml:space="preserve"> dwelling, originally part of a mixed farming property including orcharding and poultry. </w:t>
      </w:r>
      <w:r w:rsidR="00E213B9" w:rsidRPr="00ED0CAE">
        <w:rPr>
          <w:rStyle w:val="normaltextrun"/>
          <w:rFonts w:cs="Arial"/>
          <w:sz w:val="21"/>
          <w:szCs w:val="21"/>
          <w:shd w:val="clear" w:color="auto" w:fill="FFFFFF"/>
        </w:rPr>
        <w:t>Nilgiris compares</w:t>
      </w:r>
      <w:r w:rsidR="00AD3F41" w:rsidRPr="00ED0CAE">
        <w:rPr>
          <w:rStyle w:val="normaltextrun"/>
          <w:rFonts w:cs="Arial"/>
          <w:sz w:val="21"/>
          <w:szCs w:val="21"/>
          <w:shd w:val="clear" w:color="auto" w:fill="FFFFFF"/>
        </w:rPr>
        <w:t xml:space="preserve"> with 14-26 Browns Lane as</w:t>
      </w:r>
      <w:r w:rsidR="0076167E" w:rsidRPr="00ED0CAE">
        <w:rPr>
          <w:rStyle w:val="normaltextrun"/>
          <w:rFonts w:cs="Arial"/>
          <w:sz w:val="21"/>
          <w:szCs w:val="21"/>
          <w:shd w:val="clear" w:color="auto" w:fill="FFFFFF"/>
        </w:rPr>
        <w:t xml:space="preserve"> both date from the mid-1920s and are examples of farmhouses </w:t>
      </w:r>
      <w:r w:rsidR="008D44B0" w:rsidRPr="00ED0CAE">
        <w:rPr>
          <w:rStyle w:val="normaltextrun"/>
          <w:rFonts w:cs="Arial"/>
          <w:sz w:val="21"/>
          <w:szCs w:val="21"/>
          <w:shd w:val="clear" w:color="auto" w:fill="FFFFFF"/>
        </w:rPr>
        <w:t xml:space="preserve">associated with poultry raising. </w:t>
      </w:r>
      <w:r w:rsidR="007A01B7" w:rsidRPr="00ED0CAE">
        <w:rPr>
          <w:rStyle w:val="normaltextrun"/>
          <w:rFonts w:cs="Arial"/>
          <w:sz w:val="21"/>
          <w:szCs w:val="21"/>
          <w:shd w:val="clear" w:color="auto" w:fill="FFFFFF"/>
        </w:rPr>
        <w:t xml:space="preserve">The house at 14-26 Browns Lane reflects a conservative architectural approach, retaining </w:t>
      </w:r>
      <w:r w:rsidR="00EF16FB" w:rsidRPr="00ED0CAE">
        <w:rPr>
          <w:rStyle w:val="normaltextrun"/>
          <w:rFonts w:cs="Arial"/>
          <w:sz w:val="21"/>
          <w:szCs w:val="21"/>
          <w:shd w:val="clear" w:color="auto" w:fill="FFFFFF"/>
        </w:rPr>
        <w:t xml:space="preserve">Edwardian-era characteristics. Nilgiris is distinguished as an early example of the </w:t>
      </w:r>
      <w:r w:rsidR="00533973" w:rsidRPr="00ED0CAE">
        <w:rPr>
          <w:rStyle w:val="normaltextrun"/>
          <w:rFonts w:cs="Arial"/>
          <w:sz w:val="21"/>
          <w:szCs w:val="21"/>
          <w:shd w:val="clear" w:color="auto" w:fill="FFFFFF"/>
        </w:rPr>
        <w:t xml:space="preserve">newer Californian Bungalow mode, demonstrating stylistic influences from </w:t>
      </w:r>
      <w:r w:rsidR="006B2E44" w:rsidRPr="00ED0CAE">
        <w:rPr>
          <w:rStyle w:val="normaltextrun"/>
          <w:rFonts w:cs="Arial"/>
          <w:sz w:val="21"/>
          <w:szCs w:val="21"/>
          <w:shd w:val="clear" w:color="auto" w:fill="FFFFFF"/>
        </w:rPr>
        <w:t>suburban Melbourne.</w:t>
      </w:r>
    </w:p>
    <w:p w14:paraId="7654D380" w14:textId="77777777" w:rsidR="00B62931" w:rsidRPr="00ED0CAE" w:rsidRDefault="00B62931" w:rsidP="0053253F">
      <w:pPr>
        <w:rPr>
          <w:rStyle w:val="normaltextrun"/>
          <w:rFonts w:cs="Arial"/>
          <w:sz w:val="21"/>
          <w:szCs w:val="21"/>
          <w:u w:val="single"/>
          <w:shd w:val="clear" w:color="auto" w:fill="FFFFFF"/>
        </w:rPr>
      </w:pPr>
    </w:p>
    <w:p w14:paraId="5279DB00" w14:textId="77777777" w:rsidR="00A90583" w:rsidRPr="00ED0CAE" w:rsidRDefault="00B62931" w:rsidP="0053253F">
      <w:pPr>
        <w:rPr>
          <w:rStyle w:val="normaltextrun"/>
          <w:rFonts w:cs="Arial"/>
          <w:sz w:val="21"/>
          <w:szCs w:val="21"/>
          <w:u w:val="single"/>
          <w:shd w:val="clear" w:color="auto" w:fill="FFFFFF"/>
        </w:rPr>
      </w:pPr>
      <w:r w:rsidRPr="00ED0CAE">
        <w:rPr>
          <w:rStyle w:val="normaltextrun"/>
          <w:rFonts w:cs="Arial"/>
          <w:noProof/>
          <w:sz w:val="21"/>
          <w:szCs w:val="21"/>
          <w:u w:val="single"/>
          <w:shd w:val="clear" w:color="auto" w:fill="FFFFFF"/>
          <w:lang w:eastAsia="en-AU"/>
        </w:rPr>
        <w:drawing>
          <wp:inline distT="0" distB="0" distL="0" distR="0" wp14:anchorId="70096A6E" wp14:editId="566B6FB1">
            <wp:extent cx="2562225" cy="1936137"/>
            <wp:effectExtent l="0" t="0" r="0" b="6985"/>
            <wp:docPr id="8" name="Picture 8" descr="A house with a blue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blue roof&#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0010" cy="1942020"/>
                    </a:xfrm>
                    <a:prstGeom prst="rect">
                      <a:avLst/>
                    </a:prstGeom>
                    <a:noFill/>
                    <a:ln>
                      <a:noFill/>
                    </a:ln>
                  </pic:spPr>
                </pic:pic>
              </a:graphicData>
            </a:graphic>
          </wp:inline>
        </w:drawing>
      </w:r>
      <w:r w:rsidRPr="00ED0CAE">
        <w:rPr>
          <w:rStyle w:val="normaltextrun"/>
          <w:rFonts w:cs="Arial"/>
          <w:sz w:val="21"/>
          <w:szCs w:val="21"/>
          <w:u w:val="single"/>
          <w:shd w:val="clear" w:color="auto" w:fill="FFFFFF"/>
        </w:rPr>
        <w:t xml:space="preserve"> </w:t>
      </w:r>
      <w:r w:rsidRPr="00ED0CAE">
        <w:rPr>
          <w:rStyle w:val="normaltextrun"/>
          <w:rFonts w:cs="Arial"/>
          <w:noProof/>
          <w:sz w:val="21"/>
          <w:szCs w:val="21"/>
          <w:u w:val="single"/>
          <w:shd w:val="clear" w:color="auto" w:fill="FFFFFF"/>
          <w:lang w:eastAsia="en-AU"/>
        </w:rPr>
        <w:drawing>
          <wp:inline distT="0" distB="0" distL="0" distR="0" wp14:anchorId="10CA33B2" wp14:editId="0CA9FBA3">
            <wp:extent cx="2609850" cy="1958733"/>
            <wp:effectExtent l="0" t="0" r="0" b="3810"/>
            <wp:docPr id="9" name="Picture 9" descr="A house with a blue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with a blue roof&#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618" cy="1965313"/>
                    </a:xfrm>
                    <a:prstGeom prst="rect">
                      <a:avLst/>
                    </a:prstGeom>
                    <a:noFill/>
                    <a:ln>
                      <a:noFill/>
                    </a:ln>
                  </pic:spPr>
                </pic:pic>
              </a:graphicData>
            </a:graphic>
          </wp:inline>
        </w:drawing>
      </w:r>
    </w:p>
    <w:p w14:paraId="735E7DCD" w14:textId="384AA983" w:rsidR="00A90583" w:rsidRPr="00ED0CAE" w:rsidRDefault="00A90583" w:rsidP="0053253F">
      <w:pPr>
        <w:rPr>
          <w:rStyle w:val="normaltextrun"/>
          <w:rFonts w:cs="Arial"/>
          <w:i/>
          <w:iCs/>
          <w:shd w:val="clear" w:color="auto" w:fill="FFFFFF"/>
        </w:rPr>
      </w:pPr>
      <w:r w:rsidRPr="00ED0CAE">
        <w:rPr>
          <w:rStyle w:val="normaltextrun"/>
          <w:rFonts w:cs="Arial"/>
          <w:i/>
          <w:iCs/>
          <w:shd w:val="clear" w:color="auto" w:fill="FFFFFF"/>
        </w:rPr>
        <w:t xml:space="preserve">Figure </w:t>
      </w:r>
      <w:r w:rsidR="003635C2" w:rsidRPr="00ED0CAE">
        <w:rPr>
          <w:rStyle w:val="normaltextrun"/>
          <w:rFonts w:cs="Arial"/>
          <w:i/>
          <w:iCs/>
          <w:shd w:val="clear" w:color="auto" w:fill="FFFFFF"/>
        </w:rPr>
        <w:t>3</w:t>
      </w:r>
      <w:r w:rsidRPr="00ED0CAE">
        <w:rPr>
          <w:rStyle w:val="normaltextrun"/>
          <w:rFonts w:cs="Arial"/>
          <w:i/>
          <w:iCs/>
          <w:shd w:val="clear" w:color="auto" w:fill="FFFFFF"/>
        </w:rPr>
        <w:t>:</w:t>
      </w:r>
      <w:r w:rsidR="00A3123C" w:rsidRPr="00ED0CAE">
        <w:rPr>
          <w:rStyle w:val="normaltextrun"/>
          <w:rFonts w:cs="Arial"/>
          <w:i/>
          <w:iCs/>
          <w:shd w:val="clear" w:color="auto" w:fill="FFFFFF"/>
        </w:rPr>
        <w:t xml:space="preserve"> Front elevation of 14-26 Browns Lane, Plenty. Source: Citation for 14-26 Browns Lane</w:t>
      </w:r>
      <w:r w:rsidR="005E6AF4" w:rsidRPr="00ED0CAE">
        <w:rPr>
          <w:rStyle w:val="normaltextrun"/>
          <w:rFonts w:cs="Arial"/>
          <w:i/>
          <w:iCs/>
          <w:shd w:val="clear" w:color="auto" w:fill="FFFFFF"/>
        </w:rPr>
        <w:t>, Plenty. Prepared by Context, 2021.</w:t>
      </w:r>
    </w:p>
    <w:p w14:paraId="32877AF0" w14:textId="77777777" w:rsidR="00560F63" w:rsidRDefault="00560F63" w:rsidP="0053253F">
      <w:pPr>
        <w:rPr>
          <w:rFonts w:cs="Arial"/>
          <w:sz w:val="21"/>
          <w:szCs w:val="21"/>
        </w:rPr>
      </w:pPr>
    </w:p>
    <w:p w14:paraId="3EC6641C" w14:textId="77777777" w:rsidR="00EF4AE1" w:rsidRDefault="00EF4AE1" w:rsidP="0053253F">
      <w:pPr>
        <w:rPr>
          <w:rFonts w:cs="Arial"/>
          <w:sz w:val="21"/>
          <w:szCs w:val="21"/>
        </w:rPr>
      </w:pPr>
    </w:p>
    <w:p w14:paraId="6DCD0580" w14:textId="396E9503" w:rsidR="00EF4AE1" w:rsidRDefault="00EC4155" w:rsidP="0053253F">
      <w:pPr>
        <w:rPr>
          <w:rFonts w:cs="Arial"/>
          <w:sz w:val="21"/>
          <w:szCs w:val="21"/>
        </w:rPr>
      </w:pPr>
      <w:r>
        <w:rPr>
          <w:rFonts w:cs="Arial"/>
          <w:sz w:val="21"/>
          <w:szCs w:val="21"/>
        </w:rPr>
        <w:t>Apted Weatherboard House and adjacent forge, 1920s/1930s house and mature exotic planting, 860 Cottles Bridge-Strathewan Road, Arthurs Creek (</w:t>
      </w:r>
      <w:r w:rsidR="00F0166C">
        <w:rPr>
          <w:rFonts w:cs="Arial"/>
          <w:sz w:val="21"/>
          <w:szCs w:val="21"/>
        </w:rPr>
        <w:t>HO28).</w:t>
      </w:r>
      <w:r w:rsidR="000A5C21">
        <w:rPr>
          <w:rFonts w:cs="Arial"/>
          <w:sz w:val="21"/>
          <w:szCs w:val="21"/>
        </w:rPr>
        <w:t xml:space="preserve"> This site is associated with the Apted family of </w:t>
      </w:r>
      <w:r w:rsidR="00F06EB8">
        <w:rPr>
          <w:rFonts w:cs="Arial"/>
          <w:sz w:val="21"/>
          <w:szCs w:val="21"/>
        </w:rPr>
        <w:t>prominent</w:t>
      </w:r>
      <w:r w:rsidR="000A5C21">
        <w:rPr>
          <w:rFonts w:cs="Arial"/>
          <w:sz w:val="21"/>
          <w:szCs w:val="21"/>
        </w:rPr>
        <w:t xml:space="preserve"> orchardists, and the site includes a </w:t>
      </w:r>
      <w:r w:rsidR="00F06EB8">
        <w:rPr>
          <w:rFonts w:cs="Arial"/>
          <w:sz w:val="21"/>
          <w:szCs w:val="21"/>
        </w:rPr>
        <w:t xml:space="preserve">1920s / </w:t>
      </w:r>
      <w:r w:rsidR="00F06EB8">
        <w:rPr>
          <w:rFonts w:cs="Arial"/>
          <w:sz w:val="21"/>
          <w:szCs w:val="21"/>
        </w:rPr>
        <w:lastRenderedPageBreak/>
        <w:t>1930s house, a rare example in the municipality.</w:t>
      </w:r>
      <w:r w:rsidR="006D454D">
        <w:rPr>
          <w:rFonts w:cs="Arial"/>
          <w:sz w:val="21"/>
          <w:szCs w:val="21"/>
        </w:rPr>
        <w:t xml:space="preserve"> </w:t>
      </w:r>
      <w:r w:rsidR="00C330E5">
        <w:rPr>
          <w:rFonts w:cs="Arial"/>
          <w:sz w:val="21"/>
          <w:szCs w:val="21"/>
        </w:rPr>
        <w:t xml:space="preserve">Nilgiris compares favourably against this house as both are </w:t>
      </w:r>
      <w:r w:rsidR="00E0025A">
        <w:rPr>
          <w:rFonts w:cs="Arial"/>
          <w:sz w:val="21"/>
          <w:szCs w:val="21"/>
        </w:rPr>
        <w:t xml:space="preserve">inter war </w:t>
      </w:r>
      <w:r w:rsidR="00C330E5">
        <w:rPr>
          <w:rFonts w:cs="Arial"/>
          <w:sz w:val="21"/>
          <w:szCs w:val="21"/>
        </w:rPr>
        <w:t>weatherboard bungalows associated with a farming property.</w:t>
      </w:r>
      <w:r w:rsidR="00E0025A">
        <w:rPr>
          <w:rFonts w:cs="Arial"/>
          <w:sz w:val="21"/>
          <w:szCs w:val="21"/>
        </w:rPr>
        <w:t xml:space="preserve"> The Apted </w:t>
      </w:r>
      <w:r w:rsidR="00E83112">
        <w:rPr>
          <w:rFonts w:cs="Arial"/>
          <w:sz w:val="21"/>
          <w:szCs w:val="21"/>
        </w:rPr>
        <w:t xml:space="preserve">property demonstrates the importance of orcharding to the </w:t>
      </w:r>
      <w:r w:rsidR="000A5664">
        <w:rPr>
          <w:rFonts w:cs="Arial"/>
          <w:sz w:val="21"/>
          <w:szCs w:val="21"/>
        </w:rPr>
        <w:t xml:space="preserve">early </w:t>
      </w:r>
      <w:r w:rsidR="00E83112">
        <w:rPr>
          <w:rFonts w:cs="Arial"/>
          <w:sz w:val="21"/>
          <w:szCs w:val="21"/>
        </w:rPr>
        <w:t xml:space="preserve">development of Nillumbik, whereas Nilgiris </w:t>
      </w:r>
      <w:r w:rsidR="00F876E9">
        <w:rPr>
          <w:rFonts w:cs="Arial"/>
          <w:sz w:val="21"/>
          <w:szCs w:val="21"/>
        </w:rPr>
        <w:t>relates to</w:t>
      </w:r>
      <w:r w:rsidR="00E83112">
        <w:rPr>
          <w:rFonts w:cs="Arial"/>
          <w:sz w:val="21"/>
          <w:szCs w:val="21"/>
        </w:rPr>
        <w:t xml:space="preserve"> the later</w:t>
      </w:r>
      <w:r w:rsidR="000A5664">
        <w:rPr>
          <w:rFonts w:cs="Arial"/>
          <w:sz w:val="21"/>
          <w:szCs w:val="21"/>
        </w:rPr>
        <w:t xml:space="preserve"> shifts away from fruit growing to other forms of farming, and the smaller lot sizes associated with soldier resettlement.</w:t>
      </w:r>
    </w:p>
    <w:p w14:paraId="07C70BA1" w14:textId="77777777" w:rsidR="00EF4AE1" w:rsidRDefault="00EF4AE1" w:rsidP="0053253F">
      <w:pPr>
        <w:rPr>
          <w:rFonts w:cs="Arial"/>
          <w:sz w:val="21"/>
          <w:szCs w:val="21"/>
        </w:rPr>
      </w:pPr>
    </w:p>
    <w:p w14:paraId="305CB5A6" w14:textId="1B82CA77" w:rsidR="00EF4AE1" w:rsidRDefault="00F0166C" w:rsidP="0053253F">
      <w:pPr>
        <w:rPr>
          <w:rFonts w:cs="Arial"/>
          <w:sz w:val="21"/>
          <w:szCs w:val="21"/>
        </w:rPr>
      </w:pPr>
      <w:r>
        <w:rPr>
          <w:rFonts w:cs="Arial"/>
          <w:noProof/>
          <w:sz w:val="21"/>
          <w:szCs w:val="21"/>
          <w:lang w:eastAsia="en-AU"/>
        </w:rPr>
        <w:drawing>
          <wp:inline distT="0" distB="0" distL="0" distR="0" wp14:anchorId="039DF7D3" wp14:editId="28D8E75A">
            <wp:extent cx="3889248" cy="2414016"/>
            <wp:effectExtent l="0" t="0" r="0" b="5715"/>
            <wp:docPr id="10" name="Picture 10"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tree, sk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89248" cy="2414016"/>
                    </a:xfrm>
                    <a:prstGeom prst="rect">
                      <a:avLst/>
                    </a:prstGeom>
                  </pic:spPr>
                </pic:pic>
              </a:graphicData>
            </a:graphic>
          </wp:inline>
        </w:drawing>
      </w:r>
    </w:p>
    <w:p w14:paraId="03C02F4B" w14:textId="2D201535" w:rsidR="00EF4AE1" w:rsidRPr="00ED0CAE" w:rsidRDefault="006D454D" w:rsidP="0053253F">
      <w:pPr>
        <w:rPr>
          <w:rFonts w:cs="Arial"/>
        </w:rPr>
      </w:pPr>
      <w:r w:rsidRPr="00ED0CAE">
        <w:rPr>
          <w:rFonts w:cs="Arial"/>
          <w:i/>
          <w:iCs/>
        </w:rPr>
        <w:t xml:space="preserve">Figure </w:t>
      </w:r>
      <w:r w:rsidR="003635C2">
        <w:rPr>
          <w:rFonts w:cs="Arial"/>
          <w:i/>
          <w:iCs/>
        </w:rPr>
        <w:t>4</w:t>
      </w:r>
      <w:r w:rsidRPr="00ED0CAE">
        <w:rPr>
          <w:rFonts w:cs="Arial"/>
          <w:i/>
          <w:iCs/>
        </w:rPr>
        <w:t>: The 1920s/1930s weatherboard house at the Apted property</w:t>
      </w:r>
      <w:r w:rsidRPr="00ED0CAE">
        <w:rPr>
          <w:rFonts w:cs="Arial"/>
        </w:rPr>
        <w:t xml:space="preserve">. </w:t>
      </w:r>
      <w:r w:rsidR="00F0166C" w:rsidRPr="00ED0CAE">
        <w:rPr>
          <w:rFonts w:cs="Arial"/>
          <w:i/>
          <w:iCs/>
        </w:rPr>
        <w:t>Source: Shire of Eltham Heritage Study, 1992.</w:t>
      </w:r>
    </w:p>
    <w:p w14:paraId="674913E9" w14:textId="77777777" w:rsidR="00EF4AE1" w:rsidRDefault="00EF4AE1" w:rsidP="0053253F">
      <w:pPr>
        <w:rPr>
          <w:rFonts w:cs="Arial"/>
          <w:sz w:val="21"/>
          <w:szCs w:val="21"/>
        </w:rPr>
      </w:pPr>
    </w:p>
    <w:p w14:paraId="1F2EBECE" w14:textId="77777777" w:rsidR="00FC5EEF" w:rsidRDefault="00FC5EEF" w:rsidP="0053253F">
      <w:pPr>
        <w:rPr>
          <w:rFonts w:cs="Arial"/>
          <w:sz w:val="21"/>
          <w:szCs w:val="21"/>
        </w:rPr>
      </w:pPr>
    </w:p>
    <w:p w14:paraId="21CA69BF" w14:textId="0C53C3AE" w:rsidR="0042354C" w:rsidRDefault="00FC5EEF" w:rsidP="0053253F">
      <w:pPr>
        <w:rPr>
          <w:rFonts w:cs="Arial"/>
          <w:sz w:val="21"/>
          <w:szCs w:val="21"/>
        </w:rPr>
      </w:pPr>
      <w:r>
        <w:rPr>
          <w:rFonts w:cs="Arial"/>
          <w:sz w:val="21"/>
          <w:szCs w:val="21"/>
        </w:rPr>
        <w:t>40 Greysharps Road, Hurstbridge (HO261</w:t>
      </w:r>
      <w:r w:rsidR="0042354C">
        <w:rPr>
          <w:rFonts w:cs="Arial"/>
          <w:sz w:val="21"/>
          <w:szCs w:val="21"/>
        </w:rPr>
        <w:t>)</w:t>
      </w:r>
      <w:r w:rsidR="00AE6D1B">
        <w:rPr>
          <w:rFonts w:cs="Arial"/>
          <w:sz w:val="21"/>
          <w:szCs w:val="21"/>
        </w:rPr>
        <w:t xml:space="preserve"> was constructed c1923 and is significant </w:t>
      </w:r>
      <w:r w:rsidR="002F1035">
        <w:rPr>
          <w:rFonts w:cs="Arial"/>
          <w:sz w:val="21"/>
          <w:szCs w:val="21"/>
        </w:rPr>
        <w:t xml:space="preserve">for its associations with the orchard industry, and </w:t>
      </w:r>
      <w:r w:rsidR="002C5C69">
        <w:rPr>
          <w:rFonts w:cs="Arial"/>
          <w:sz w:val="21"/>
          <w:szCs w:val="21"/>
        </w:rPr>
        <w:t xml:space="preserve">as a substantially intact weatherboard interwar bungalow. The house at Nilgiris is of a comparable construction date and is also associated with farming. </w:t>
      </w:r>
      <w:r w:rsidR="00F876E9">
        <w:rPr>
          <w:rFonts w:cs="Arial"/>
          <w:sz w:val="21"/>
          <w:szCs w:val="21"/>
        </w:rPr>
        <w:t>Both properties are evidence of the introduction of new architectural ideas</w:t>
      </w:r>
      <w:r w:rsidR="00D2712B">
        <w:rPr>
          <w:rFonts w:cs="Arial"/>
          <w:sz w:val="21"/>
          <w:szCs w:val="21"/>
        </w:rPr>
        <w:t xml:space="preserve"> </w:t>
      </w:r>
      <w:r w:rsidR="00061392">
        <w:rPr>
          <w:rFonts w:cs="Arial"/>
          <w:sz w:val="21"/>
          <w:szCs w:val="21"/>
        </w:rPr>
        <w:t>from Melbourne</w:t>
      </w:r>
      <w:r w:rsidR="002A2A88">
        <w:rPr>
          <w:rFonts w:cs="Arial"/>
          <w:sz w:val="21"/>
          <w:szCs w:val="21"/>
        </w:rPr>
        <w:t xml:space="preserve"> into the </w:t>
      </w:r>
      <w:r w:rsidR="007D14C4">
        <w:rPr>
          <w:rFonts w:cs="Arial"/>
          <w:sz w:val="21"/>
          <w:szCs w:val="21"/>
        </w:rPr>
        <w:t xml:space="preserve">more </w:t>
      </w:r>
      <w:r w:rsidR="002A2A88">
        <w:rPr>
          <w:rFonts w:cs="Arial"/>
          <w:sz w:val="21"/>
          <w:szCs w:val="21"/>
        </w:rPr>
        <w:t>conservative</w:t>
      </w:r>
      <w:r w:rsidR="007D14C4">
        <w:rPr>
          <w:rFonts w:cs="Arial"/>
          <w:sz w:val="21"/>
          <w:szCs w:val="21"/>
        </w:rPr>
        <w:t xml:space="preserve"> agricultural area. </w:t>
      </w:r>
    </w:p>
    <w:p w14:paraId="056309AA" w14:textId="77777777" w:rsidR="00AE6D1B" w:rsidRDefault="00AE6D1B" w:rsidP="0053253F">
      <w:pPr>
        <w:rPr>
          <w:rFonts w:cs="Arial"/>
          <w:sz w:val="21"/>
          <w:szCs w:val="21"/>
        </w:rPr>
      </w:pPr>
    </w:p>
    <w:p w14:paraId="349743F2" w14:textId="6A8F9816" w:rsidR="00FC5EEF" w:rsidRDefault="0042354C" w:rsidP="0053253F">
      <w:pPr>
        <w:rPr>
          <w:rFonts w:cs="Arial"/>
          <w:sz w:val="21"/>
          <w:szCs w:val="21"/>
        </w:rPr>
      </w:pPr>
      <w:r>
        <w:rPr>
          <w:rFonts w:cs="Arial"/>
          <w:noProof/>
          <w:sz w:val="21"/>
          <w:szCs w:val="21"/>
          <w:lang w:eastAsia="en-AU"/>
        </w:rPr>
        <w:drawing>
          <wp:inline distT="0" distB="0" distL="0" distR="0" wp14:anchorId="33EAECC4" wp14:editId="4CB0AEB4">
            <wp:extent cx="2867025" cy="215156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8921" cy="2152988"/>
                    </a:xfrm>
                    <a:prstGeom prst="rect">
                      <a:avLst/>
                    </a:prstGeom>
                    <a:noFill/>
                    <a:ln>
                      <a:noFill/>
                    </a:ln>
                  </pic:spPr>
                </pic:pic>
              </a:graphicData>
            </a:graphic>
          </wp:inline>
        </w:drawing>
      </w:r>
    </w:p>
    <w:p w14:paraId="3B10FBB5" w14:textId="13358979" w:rsidR="00FC5EEF" w:rsidRPr="00ED0CAE" w:rsidRDefault="007C32A2" w:rsidP="0053253F">
      <w:pPr>
        <w:rPr>
          <w:rFonts w:cs="Arial"/>
          <w:i/>
          <w:iCs/>
        </w:rPr>
      </w:pPr>
      <w:r w:rsidRPr="00ED0CAE">
        <w:rPr>
          <w:rFonts w:cs="Arial"/>
          <w:i/>
          <w:iCs/>
        </w:rPr>
        <w:t xml:space="preserve">Figure </w:t>
      </w:r>
      <w:r w:rsidR="003635C2">
        <w:rPr>
          <w:rFonts w:cs="Arial"/>
          <w:i/>
          <w:iCs/>
        </w:rPr>
        <w:t>5</w:t>
      </w:r>
      <w:r w:rsidRPr="00ED0CAE">
        <w:rPr>
          <w:rFonts w:cs="Arial"/>
          <w:i/>
          <w:iCs/>
        </w:rPr>
        <w:t xml:space="preserve">: </w:t>
      </w:r>
      <w:r w:rsidR="00C44904" w:rsidRPr="00ED0CAE">
        <w:rPr>
          <w:rFonts w:cs="Arial"/>
          <w:i/>
          <w:iCs/>
        </w:rPr>
        <w:t xml:space="preserve">House at </w:t>
      </w:r>
      <w:r w:rsidRPr="00ED0CAE">
        <w:rPr>
          <w:rFonts w:cs="Arial"/>
          <w:i/>
          <w:iCs/>
        </w:rPr>
        <w:t>40 Greysharps Road, Hurstbridge</w:t>
      </w:r>
      <w:r w:rsidR="00C44904" w:rsidRPr="00ED0CAE">
        <w:rPr>
          <w:rFonts w:cs="Arial"/>
          <w:i/>
          <w:iCs/>
        </w:rPr>
        <w:t>, image</w:t>
      </w:r>
      <w:r w:rsidR="00452B70" w:rsidRPr="00ED0CAE">
        <w:rPr>
          <w:rFonts w:cs="Arial"/>
          <w:i/>
          <w:iCs/>
        </w:rPr>
        <w:t xml:space="preserve"> dated </w:t>
      </w:r>
      <w:r w:rsidR="00C44904" w:rsidRPr="00ED0CAE">
        <w:rPr>
          <w:rFonts w:cs="Arial"/>
          <w:i/>
          <w:iCs/>
        </w:rPr>
        <w:t>2012</w:t>
      </w:r>
      <w:r w:rsidRPr="00ED0CAE">
        <w:rPr>
          <w:rFonts w:cs="Arial"/>
          <w:i/>
          <w:iCs/>
        </w:rPr>
        <w:t>.</w:t>
      </w:r>
      <w:r w:rsidR="00452B70" w:rsidRPr="00ED0CAE">
        <w:rPr>
          <w:rFonts w:cs="Arial"/>
          <w:i/>
          <w:iCs/>
        </w:rPr>
        <w:t xml:space="preserve"> Source: Place citation 40 Greysharps Road, Hurstbridge.</w:t>
      </w:r>
    </w:p>
    <w:p w14:paraId="477A0016" w14:textId="77777777" w:rsidR="00276B39" w:rsidRDefault="00276B39">
      <w:pPr>
        <w:overflowPunct/>
        <w:autoSpaceDE/>
        <w:autoSpaceDN/>
        <w:adjustRightInd/>
        <w:jc w:val="left"/>
        <w:textAlignment w:val="auto"/>
        <w:rPr>
          <w:rFonts w:cs="Arial"/>
          <w:sz w:val="21"/>
          <w:szCs w:val="21"/>
        </w:rPr>
      </w:pPr>
    </w:p>
    <w:p w14:paraId="050D5CAB" w14:textId="77777777" w:rsidR="00276B39" w:rsidRDefault="00276B39">
      <w:pPr>
        <w:overflowPunct/>
        <w:autoSpaceDE/>
        <w:autoSpaceDN/>
        <w:adjustRightInd/>
        <w:jc w:val="left"/>
        <w:textAlignment w:val="auto"/>
        <w:rPr>
          <w:rFonts w:cs="Arial"/>
          <w:sz w:val="21"/>
          <w:szCs w:val="21"/>
        </w:rPr>
      </w:pPr>
    </w:p>
    <w:p w14:paraId="24559040" w14:textId="6EBE400A" w:rsidR="008D4DAB" w:rsidRPr="00ED0CAE" w:rsidRDefault="00276B39" w:rsidP="00ED0CAE">
      <w:pPr>
        <w:rPr>
          <w:sz w:val="21"/>
          <w:szCs w:val="21"/>
        </w:rPr>
      </w:pPr>
      <w:r w:rsidRPr="00ED0CAE">
        <w:rPr>
          <w:sz w:val="21"/>
          <w:szCs w:val="21"/>
        </w:rPr>
        <w:t>Weatherboard House, 936 Heidelberg-Kinglake Road, Hurstbridge (HO76)</w:t>
      </w:r>
      <w:r w:rsidR="002C7F8F" w:rsidRPr="00ED0CAE">
        <w:rPr>
          <w:sz w:val="21"/>
          <w:szCs w:val="21"/>
        </w:rPr>
        <w:t xml:space="preserve"> was constructed c1920-21 is historically and aesthetically significant as an example of a</w:t>
      </w:r>
      <w:r w:rsidR="00B86EF7" w:rsidRPr="00ED0CAE">
        <w:rPr>
          <w:sz w:val="21"/>
          <w:szCs w:val="21"/>
        </w:rPr>
        <w:t>n Edwardian style house constructed in the interwar period. The house demonstrates the conservatism of the area</w:t>
      </w:r>
      <w:r w:rsidR="00113B1F" w:rsidRPr="00ED0CAE">
        <w:rPr>
          <w:sz w:val="21"/>
          <w:szCs w:val="21"/>
        </w:rPr>
        <w:t xml:space="preserve"> at a time</w:t>
      </w:r>
      <w:r w:rsidR="00B86EF7" w:rsidRPr="00ED0CAE">
        <w:rPr>
          <w:sz w:val="21"/>
          <w:szCs w:val="21"/>
        </w:rPr>
        <w:t xml:space="preserve"> when the Californian Bungalow </w:t>
      </w:r>
      <w:r w:rsidR="00113B1F" w:rsidRPr="00ED0CAE">
        <w:rPr>
          <w:sz w:val="21"/>
          <w:szCs w:val="21"/>
        </w:rPr>
        <w:t>came into prominence.</w:t>
      </w:r>
      <w:r w:rsidR="00E902E7">
        <w:rPr>
          <w:sz w:val="21"/>
          <w:szCs w:val="21"/>
        </w:rPr>
        <w:t xml:space="preserve"> </w:t>
      </w:r>
      <w:r w:rsidR="001E786C">
        <w:rPr>
          <w:sz w:val="21"/>
          <w:szCs w:val="21"/>
        </w:rPr>
        <w:t xml:space="preserve">The house at Nilgiris is distinguished as an example of the </w:t>
      </w:r>
      <w:r w:rsidR="00BF26C5">
        <w:rPr>
          <w:sz w:val="21"/>
          <w:szCs w:val="21"/>
        </w:rPr>
        <w:t xml:space="preserve">changing fashions of the time </w:t>
      </w:r>
      <w:r w:rsidR="00BF26C5">
        <w:rPr>
          <w:sz w:val="21"/>
          <w:szCs w:val="21"/>
        </w:rPr>
        <w:lastRenderedPageBreak/>
        <w:t xml:space="preserve">and the move away from Edwardian era tastes. </w:t>
      </w:r>
      <w:r w:rsidR="00E00DF1">
        <w:rPr>
          <w:sz w:val="21"/>
          <w:szCs w:val="21"/>
        </w:rPr>
        <w:t xml:space="preserve">Both houses are comparable in their use of weatherboard, a relatively economic and available construction material at the time. </w:t>
      </w:r>
    </w:p>
    <w:p w14:paraId="65485165" w14:textId="77777777" w:rsidR="008D4DAB" w:rsidRDefault="008D4DAB">
      <w:pPr>
        <w:overflowPunct/>
        <w:autoSpaceDE/>
        <w:autoSpaceDN/>
        <w:adjustRightInd/>
        <w:jc w:val="left"/>
        <w:textAlignment w:val="auto"/>
        <w:rPr>
          <w:rFonts w:cs="Arial"/>
          <w:sz w:val="21"/>
          <w:szCs w:val="21"/>
        </w:rPr>
      </w:pPr>
    </w:p>
    <w:p w14:paraId="2185F9DA" w14:textId="018BA512" w:rsidR="00276B39" w:rsidRDefault="008D4DAB">
      <w:pPr>
        <w:overflowPunct/>
        <w:autoSpaceDE/>
        <w:autoSpaceDN/>
        <w:adjustRightInd/>
        <w:jc w:val="left"/>
        <w:textAlignment w:val="auto"/>
        <w:rPr>
          <w:rFonts w:cs="Arial"/>
          <w:sz w:val="21"/>
          <w:szCs w:val="21"/>
        </w:rPr>
      </w:pPr>
      <w:r>
        <w:rPr>
          <w:rFonts w:cs="Arial"/>
          <w:noProof/>
          <w:sz w:val="21"/>
          <w:szCs w:val="21"/>
          <w:lang w:eastAsia="en-AU"/>
        </w:rPr>
        <w:drawing>
          <wp:inline distT="0" distB="0" distL="0" distR="0" wp14:anchorId="4A61C813" wp14:editId="24AD143B">
            <wp:extent cx="2771775" cy="1851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6320" cy="1854220"/>
                    </a:xfrm>
                    <a:prstGeom prst="rect">
                      <a:avLst/>
                    </a:prstGeom>
                    <a:noFill/>
                    <a:ln>
                      <a:noFill/>
                    </a:ln>
                  </pic:spPr>
                </pic:pic>
              </a:graphicData>
            </a:graphic>
          </wp:inline>
        </w:drawing>
      </w:r>
    </w:p>
    <w:p w14:paraId="38A6BEA4" w14:textId="5C80D5F5" w:rsidR="00276B39" w:rsidRPr="00ED0CAE" w:rsidRDefault="0088391F">
      <w:pPr>
        <w:overflowPunct/>
        <w:autoSpaceDE/>
        <w:autoSpaceDN/>
        <w:adjustRightInd/>
        <w:jc w:val="left"/>
        <w:textAlignment w:val="auto"/>
        <w:rPr>
          <w:rFonts w:cs="Arial"/>
          <w:i/>
          <w:iCs/>
        </w:rPr>
      </w:pPr>
      <w:r w:rsidRPr="00ED0CAE">
        <w:rPr>
          <w:rFonts w:cs="Arial"/>
          <w:i/>
          <w:iCs/>
        </w:rPr>
        <w:t xml:space="preserve">Figure </w:t>
      </w:r>
      <w:r w:rsidR="003635C2">
        <w:rPr>
          <w:rFonts w:cs="Arial"/>
          <w:i/>
          <w:iCs/>
        </w:rPr>
        <w:t>6</w:t>
      </w:r>
      <w:r w:rsidRPr="00ED0CAE">
        <w:rPr>
          <w:rFonts w:cs="Arial"/>
          <w:i/>
          <w:iCs/>
        </w:rPr>
        <w:t>: Weatherboard house at</w:t>
      </w:r>
      <w:r w:rsidR="00CA7858" w:rsidRPr="00ED0CAE">
        <w:rPr>
          <w:rFonts w:cs="Arial"/>
          <w:i/>
          <w:iCs/>
        </w:rPr>
        <w:t xml:space="preserve"> 936 Heidelberg-Kinglake Road, Hurstbridge. Source: Shire of Eltham Heritage Study, 1992.</w:t>
      </w:r>
    </w:p>
    <w:p w14:paraId="5A8AFEC5" w14:textId="77777777" w:rsidR="00276B39" w:rsidRDefault="00276B39">
      <w:pPr>
        <w:overflowPunct/>
        <w:autoSpaceDE/>
        <w:autoSpaceDN/>
        <w:adjustRightInd/>
        <w:jc w:val="left"/>
        <w:textAlignment w:val="auto"/>
        <w:rPr>
          <w:rFonts w:cs="Arial"/>
          <w:sz w:val="21"/>
          <w:szCs w:val="21"/>
        </w:rPr>
      </w:pPr>
    </w:p>
    <w:p w14:paraId="337EFB22" w14:textId="77777777" w:rsidR="003B6B65" w:rsidRPr="00ED0CAE" w:rsidRDefault="003B6B65" w:rsidP="00ED0CAE">
      <w:pPr>
        <w:rPr>
          <w:sz w:val="21"/>
          <w:szCs w:val="21"/>
        </w:rPr>
      </w:pPr>
    </w:p>
    <w:p w14:paraId="60B531AE" w14:textId="4F52B655" w:rsidR="000C3331" w:rsidRPr="00ED0CAE" w:rsidRDefault="000C3331" w:rsidP="00ED0CAE">
      <w:pPr>
        <w:rPr>
          <w:sz w:val="21"/>
          <w:szCs w:val="21"/>
        </w:rPr>
      </w:pPr>
      <w:r w:rsidRPr="00ED0CAE">
        <w:rPr>
          <w:sz w:val="21"/>
          <w:szCs w:val="21"/>
        </w:rPr>
        <w:t>The farm and residence at Nilgiris</w:t>
      </w:r>
      <w:r w:rsidR="00343703" w:rsidRPr="00ED0CAE">
        <w:rPr>
          <w:sz w:val="21"/>
          <w:szCs w:val="21"/>
        </w:rPr>
        <w:t xml:space="preserve">, 183 Yan Yean Road, Plenty, fits within the established </w:t>
      </w:r>
      <w:r w:rsidR="00623150" w:rsidRPr="00ED0CAE">
        <w:rPr>
          <w:sz w:val="21"/>
          <w:szCs w:val="21"/>
        </w:rPr>
        <w:t xml:space="preserve">pattern of interwar </w:t>
      </w:r>
      <w:r w:rsidR="002B3B56" w:rsidRPr="00ED0CAE">
        <w:rPr>
          <w:sz w:val="21"/>
          <w:szCs w:val="21"/>
        </w:rPr>
        <w:t>development in Nillumbik. It is an example of changing architectural tastes and the introduction of Californian Bungalows as a dominant residential form.</w:t>
      </w:r>
      <w:r w:rsidR="002B3B56">
        <w:rPr>
          <w:sz w:val="21"/>
          <w:szCs w:val="21"/>
        </w:rPr>
        <w:t xml:space="preserve"> </w:t>
      </w:r>
      <w:r w:rsidR="00852862">
        <w:rPr>
          <w:sz w:val="21"/>
          <w:szCs w:val="21"/>
        </w:rPr>
        <w:t>The property also demonstrates the deve</w:t>
      </w:r>
      <w:r w:rsidR="000807B7">
        <w:rPr>
          <w:sz w:val="21"/>
          <w:szCs w:val="21"/>
        </w:rPr>
        <w:t xml:space="preserve">lopment of diverse farming practices after the First World War as the dominance of orcharding declined and soldier settlers </w:t>
      </w:r>
      <w:r w:rsidR="00EE3420">
        <w:rPr>
          <w:sz w:val="21"/>
          <w:szCs w:val="21"/>
        </w:rPr>
        <w:t>were encouraged to diversify their activities to ensure profitability.</w:t>
      </w:r>
      <w:r w:rsidR="00607CC8">
        <w:rPr>
          <w:sz w:val="21"/>
          <w:szCs w:val="21"/>
        </w:rPr>
        <w:t xml:space="preserve"> The property at Nilgiris is distinguished as an example of development supported by the War Service Homes Commission.</w:t>
      </w:r>
    </w:p>
    <w:p w14:paraId="0C3F7538" w14:textId="77777777" w:rsidR="003B6B65" w:rsidRPr="00ED0CAE" w:rsidRDefault="003B6B65" w:rsidP="00ED0CAE">
      <w:pPr>
        <w:rPr>
          <w:sz w:val="21"/>
          <w:szCs w:val="21"/>
        </w:rPr>
      </w:pPr>
    </w:p>
    <w:p w14:paraId="5C9309BA" w14:textId="215CAF99" w:rsidR="00FC5EEF" w:rsidRDefault="00FC5EEF">
      <w:pPr>
        <w:overflowPunct/>
        <w:autoSpaceDE/>
        <w:autoSpaceDN/>
        <w:adjustRightInd/>
        <w:jc w:val="left"/>
        <w:textAlignment w:val="auto"/>
        <w:rPr>
          <w:rFonts w:cs="Arial"/>
          <w:sz w:val="21"/>
          <w:szCs w:val="21"/>
        </w:rPr>
      </w:pPr>
      <w:r>
        <w:rPr>
          <w:rFonts w:cs="Arial"/>
          <w:sz w:val="21"/>
          <w:szCs w:val="21"/>
        </w:rPr>
        <w:br w:type="page"/>
      </w:r>
    </w:p>
    <w:p w14:paraId="4DF17408" w14:textId="6956D8A7"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2E8F4EBD" w14:textId="3EAE3A79" w:rsidR="00755CEE" w:rsidRDefault="00815C03" w:rsidP="00104F1F">
      <w:pPr>
        <w:rPr>
          <w:sz w:val="21"/>
          <w:szCs w:val="21"/>
        </w:rPr>
      </w:pPr>
      <w:r w:rsidRPr="00ED0CAE">
        <w:rPr>
          <w:sz w:val="21"/>
          <w:szCs w:val="21"/>
        </w:rPr>
        <w:t>Nilgiris</w:t>
      </w:r>
      <w:r w:rsidRPr="00FD2AF7">
        <w:rPr>
          <w:sz w:val="21"/>
          <w:szCs w:val="21"/>
        </w:rPr>
        <w:t xml:space="preserve"> </w:t>
      </w:r>
      <w:r w:rsidRPr="004159E9">
        <w:rPr>
          <w:sz w:val="21"/>
          <w:szCs w:val="21"/>
        </w:rPr>
        <w:t xml:space="preserve">is significant as a representative example of the farm properties established during the development of Plenty in the 1920s after the major subdivisions in the early twentieth century. It is </w:t>
      </w:r>
      <w:r>
        <w:rPr>
          <w:sz w:val="21"/>
          <w:szCs w:val="21"/>
        </w:rPr>
        <w:t>significant</w:t>
      </w:r>
      <w:r w:rsidRPr="004159E9">
        <w:rPr>
          <w:sz w:val="21"/>
          <w:szCs w:val="21"/>
        </w:rPr>
        <w:t xml:space="preserve"> as an example of a War Service Home erected in the 1920s</w:t>
      </w:r>
      <w:r>
        <w:rPr>
          <w:sz w:val="21"/>
          <w:szCs w:val="21"/>
        </w:rPr>
        <w:t xml:space="preserve">. </w:t>
      </w:r>
      <w:r w:rsidRPr="004159E9">
        <w:rPr>
          <w:sz w:val="21"/>
          <w:szCs w:val="21"/>
        </w:rPr>
        <w:t xml:space="preserve">It is </w:t>
      </w:r>
      <w:r>
        <w:rPr>
          <w:sz w:val="21"/>
          <w:szCs w:val="21"/>
        </w:rPr>
        <w:t>an example of</w:t>
      </w:r>
      <w:r w:rsidRPr="004159E9">
        <w:rPr>
          <w:sz w:val="21"/>
          <w:szCs w:val="21"/>
        </w:rPr>
        <w:t xml:space="preserve"> a successful poultry farm established and operated</w:t>
      </w:r>
      <w:r>
        <w:rPr>
          <w:sz w:val="21"/>
          <w:szCs w:val="21"/>
        </w:rPr>
        <w:t xml:space="preserve"> from the 1930s</w:t>
      </w:r>
      <w:r w:rsidRPr="004159E9">
        <w:rPr>
          <w:sz w:val="21"/>
          <w:szCs w:val="21"/>
        </w:rPr>
        <w:t xml:space="preserve"> by John Edgcumbe, a returned serviceman. It is an important example of the once-common farming practice of poultry farming in the area</w:t>
      </w:r>
    </w:p>
    <w:p w14:paraId="7CF2FCDF" w14:textId="77777777" w:rsidR="00815C03" w:rsidRPr="00533CF2" w:rsidRDefault="00815C03"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4980BC82" w:rsidR="00A443BF" w:rsidRDefault="00EE3420" w:rsidP="0053253F">
      <w:pPr>
        <w:rPr>
          <w:rFonts w:cs="Arial"/>
          <w:sz w:val="21"/>
          <w:szCs w:val="21"/>
        </w:rPr>
      </w:pPr>
      <w:r>
        <w:rPr>
          <w:rFonts w:cs="Arial"/>
          <w:sz w:val="21"/>
          <w:szCs w:val="21"/>
        </w:rPr>
        <w:t>N/A</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6EE812A1" w:rsidR="00A443BF" w:rsidRPr="00533CF2" w:rsidRDefault="00EE3420"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0507F4F2" w14:textId="004164DC" w:rsidR="00EE3420" w:rsidRDefault="00EE3420" w:rsidP="0053253F">
      <w:pPr>
        <w:rPr>
          <w:rFonts w:cs="Arial"/>
          <w:sz w:val="21"/>
          <w:szCs w:val="21"/>
        </w:rPr>
      </w:pPr>
      <w:r w:rsidRPr="00ED0CAE">
        <w:rPr>
          <w:rFonts w:cs="Arial"/>
          <w:sz w:val="21"/>
          <w:szCs w:val="21"/>
        </w:rPr>
        <w:t>N</w:t>
      </w:r>
      <w:r>
        <w:rPr>
          <w:rFonts w:cs="Arial"/>
          <w:sz w:val="21"/>
          <w:szCs w:val="21"/>
        </w:rPr>
        <w:t>ilgiris at 183 Yan Yean Road, Plenty is a representative example of a</w:t>
      </w:r>
      <w:r w:rsidR="00B05324">
        <w:rPr>
          <w:rFonts w:cs="Arial"/>
          <w:sz w:val="21"/>
          <w:szCs w:val="21"/>
        </w:rPr>
        <w:t xml:space="preserve"> weatherboard,</w:t>
      </w:r>
      <w:r>
        <w:rPr>
          <w:rFonts w:cs="Arial"/>
          <w:sz w:val="21"/>
          <w:szCs w:val="21"/>
        </w:rPr>
        <w:t xml:space="preserve"> interwar farmhouse</w:t>
      </w:r>
      <w:r w:rsidR="00B05324">
        <w:rPr>
          <w:rFonts w:cs="Arial"/>
          <w:sz w:val="21"/>
          <w:szCs w:val="21"/>
        </w:rPr>
        <w:t xml:space="preserve"> in the bungalow style. </w:t>
      </w:r>
      <w:r w:rsidR="00354920">
        <w:rPr>
          <w:rFonts w:cs="Arial"/>
          <w:sz w:val="21"/>
          <w:szCs w:val="21"/>
        </w:rPr>
        <w:t>The setting of the house including outbuildings</w:t>
      </w:r>
      <w:r w:rsidR="00F2687B">
        <w:rPr>
          <w:rFonts w:cs="Arial"/>
          <w:sz w:val="21"/>
          <w:szCs w:val="21"/>
        </w:rPr>
        <w:t xml:space="preserve"> and mature landscaping to the site boundaries </w:t>
      </w:r>
      <w:r w:rsidR="00EF5093">
        <w:rPr>
          <w:rFonts w:cs="Arial"/>
          <w:sz w:val="21"/>
          <w:szCs w:val="21"/>
        </w:rPr>
        <w:t>demonstrates the use of the property</w:t>
      </w:r>
      <w:r w:rsidR="00BB6F7A">
        <w:rPr>
          <w:rFonts w:cs="Arial"/>
          <w:sz w:val="21"/>
          <w:szCs w:val="21"/>
        </w:rPr>
        <w:t xml:space="preserve"> for farming.</w:t>
      </w:r>
    </w:p>
    <w:p w14:paraId="5A09E029" w14:textId="6051338B" w:rsidR="00BB6F7A" w:rsidRDefault="00BB6F7A" w:rsidP="0053253F">
      <w:pPr>
        <w:rPr>
          <w:rFonts w:cs="Arial"/>
          <w:sz w:val="21"/>
          <w:szCs w:val="21"/>
        </w:rPr>
      </w:pPr>
    </w:p>
    <w:p w14:paraId="178EBF07" w14:textId="16880854" w:rsidR="00BB6F7A" w:rsidRPr="00ED0CAE" w:rsidRDefault="00BB6F7A" w:rsidP="0053253F">
      <w:pPr>
        <w:rPr>
          <w:rFonts w:cs="Arial"/>
          <w:sz w:val="21"/>
          <w:szCs w:val="21"/>
        </w:rPr>
      </w:pPr>
      <w:r>
        <w:rPr>
          <w:rFonts w:cs="Arial"/>
          <w:sz w:val="21"/>
          <w:szCs w:val="21"/>
        </w:rPr>
        <w:t>The property is a representative example of interwar development supported by the War Service Homes Commission</w:t>
      </w:r>
      <w:r w:rsidR="00B10DE4">
        <w:rPr>
          <w:rFonts w:cs="Arial"/>
          <w:sz w:val="21"/>
          <w:szCs w:val="21"/>
        </w:rPr>
        <w:t>.</w:t>
      </w:r>
    </w:p>
    <w:p w14:paraId="2B8FC350" w14:textId="7F8ABCE9" w:rsidR="0030501C" w:rsidRPr="00ED0CAE" w:rsidRDefault="0030501C" w:rsidP="0053253F">
      <w:pPr>
        <w:rPr>
          <w:rFonts w:cs="Arial"/>
          <w:sz w:val="21"/>
          <w:szCs w:val="21"/>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40E90471" w:rsidR="00A443BF" w:rsidRPr="00533CF2" w:rsidRDefault="00EE3420" w:rsidP="0053253F">
      <w:pPr>
        <w:rPr>
          <w:rFonts w:cs="Arial"/>
          <w:sz w:val="21"/>
          <w:szCs w:val="21"/>
        </w:rPr>
      </w:pPr>
      <w:r>
        <w:rPr>
          <w:rFonts w:cs="Arial"/>
          <w:sz w:val="21"/>
          <w:szCs w:val="21"/>
        </w:rPr>
        <w:t>N/A</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34AAC02C" w:rsidR="00A443BF" w:rsidRPr="00533CF2" w:rsidRDefault="00EE3420"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2705386E" w:rsidR="00437685" w:rsidRDefault="003160A6" w:rsidP="0053253F">
      <w:pPr>
        <w:rPr>
          <w:rFonts w:cs="Arial"/>
          <w:i/>
          <w:sz w:val="21"/>
          <w:szCs w:val="21"/>
        </w:rPr>
      </w:pPr>
      <w:r>
        <w:rPr>
          <w:rFonts w:cs="Arial"/>
          <w:i/>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66B73E4A" w14:textId="2168620F" w:rsidR="006E17E9" w:rsidRDefault="003160A6" w:rsidP="0053253F">
      <w:pPr>
        <w:rPr>
          <w:rFonts w:cs="Arial"/>
          <w:b/>
          <w:sz w:val="21"/>
          <w:szCs w:val="21"/>
        </w:rPr>
      </w:pPr>
      <w:r>
        <w:rPr>
          <w:rFonts w:cs="Arial"/>
          <w:sz w:val="21"/>
          <w:szCs w:val="21"/>
        </w:rPr>
        <w:t>N</w:t>
      </w:r>
      <w:r w:rsidR="00EE3420">
        <w:rPr>
          <w:rFonts w:cs="Arial"/>
          <w:sz w:val="21"/>
          <w:szCs w:val="21"/>
        </w:rPr>
        <w:t>/A</w:t>
      </w:r>
    </w:p>
    <w:p w14:paraId="1830F0AB" w14:textId="77777777" w:rsidR="00153B33" w:rsidRDefault="00153B33">
      <w:pPr>
        <w:overflowPunct/>
        <w:autoSpaceDE/>
        <w:autoSpaceDN/>
        <w:adjustRightInd/>
        <w:jc w:val="left"/>
        <w:textAlignment w:val="auto"/>
        <w:rPr>
          <w:rFonts w:cs="Arial"/>
          <w:b/>
          <w:sz w:val="21"/>
          <w:szCs w:val="21"/>
        </w:rPr>
      </w:pPr>
      <w:r>
        <w:rPr>
          <w:rFonts w:cs="Arial"/>
          <w:b/>
          <w:sz w:val="21"/>
          <w:szCs w:val="21"/>
        </w:rPr>
        <w:br w:type="page"/>
      </w:r>
    </w:p>
    <w:p w14:paraId="3C813A76" w14:textId="3B2CCD8E"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2045DE1E" w14:textId="659F5059" w:rsidR="006B55B3" w:rsidRDefault="006E17E9" w:rsidP="3FC870CB">
      <w:pPr>
        <w:rPr>
          <w:rFonts w:eastAsia="Arial" w:cs="Arial"/>
          <w:color w:val="000000" w:themeColor="text1"/>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w:t>
      </w:r>
      <w:r w:rsidR="00CC1791">
        <w:rPr>
          <w:rFonts w:cs="Arial"/>
          <w:sz w:val="21"/>
          <w:szCs w:val="21"/>
        </w:rPr>
        <w:t>l</w:t>
      </w:r>
      <w:r w:rsidR="07C658F1" w:rsidRPr="3FC870CB">
        <w:rPr>
          <w:rFonts w:cs="Arial"/>
          <w:sz w:val="21"/>
          <w:szCs w:val="21"/>
        </w:rPr>
        <w:t>lumbik</w:t>
      </w:r>
      <w:r w:rsidR="00831F05" w:rsidRPr="3FC870CB">
        <w:rPr>
          <w:rFonts w:cs="Arial"/>
          <w:sz w:val="21"/>
          <w:szCs w:val="21"/>
          <w:highlight w:val="yellow"/>
        </w:rPr>
        <w:t xml:space="preserve"> </w:t>
      </w:r>
      <w:r w:rsidR="00831F05" w:rsidRPr="3FC870CB">
        <w:rPr>
          <w:rFonts w:cs="Arial"/>
          <w:sz w:val="21"/>
          <w:szCs w:val="21"/>
        </w:rPr>
        <w:t>Planning Scheme.</w:t>
      </w:r>
    </w:p>
    <w:p w14:paraId="68F2EC1F" w14:textId="77777777" w:rsidR="006B55B3" w:rsidRDefault="006B55B3" w:rsidP="3FC870CB">
      <w:pPr>
        <w:rPr>
          <w:rFonts w:eastAsia="Arial" w:cs="Arial"/>
          <w:color w:val="000000" w:themeColor="text1"/>
          <w:sz w:val="21"/>
          <w:szCs w:val="21"/>
        </w:rPr>
      </w:pPr>
    </w:p>
    <w:p w14:paraId="09F9F76B" w14:textId="2BDA5E38"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w:t>
      </w:r>
      <w:r w:rsidR="00CC1791">
        <w:rPr>
          <w:rFonts w:eastAsia="Arial" w:cs="Arial"/>
          <w:color w:val="000000" w:themeColor="text1"/>
          <w:sz w:val="21"/>
          <w:szCs w:val="21"/>
        </w:rPr>
        <w:t>l</w:t>
      </w:r>
      <w:r w:rsidRPr="3FC870CB">
        <w:rPr>
          <w:rFonts w:eastAsia="Arial" w:cs="Arial"/>
          <w:color w:val="000000" w:themeColor="text1"/>
          <w:sz w:val="21"/>
          <w:szCs w:val="21"/>
        </w:rPr>
        <w:t>lumbik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8295" w:type="dxa"/>
        <w:tblLayout w:type="fixed"/>
        <w:tblLook w:val="04A0" w:firstRow="1" w:lastRow="0" w:firstColumn="1" w:lastColumn="0" w:noHBand="0" w:noVBand="1"/>
      </w:tblPr>
      <w:tblGrid>
        <w:gridCol w:w="6075"/>
        <w:gridCol w:w="2220"/>
      </w:tblGrid>
      <w:tr w:rsidR="3FC870CB" w14:paraId="4C5BC047"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28052CD6" w14:textId="735D55CB"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w:t>
            </w:r>
            <w:r w:rsidR="00697637" w:rsidRPr="3FC870CB">
              <w:rPr>
                <w:rFonts w:eastAsia="Arial" w:cs="Arial"/>
                <w:b/>
                <w:bCs/>
                <w:color w:val="000000" w:themeColor="text1"/>
                <w:sz w:val="21"/>
                <w:szCs w:val="21"/>
              </w:rPr>
              <w:t>Co</w:t>
            </w:r>
            <w:r w:rsidR="00697637">
              <w:rPr>
                <w:rFonts w:eastAsia="Arial" w:cs="Arial"/>
                <w:b/>
                <w:bCs/>
                <w:color w:val="000000" w:themeColor="text1"/>
                <w:sz w:val="21"/>
                <w:szCs w:val="21"/>
              </w:rPr>
              <w:t>ntrols</w:t>
            </w:r>
            <w:r w:rsidR="00697637"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20" w:type="dxa"/>
            <w:tcBorders>
              <w:top w:val="single" w:sz="6" w:space="0" w:color="auto"/>
              <w:left w:val="single" w:sz="6" w:space="0" w:color="auto"/>
              <w:bottom w:val="single" w:sz="6" w:space="0" w:color="auto"/>
              <w:right w:val="single" w:sz="6" w:space="0" w:color="auto"/>
            </w:tcBorders>
            <w:vAlign w:val="center"/>
          </w:tcPr>
          <w:p w14:paraId="6FE30565" w14:textId="65A11822" w:rsidR="0D33FB3A"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762BEE28"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20" w:type="dxa"/>
            <w:tcBorders>
              <w:top w:val="single" w:sz="6" w:space="0" w:color="auto"/>
              <w:left w:val="single" w:sz="6" w:space="0" w:color="auto"/>
              <w:bottom w:val="single" w:sz="6" w:space="0" w:color="auto"/>
              <w:right w:val="single" w:sz="6" w:space="0" w:color="auto"/>
            </w:tcBorders>
            <w:vAlign w:val="center"/>
          </w:tcPr>
          <w:p w14:paraId="3ECA4109" w14:textId="3BDAF345"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7C2E648C"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20" w:type="dxa"/>
            <w:tcBorders>
              <w:top w:val="single" w:sz="6" w:space="0" w:color="auto"/>
              <w:left w:val="single" w:sz="6" w:space="0" w:color="auto"/>
              <w:bottom w:val="single" w:sz="6" w:space="0" w:color="auto"/>
              <w:right w:val="single" w:sz="6" w:space="0" w:color="auto"/>
            </w:tcBorders>
            <w:vAlign w:val="center"/>
          </w:tcPr>
          <w:p w14:paraId="3852C90F" w14:textId="2108CC74"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7CCD60ED"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20" w:type="dxa"/>
            <w:tcBorders>
              <w:top w:val="single" w:sz="6" w:space="0" w:color="auto"/>
              <w:left w:val="single" w:sz="6" w:space="0" w:color="auto"/>
              <w:bottom w:val="single" w:sz="6" w:space="0" w:color="auto"/>
              <w:right w:val="single" w:sz="6" w:space="0" w:color="auto"/>
            </w:tcBorders>
            <w:vAlign w:val="center"/>
          </w:tcPr>
          <w:p w14:paraId="46BDF8F0" w14:textId="39233934"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33D8D367"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20" w:type="dxa"/>
            <w:tcBorders>
              <w:top w:val="single" w:sz="6" w:space="0" w:color="auto"/>
              <w:left w:val="single" w:sz="6" w:space="0" w:color="auto"/>
              <w:bottom w:val="single" w:sz="6" w:space="0" w:color="auto"/>
              <w:right w:val="single" w:sz="6" w:space="0" w:color="auto"/>
            </w:tcBorders>
            <w:vAlign w:val="center"/>
          </w:tcPr>
          <w:p w14:paraId="3C41C72A" w14:textId="22CFECB1"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5A3DF52A"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01A890D">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20" w:type="dxa"/>
            <w:tcBorders>
              <w:top w:val="single" w:sz="6" w:space="0" w:color="auto"/>
              <w:left w:val="single" w:sz="6" w:space="0" w:color="auto"/>
              <w:bottom w:val="single" w:sz="6" w:space="0" w:color="auto"/>
              <w:right w:val="single" w:sz="6" w:space="0" w:color="auto"/>
            </w:tcBorders>
            <w:vAlign w:val="center"/>
          </w:tcPr>
          <w:p w14:paraId="213909AE" w14:textId="46CD7A9B"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r w:rsidR="3FC870CB" w14:paraId="4C48904B"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20" w:type="dxa"/>
            <w:tcBorders>
              <w:top w:val="single" w:sz="6" w:space="0" w:color="auto"/>
              <w:left w:val="single" w:sz="6" w:space="0" w:color="auto"/>
              <w:bottom w:val="single" w:sz="6" w:space="0" w:color="auto"/>
              <w:right w:val="single" w:sz="6" w:space="0" w:color="auto"/>
            </w:tcBorders>
            <w:vAlign w:val="center"/>
          </w:tcPr>
          <w:p w14:paraId="196E7BA8" w14:textId="05E8A26E" w:rsidR="3FC870CB" w:rsidRDefault="301A890D" w:rsidP="3FC870CB">
            <w:pPr>
              <w:jc w:val="left"/>
              <w:rPr>
                <w:rFonts w:eastAsia="Arial" w:cs="Arial"/>
                <w:color w:val="000000" w:themeColor="text1"/>
                <w:sz w:val="21"/>
                <w:szCs w:val="21"/>
              </w:rPr>
            </w:pPr>
            <w:r w:rsidRPr="301A890D">
              <w:rPr>
                <w:rFonts w:eastAsia="Arial" w:cs="Arial"/>
                <w:color w:val="000000" w:themeColor="text1"/>
                <w:sz w:val="21"/>
                <w:szCs w:val="21"/>
              </w:rPr>
              <w:t>Yes</w:t>
            </w:r>
          </w:p>
        </w:tc>
      </w:tr>
      <w:tr w:rsidR="3FC870CB" w14:paraId="41372DAF" w14:textId="77777777" w:rsidTr="301A890D">
        <w:trPr>
          <w:trHeight w:val="330"/>
        </w:trPr>
        <w:tc>
          <w:tcPr>
            <w:tcW w:w="6075"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20" w:type="dxa"/>
            <w:tcBorders>
              <w:top w:val="single" w:sz="6" w:space="0" w:color="auto"/>
              <w:left w:val="single" w:sz="6" w:space="0" w:color="auto"/>
              <w:bottom w:val="single" w:sz="6" w:space="0" w:color="auto"/>
              <w:right w:val="single" w:sz="6" w:space="0" w:color="auto"/>
            </w:tcBorders>
            <w:vAlign w:val="center"/>
          </w:tcPr>
          <w:p w14:paraId="699742C6" w14:textId="66904BAA" w:rsidR="3FC870CB" w:rsidRDefault="301A890D" w:rsidP="301A890D">
            <w:pPr>
              <w:spacing w:line="259" w:lineRule="auto"/>
              <w:jc w:val="left"/>
              <w:rPr>
                <w:color w:val="000000" w:themeColor="text1"/>
                <w:sz w:val="21"/>
                <w:szCs w:val="21"/>
              </w:rPr>
            </w:pPr>
            <w:r w:rsidRPr="301A890D">
              <w:rPr>
                <w:rFonts w:eastAsia="Arial" w:cs="Arial"/>
                <w:color w:val="000000" w:themeColor="text1"/>
                <w:sz w:val="21"/>
                <w:szCs w:val="21"/>
              </w:rPr>
              <w:t>No</w:t>
            </w:r>
          </w:p>
        </w:tc>
      </w:tr>
    </w:tbl>
    <w:p w14:paraId="050F9570" w14:textId="77777777" w:rsidR="003635C2" w:rsidRDefault="003635C2" w:rsidP="3FC870CB">
      <w:pPr>
        <w:rPr>
          <w:sz w:val="21"/>
          <w:szCs w:val="21"/>
        </w:rPr>
      </w:pPr>
    </w:p>
    <w:p w14:paraId="0F859A0A" w14:textId="239C0A3D" w:rsidR="00EA3F3B" w:rsidRDefault="00EA3F3B">
      <w:pPr>
        <w:overflowPunct/>
        <w:autoSpaceDE/>
        <w:autoSpaceDN/>
        <w:adjustRightInd/>
        <w:jc w:val="left"/>
        <w:textAlignment w:val="auto"/>
        <w:rPr>
          <w:b/>
        </w:rPr>
      </w:pPr>
    </w:p>
    <w:p w14:paraId="5A278CDE" w14:textId="2E911955" w:rsidR="00CC1791" w:rsidRDefault="00CC1791" w:rsidP="00CC1791">
      <w:pPr>
        <w:rPr>
          <w:b/>
        </w:rPr>
      </w:pPr>
      <w:r>
        <w:rPr>
          <w:b/>
        </w:rPr>
        <w:t>Recommended</w:t>
      </w:r>
      <w:r>
        <w:rPr>
          <w:b/>
          <w:spacing w:val="-1"/>
        </w:rPr>
        <w:t xml:space="preserve"> </w:t>
      </w:r>
      <w:r>
        <w:rPr>
          <w:b/>
        </w:rPr>
        <w:t>Extent</w:t>
      </w:r>
    </w:p>
    <w:p w14:paraId="0568B0EC" w14:textId="77777777" w:rsidR="004F7C6C" w:rsidRDefault="004F7C6C" w:rsidP="50767ADB">
      <w:pPr>
        <w:rPr>
          <w:sz w:val="21"/>
          <w:szCs w:val="21"/>
        </w:rPr>
      </w:pPr>
    </w:p>
    <w:p w14:paraId="20EC5E62" w14:textId="15401213" w:rsidR="004F7C6C" w:rsidRDefault="00A427F6" w:rsidP="50767ADB">
      <w:pPr>
        <w:rPr>
          <w:sz w:val="21"/>
          <w:szCs w:val="21"/>
        </w:rPr>
      </w:pPr>
      <w:r>
        <w:rPr>
          <w:noProof/>
          <w:lang w:eastAsia="en-AU"/>
        </w:rPr>
        <w:drawing>
          <wp:anchor distT="0" distB="0" distL="0" distR="0" simplePos="0" relativeHeight="251661312" behindDoc="0" locked="0" layoutInCell="1" allowOverlap="1" wp14:anchorId="56021B19" wp14:editId="29D670C4">
            <wp:simplePos x="0" y="0"/>
            <wp:positionH relativeFrom="page">
              <wp:posOffset>1143000</wp:posOffset>
            </wp:positionH>
            <wp:positionV relativeFrom="paragraph">
              <wp:posOffset>146050</wp:posOffset>
            </wp:positionV>
            <wp:extent cx="4030050" cy="2422017"/>
            <wp:effectExtent l="0" t="0" r="0" b="0"/>
            <wp:wrapTopAndBottom/>
            <wp:docPr id="233" name="image154.jpeg" descr="Macintosh HD:Users:samanthawestbrooke:Desktop:183 Yan Yean Road, 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4.jpeg"/>
                    <pic:cNvPicPr/>
                  </pic:nvPicPr>
                  <pic:blipFill>
                    <a:blip r:embed="rId21" cstate="print"/>
                    <a:stretch>
                      <a:fillRect/>
                    </a:stretch>
                  </pic:blipFill>
                  <pic:spPr>
                    <a:xfrm>
                      <a:off x="0" y="0"/>
                      <a:ext cx="4030050" cy="2422017"/>
                    </a:xfrm>
                    <a:prstGeom prst="rect">
                      <a:avLst/>
                    </a:prstGeom>
                  </pic:spPr>
                </pic:pic>
              </a:graphicData>
            </a:graphic>
          </wp:anchor>
        </w:drawing>
      </w:r>
    </w:p>
    <w:p w14:paraId="7EFC254A" w14:textId="77777777" w:rsidR="004F7C6C" w:rsidRDefault="004F7C6C" w:rsidP="50767ADB">
      <w:pPr>
        <w:rPr>
          <w:sz w:val="21"/>
          <w:szCs w:val="21"/>
        </w:rPr>
      </w:pP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Pr="001109AD" w:rsidRDefault="002B0C04" w:rsidP="004263CB">
      <w:pPr>
        <w:rPr>
          <w:rFonts w:cs="Arial"/>
          <w:sz w:val="21"/>
          <w:szCs w:val="21"/>
        </w:rPr>
      </w:pPr>
    </w:p>
    <w:p w14:paraId="351E06FF" w14:textId="77777777" w:rsidR="007E45A4" w:rsidRPr="00ED0CAE" w:rsidRDefault="007E45A4" w:rsidP="007E45A4">
      <w:pPr>
        <w:rPr>
          <w:sz w:val="21"/>
          <w:szCs w:val="21"/>
        </w:rPr>
      </w:pPr>
      <w:r w:rsidRPr="00ED0CAE">
        <w:rPr>
          <w:i/>
          <w:iCs/>
          <w:sz w:val="21"/>
          <w:szCs w:val="21"/>
        </w:rPr>
        <w:t xml:space="preserve">Advertiser (Hurstbridge), </w:t>
      </w:r>
      <w:r w:rsidRPr="00ED0CAE">
        <w:rPr>
          <w:sz w:val="21"/>
          <w:szCs w:val="21"/>
        </w:rPr>
        <w:t>as cited.</w:t>
      </w:r>
    </w:p>
    <w:p w14:paraId="5BFF3ACE" w14:textId="77777777" w:rsidR="007E45A4" w:rsidRPr="00ED0CAE" w:rsidRDefault="007E45A4" w:rsidP="007E45A4">
      <w:pPr>
        <w:rPr>
          <w:sz w:val="21"/>
          <w:szCs w:val="21"/>
        </w:rPr>
      </w:pPr>
    </w:p>
    <w:p w14:paraId="6B050094" w14:textId="77777777" w:rsidR="0012156D" w:rsidRPr="00ED0CAE" w:rsidRDefault="0012156D" w:rsidP="0012156D">
      <w:pPr>
        <w:rPr>
          <w:sz w:val="21"/>
          <w:szCs w:val="21"/>
        </w:rPr>
      </w:pPr>
      <w:r w:rsidRPr="00ED0CAE">
        <w:rPr>
          <w:sz w:val="21"/>
          <w:szCs w:val="21"/>
        </w:rPr>
        <w:t>Anon, 1912. Plenty River Estate. [cartographic material]., [Melbourne?]: [s.n.].</w:t>
      </w:r>
    </w:p>
    <w:p w14:paraId="6233A066" w14:textId="77777777" w:rsidR="0012156D" w:rsidRPr="001109AD" w:rsidRDefault="0012156D" w:rsidP="0012156D">
      <w:pPr>
        <w:rPr>
          <w:rFonts w:cs="Arial"/>
          <w:sz w:val="21"/>
          <w:szCs w:val="21"/>
        </w:rPr>
      </w:pPr>
    </w:p>
    <w:p w14:paraId="697FC654" w14:textId="77777777" w:rsidR="007E45A4" w:rsidRPr="00ED0CAE" w:rsidRDefault="007E45A4" w:rsidP="007E45A4">
      <w:pPr>
        <w:rPr>
          <w:sz w:val="21"/>
          <w:szCs w:val="21"/>
        </w:rPr>
      </w:pPr>
      <w:r w:rsidRPr="00ED0CAE">
        <w:rPr>
          <w:i/>
          <w:iCs/>
          <w:sz w:val="21"/>
          <w:szCs w:val="21"/>
        </w:rPr>
        <w:t>Argus</w:t>
      </w:r>
      <w:r w:rsidRPr="00ED0CAE">
        <w:rPr>
          <w:sz w:val="21"/>
          <w:szCs w:val="21"/>
        </w:rPr>
        <w:t>, as cited.</w:t>
      </w:r>
    </w:p>
    <w:p w14:paraId="65E86805" w14:textId="77777777" w:rsidR="007E45A4" w:rsidRPr="00ED0CAE" w:rsidRDefault="007E45A4" w:rsidP="007E45A4">
      <w:pPr>
        <w:rPr>
          <w:sz w:val="21"/>
          <w:szCs w:val="21"/>
        </w:rPr>
      </w:pPr>
    </w:p>
    <w:p w14:paraId="1FEB6A0D" w14:textId="77777777" w:rsidR="007E45A4" w:rsidRPr="00ED0CAE" w:rsidRDefault="007E45A4" w:rsidP="007E45A4">
      <w:pPr>
        <w:rPr>
          <w:sz w:val="21"/>
          <w:szCs w:val="21"/>
        </w:rPr>
      </w:pPr>
      <w:r w:rsidRPr="00ED0CAE">
        <w:rPr>
          <w:i/>
          <w:iCs/>
          <w:sz w:val="21"/>
          <w:szCs w:val="21"/>
        </w:rPr>
        <w:t>Australasian</w:t>
      </w:r>
      <w:r w:rsidRPr="00ED0CAE">
        <w:rPr>
          <w:sz w:val="21"/>
          <w:szCs w:val="21"/>
        </w:rPr>
        <w:t>, as cited.</w:t>
      </w:r>
    </w:p>
    <w:p w14:paraId="73B3269F" w14:textId="77777777" w:rsidR="003F3AD2" w:rsidRPr="001109AD" w:rsidRDefault="003F3AD2" w:rsidP="004263CB">
      <w:pPr>
        <w:rPr>
          <w:rFonts w:cs="Arial"/>
          <w:sz w:val="21"/>
          <w:szCs w:val="21"/>
        </w:rPr>
      </w:pPr>
    </w:p>
    <w:p w14:paraId="52777D44" w14:textId="77777777" w:rsidR="007E45A4" w:rsidRPr="001109AD" w:rsidRDefault="007E45A4" w:rsidP="007E45A4">
      <w:pPr>
        <w:rPr>
          <w:rFonts w:cs="Arial"/>
          <w:sz w:val="21"/>
          <w:szCs w:val="21"/>
        </w:rPr>
      </w:pPr>
      <w:r w:rsidRPr="007201C1">
        <w:rPr>
          <w:rFonts w:cs="Arial"/>
          <w:sz w:val="21"/>
          <w:szCs w:val="21"/>
        </w:rPr>
        <w:t xml:space="preserve">Australian Section, Imperial General Staff, </w:t>
      </w:r>
      <w:r w:rsidRPr="00B10DE4">
        <w:rPr>
          <w:rFonts w:cs="Arial"/>
          <w:sz w:val="21"/>
          <w:szCs w:val="21"/>
        </w:rPr>
        <w:t>c1930, ‘Victoria, Yan Yean [cartographic material] 1:63,360 topo series’ Great Britain War Office, General Staff, State Library of Victoria (SLV) Map Collection.</w:t>
      </w:r>
    </w:p>
    <w:p w14:paraId="5DECF7D2" w14:textId="77777777" w:rsidR="003F3AD2" w:rsidRPr="001109AD" w:rsidRDefault="003F3AD2" w:rsidP="004263CB">
      <w:pPr>
        <w:rPr>
          <w:rFonts w:cs="Arial"/>
          <w:sz w:val="21"/>
          <w:szCs w:val="21"/>
        </w:rPr>
      </w:pPr>
    </w:p>
    <w:p w14:paraId="1C7FDAC4" w14:textId="022B116A" w:rsidR="007E45A4" w:rsidRPr="001109AD" w:rsidRDefault="007E45A4" w:rsidP="007E45A4">
      <w:pPr>
        <w:rPr>
          <w:rFonts w:cs="Arial"/>
          <w:sz w:val="21"/>
          <w:szCs w:val="21"/>
        </w:rPr>
      </w:pPr>
      <w:r w:rsidRPr="001109AD">
        <w:rPr>
          <w:rFonts w:cs="Arial"/>
          <w:sz w:val="21"/>
          <w:szCs w:val="21"/>
        </w:rPr>
        <w:t xml:space="preserve">Commonwealth Department of Defence Melbourne, 1920 ‘Victoria, Yan </w:t>
      </w:r>
      <w:r w:rsidR="00DD284F" w:rsidRPr="001109AD">
        <w:rPr>
          <w:rFonts w:cs="Arial"/>
          <w:sz w:val="21"/>
          <w:szCs w:val="21"/>
        </w:rPr>
        <w:t>Yean [</w:t>
      </w:r>
      <w:r w:rsidRPr="001109AD">
        <w:rPr>
          <w:rFonts w:cs="Arial"/>
          <w:sz w:val="21"/>
          <w:szCs w:val="21"/>
        </w:rPr>
        <w:t>cartographic material], Australia 1:63,360 topo series’ Government Printer, State Library of Victoria (SLV) Map Collection.</w:t>
      </w:r>
    </w:p>
    <w:p w14:paraId="4260654E" w14:textId="77777777" w:rsidR="003F3AD2" w:rsidRDefault="003F3AD2" w:rsidP="004263CB">
      <w:pPr>
        <w:rPr>
          <w:rFonts w:cs="Arial"/>
          <w:sz w:val="21"/>
          <w:szCs w:val="21"/>
        </w:rPr>
      </w:pPr>
    </w:p>
    <w:p w14:paraId="1EA4671A" w14:textId="6C028F86" w:rsidR="00A4265E" w:rsidRPr="00A4265E" w:rsidRDefault="00A4265E" w:rsidP="004263CB">
      <w:pPr>
        <w:rPr>
          <w:rFonts w:cs="Arial"/>
          <w:sz w:val="21"/>
          <w:szCs w:val="21"/>
        </w:rPr>
      </w:pPr>
      <w:r w:rsidRPr="00ED0CAE">
        <w:rPr>
          <w:rFonts w:cs="Arial"/>
          <w:color w:val="242424"/>
          <w:sz w:val="21"/>
          <w:szCs w:val="21"/>
          <w:shd w:val="clear" w:color="auto" w:fill="FFFFFF"/>
        </w:rPr>
        <w:t xml:space="preserve">Cuffley, P 1989, </w:t>
      </w:r>
      <w:r w:rsidRPr="00ED0CAE">
        <w:rPr>
          <w:rStyle w:val="Emphasis"/>
          <w:rFonts w:cs="Arial"/>
          <w:color w:val="242424"/>
          <w:sz w:val="21"/>
          <w:szCs w:val="21"/>
          <w:shd w:val="clear" w:color="auto" w:fill="FFFFFF"/>
        </w:rPr>
        <w:t>Australian Houses of the Twenties &amp; Thirties,</w:t>
      </w:r>
      <w:r w:rsidRPr="00ED0CAE">
        <w:rPr>
          <w:rFonts w:cs="Arial"/>
          <w:color w:val="242424"/>
          <w:sz w:val="21"/>
          <w:szCs w:val="21"/>
          <w:shd w:val="clear" w:color="auto" w:fill="FFFFFF"/>
        </w:rPr>
        <w:t xml:space="preserve"> The Five Mile Press, Rowville.</w:t>
      </w:r>
    </w:p>
    <w:p w14:paraId="2F6B8075" w14:textId="77777777" w:rsidR="00A4265E" w:rsidRPr="006E57A1" w:rsidRDefault="00A4265E" w:rsidP="004263CB">
      <w:pPr>
        <w:rPr>
          <w:rFonts w:cs="Arial"/>
          <w:sz w:val="21"/>
          <w:szCs w:val="21"/>
        </w:rPr>
      </w:pPr>
    </w:p>
    <w:p w14:paraId="48C2F1D0" w14:textId="2749BB28" w:rsidR="006E57A1" w:rsidRPr="00ED0CAE" w:rsidRDefault="006E57A1" w:rsidP="006E57A1">
      <w:pPr>
        <w:rPr>
          <w:sz w:val="21"/>
          <w:szCs w:val="21"/>
        </w:rPr>
      </w:pPr>
      <w:r w:rsidRPr="00ED0CAE">
        <w:rPr>
          <w:sz w:val="21"/>
          <w:szCs w:val="21"/>
        </w:rPr>
        <w:t xml:space="preserve">HLCD Pty Ltd, 2009, </w:t>
      </w:r>
      <w:r>
        <w:rPr>
          <w:sz w:val="21"/>
          <w:szCs w:val="21"/>
        </w:rPr>
        <w:t>‘</w:t>
      </w:r>
      <w:r w:rsidRPr="00ED0CAE">
        <w:rPr>
          <w:sz w:val="21"/>
          <w:szCs w:val="21"/>
        </w:rPr>
        <w:t>Shire of Nillumbik Heritage Gap Study Framework – a framework for the assessment of places of potential significance in the Shire of Nillumbik</w:t>
      </w:r>
      <w:r w:rsidR="00B35EEA">
        <w:rPr>
          <w:sz w:val="21"/>
          <w:szCs w:val="21"/>
        </w:rPr>
        <w:t>’ prepared for Nillumbik Shire Council.</w:t>
      </w:r>
    </w:p>
    <w:p w14:paraId="0A611082" w14:textId="77777777" w:rsidR="006E57A1" w:rsidRPr="00A4265E" w:rsidRDefault="006E57A1" w:rsidP="004263CB">
      <w:pPr>
        <w:rPr>
          <w:rFonts w:cs="Arial"/>
          <w:sz w:val="21"/>
          <w:szCs w:val="21"/>
        </w:rPr>
      </w:pPr>
    </w:p>
    <w:p w14:paraId="621AD54E" w14:textId="77777777" w:rsidR="007E45A4" w:rsidRPr="00ED0CAE" w:rsidRDefault="007E45A4" w:rsidP="007E45A4">
      <w:pPr>
        <w:rPr>
          <w:sz w:val="21"/>
          <w:szCs w:val="21"/>
        </w:rPr>
      </w:pPr>
      <w:r w:rsidRPr="00ED0CAE">
        <w:rPr>
          <w:sz w:val="21"/>
          <w:szCs w:val="21"/>
        </w:rPr>
        <w:t>Land Victoria, Certificates of Title (CT), as cited.</w:t>
      </w:r>
    </w:p>
    <w:p w14:paraId="4D50990B" w14:textId="77777777" w:rsidR="00803E42" w:rsidRPr="00ED0CAE" w:rsidRDefault="00803E42" w:rsidP="007E45A4">
      <w:pPr>
        <w:rPr>
          <w:sz w:val="21"/>
          <w:szCs w:val="21"/>
        </w:rPr>
      </w:pPr>
    </w:p>
    <w:p w14:paraId="722C2B8D" w14:textId="7929A6F9" w:rsidR="00803E42" w:rsidRPr="00ED0CAE" w:rsidRDefault="00803E42" w:rsidP="007E45A4">
      <w:pPr>
        <w:rPr>
          <w:sz w:val="21"/>
          <w:szCs w:val="21"/>
        </w:rPr>
      </w:pPr>
      <w:r w:rsidRPr="00ED0CAE">
        <w:rPr>
          <w:sz w:val="21"/>
          <w:szCs w:val="21"/>
        </w:rPr>
        <w:t xml:space="preserve">Mills, Peter </w:t>
      </w:r>
      <w:r w:rsidR="00C86EC6" w:rsidRPr="00ED0CAE">
        <w:rPr>
          <w:sz w:val="21"/>
          <w:szCs w:val="21"/>
        </w:rPr>
        <w:t>&amp;</w:t>
      </w:r>
      <w:r w:rsidRPr="00ED0CAE">
        <w:rPr>
          <w:sz w:val="21"/>
          <w:szCs w:val="21"/>
        </w:rPr>
        <w:t xml:space="preserve"> Westbrook</w:t>
      </w:r>
      <w:r w:rsidR="007578D0" w:rsidRPr="00ED0CAE">
        <w:rPr>
          <w:sz w:val="21"/>
          <w:szCs w:val="21"/>
        </w:rPr>
        <w:t>, Samantha 2016, ‘Nillumbik Shire Thematic Environmental History</w:t>
      </w:r>
      <w:r w:rsidR="001109AD" w:rsidRPr="00ED0CAE">
        <w:rPr>
          <w:sz w:val="21"/>
          <w:szCs w:val="21"/>
        </w:rPr>
        <w:t>, revision 2016’, prepared for Nillumbik Shire Council.</w:t>
      </w:r>
    </w:p>
    <w:p w14:paraId="6BC39E56" w14:textId="77777777" w:rsidR="003F3AD2" w:rsidRPr="001109AD" w:rsidRDefault="003F3AD2" w:rsidP="004263CB">
      <w:pPr>
        <w:rPr>
          <w:rFonts w:cs="Arial"/>
          <w:sz w:val="21"/>
          <w:szCs w:val="21"/>
        </w:rPr>
      </w:pPr>
    </w:p>
    <w:p w14:paraId="0E4C0FDF" w14:textId="48904B1A" w:rsidR="00C47412" w:rsidRPr="00ED0CAE" w:rsidRDefault="00C47412" w:rsidP="004263CB">
      <w:pPr>
        <w:rPr>
          <w:sz w:val="21"/>
          <w:szCs w:val="21"/>
        </w:rPr>
      </w:pPr>
      <w:r w:rsidRPr="00ED0CAE">
        <w:rPr>
          <w:sz w:val="21"/>
          <w:szCs w:val="21"/>
        </w:rPr>
        <w:t>Morang Parish Plan</w:t>
      </w:r>
    </w:p>
    <w:p w14:paraId="787AF8DA" w14:textId="77777777" w:rsidR="008B4494" w:rsidRPr="00ED0CAE" w:rsidRDefault="008B4494" w:rsidP="004263CB">
      <w:pPr>
        <w:rPr>
          <w:sz w:val="21"/>
          <w:szCs w:val="21"/>
        </w:rPr>
      </w:pPr>
    </w:p>
    <w:p w14:paraId="0008FF31" w14:textId="77777777" w:rsidR="007E45A4" w:rsidRPr="00ED0CAE" w:rsidRDefault="007E45A4" w:rsidP="007E45A4">
      <w:pPr>
        <w:rPr>
          <w:sz w:val="21"/>
          <w:szCs w:val="21"/>
        </w:rPr>
      </w:pPr>
      <w:r w:rsidRPr="00ED0CAE">
        <w:rPr>
          <w:sz w:val="21"/>
          <w:szCs w:val="21"/>
        </w:rPr>
        <w:t xml:space="preserve">Payne, J.W. 1975. </w:t>
      </w:r>
      <w:r w:rsidRPr="00ED0CAE">
        <w:rPr>
          <w:i/>
          <w:sz w:val="21"/>
          <w:szCs w:val="21"/>
        </w:rPr>
        <w:t>The Plenty: A centenary history of the Whittlesea Shire</w:t>
      </w:r>
      <w:r w:rsidRPr="00ED0CAE">
        <w:rPr>
          <w:sz w:val="21"/>
          <w:szCs w:val="21"/>
        </w:rPr>
        <w:t>. Lowden Publishing, Kilmore (Vic).</w:t>
      </w:r>
    </w:p>
    <w:p w14:paraId="0A0D7C9C" w14:textId="77777777" w:rsidR="00612F2E" w:rsidRPr="00ED0CAE" w:rsidRDefault="00612F2E" w:rsidP="007E45A4">
      <w:pPr>
        <w:rPr>
          <w:sz w:val="21"/>
          <w:szCs w:val="21"/>
        </w:rPr>
      </w:pPr>
    </w:p>
    <w:p w14:paraId="03A2FC49" w14:textId="77777777" w:rsidR="00612F2E" w:rsidRPr="00ED0CAE" w:rsidRDefault="00612F2E" w:rsidP="00612F2E">
      <w:pPr>
        <w:rPr>
          <w:sz w:val="21"/>
          <w:szCs w:val="21"/>
        </w:rPr>
      </w:pPr>
      <w:r w:rsidRPr="00ED0CAE">
        <w:rPr>
          <w:sz w:val="21"/>
          <w:szCs w:val="21"/>
        </w:rPr>
        <w:t xml:space="preserve">Pearce, A and Plenty Historical Society. 2009. </w:t>
      </w:r>
      <w:r w:rsidRPr="00ED0CAE">
        <w:rPr>
          <w:i/>
          <w:iCs/>
          <w:sz w:val="21"/>
          <w:szCs w:val="21"/>
        </w:rPr>
        <w:t>Plenty War Memorial Gates - A Short</w:t>
      </w:r>
      <w:r w:rsidRPr="00ED0CAE">
        <w:rPr>
          <w:i/>
          <w:iCs/>
          <w:spacing w:val="-53"/>
          <w:sz w:val="21"/>
          <w:szCs w:val="21"/>
        </w:rPr>
        <w:t xml:space="preserve"> </w:t>
      </w:r>
      <w:r w:rsidRPr="00ED0CAE">
        <w:rPr>
          <w:i/>
          <w:iCs/>
          <w:sz w:val="21"/>
          <w:szCs w:val="21"/>
        </w:rPr>
        <w:t>History</w:t>
      </w:r>
      <w:r w:rsidRPr="00ED0CAE">
        <w:rPr>
          <w:sz w:val="21"/>
          <w:szCs w:val="21"/>
        </w:rPr>
        <w:t>, Plenty</w:t>
      </w:r>
      <w:r w:rsidRPr="00ED0CAE">
        <w:rPr>
          <w:spacing w:val="-2"/>
          <w:sz w:val="21"/>
          <w:szCs w:val="21"/>
        </w:rPr>
        <w:t xml:space="preserve"> </w:t>
      </w:r>
      <w:r w:rsidRPr="00ED0CAE">
        <w:rPr>
          <w:sz w:val="21"/>
          <w:szCs w:val="21"/>
        </w:rPr>
        <w:t>Historical Society, Plenty</w:t>
      </w:r>
      <w:r w:rsidRPr="00ED0CAE">
        <w:rPr>
          <w:spacing w:val="-4"/>
          <w:sz w:val="21"/>
          <w:szCs w:val="21"/>
        </w:rPr>
        <w:t xml:space="preserve"> </w:t>
      </w:r>
      <w:r w:rsidRPr="00ED0CAE">
        <w:rPr>
          <w:sz w:val="21"/>
          <w:szCs w:val="21"/>
        </w:rPr>
        <w:t>(Vic).</w:t>
      </w:r>
    </w:p>
    <w:p w14:paraId="30537846" w14:textId="77777777" w:rsidR="008B4494" w:rsidRPr="00ED0CAE" w:rsidRDefault="008B4494" w:rsidP="004263CB">
      <w:pPr>
        <w:rPr>
          <w:sz w:val="21"/>
          <w:szCs w:val="21"/>
        </w:rPr>
      </w:pPr>
    </w:p>
    <w:p w14:paraId="67447572" w14:textId="77777777" w:rsidR="008B4494" w:rsidRPr="001109AD" w:rsidRDefault="008B4494" w:rsidP="004263CB">
      <w:pPr>
        <w:rPr>
          <w:rFonts w:cs="Arial"/>
          <w:sz w:val="21"/>
          <w:szCs w:val="21"/>
        </w:rPr>
      </w:pPr>
    </w:p>
    <w:p w14:paraId="2B763038" w14:textId="77777777" w:rsidR="001C7D73" w:rsidRDefault="001C7D73" w:rsidP="004263CB">
      <w:pPr>
        <w:rPr>
          <w:rFonts w:cs="Arial"/>
          <w:sz w:val="21"/>
          <w:szCs w:val="21"/>
        </w:rPr>
      </w:pPr>
    </w:p>
    <w:p w14:paraId="7A4C13A8" w14:textId="77777777" w:rsidR="00162495" w:rsidRDefault="00162495" w:rsidP="004263CB"/>
    <w:p w14:paraId="2201EB59" w14:textId="77777777" w:rsidR="008B077D" w:rsidRDefault="008B077D" w:rsidP="008B077D"/>
    <w:p w14:paraId="762A8842" w14:textId="73C8CADB" w:rsidR="002F4AFB" w:rsidRPr="00FB4871" w:rsidRDefault="002F4AFB" w:rsidP="00FB4871">
      <w:pPr>
        <w:rPr>
          <w:sz w:val="21"/>
          <w:szCs w:val="21"/>
        </w:rPr>
      </w:pPr>
    </w:p>
    <w:sectPr w:rsidR="002F4AFB" w:rsidRPr="00FB4871" w:rsidSect="00FC7300">
      <w:headerReference w:type="default" r:id="rId22"/>
      <w:footerReference w:type="default" r:id="rId23"/>
      <w:pgSz w:w="11906" w:h="16838"/>
      <w:pgMar w:top="1843" w:right="1800" w:bottom="1440" w:left="1800"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laire Miller" w:date="2022-03-02T00:28:00Z" w:initials="CM">
    <w:p w14:paraId="4D8BE4B9" w14:textId="33FB600C" w:rsidR="0082725B" w:rsidRDefault="0082725B">
      <w:pPr>
        <w:pStyle w:val="CommentText"/>
      </w:pPr>
      <w:r>
        <w:rPr>
          <w:rStyle w:val="CommentReference"/>
        </w:rPr>
        <w:annotationRef/>
      </w:r>
      <w:r>
        <w:t>I have not been to the site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BE4B9"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C9C530" w16cex:dateUtc="2022-03-01T23:28:00Z"/>
</w16cex:commentsExtensible>
</file>

<file path=word/commentsIds.xml><?xml version="1.0" encoding="utf-8"?>
<w16cid:commentsIds xmlns:mc="http://schemas.openxmlformats.org/markup-compatibility/2006" xmlns:w16cid="http://schemas.microsoft.com/office/word/2016/wordml/cid" mc:Ignorable="w16cid">
  <w16cid:commentId w16cid:paraId="4D8BE4B9" w16cid:durableId="25C9C53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FA2A4" w14:textId="77777777" w:rsidR="00AD3085" w:rsidRDefault="00AD3085">
      <w:r>
        <w:separator/>
      </w:r>
    </w:p>
  </w:endnote>
  <w:endnote w:type="continuationSeparator" w:id="0">
    <w:p w14:paraId="2A7EC39B" w14:textId="77777777" w:rsidR="00AD3085" w:rsidRDefault="00AD3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182742BF" w:rsidR="009235F4" w:rsidRDefault="009235F4">
    <w:pPr>
      <w:pStyle w:val="Footer"/>
      <w:jc w:val="center"/>
    </w:pPr>
    <w:r>
      <w:fldChar w:fldCharType="begin"/>
    </w:r>
    <w:r>
      <w:instrText xml:space="preserve"> PAGE   \* MERGEFORMAT </w:instrText>
    </w:r>
    <w:r>
      <w:fldChar w:fldCharType="separate"/>
    </w:r>
    <w:r w:rsidR="00DD284F">
      <w:rPr>
        <w:noProof/>
      </w:rPr>
      <w:t>9</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29DD8" w14:textId="77777777" w:rsidR="00AD3085" w:rsidRDefault="00AD3085">
      <w:r>
        <w:separator/>
      </w:r>
    </w:p>
  </w:footnote>
  <w:footnote w:type="continuationSeparator" w:id="0">
    <w:p w14:paraId="5C91EA28" w14:textId="77777777" w:rsidR="00AD3085" w:rsidRDefault="00AD30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51CF8E9C" w:rsidR="009235F4" w:rsidRPr="00A51763" w:rsidRDefault="00F53CE0" w:rsidP="0053253F">
    <w:pPr>
      <w:pStyle w:val="Header"/>
      <w:jc w:val="center"/>
    </w:pPr>
    <w:r>
      <w:rPr>
        <w:noProof/>
        <w:lang w:eastAsia="en-AU"/>
      </w:rPr>
      <w:drawing>
        <wp:inline distT="0" distB="0" distL="0" distR="0" wp14:anchorId="03AD8A14" wp14:editId="0B73D07F">
          <wp:extent cx="1224264" cy="75247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264" cy="752475"/>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3775C"/>
    <w:multiLevelType w:val="hybridMultilevel"/>
    <w:tmpl w:val="4E66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2C489C"/>
    <w:multiLevelType w:val="hybridMultilevel"/>
    <w:tmpl w:val="A86245BE"/>
    <w:lvl w:ilvl="0" w:tplc="EEB8B7A6">
      <w:numFmt w:val="bullet"/>
      <w:lvlText w:val=""/>
      <w:lvlJc w:val="left"/>
      <w:pPr>
        <w:ind w:left="1610" w:hanging="360"/>
      </w:pPr>
      <w:rPr>
        <w:rFonts w:ascii="Symbol" w:eastAsia="Symbol" w:hAnsi="Symbol" w:cs="Symbol" w:hint="default"/>
        <w:b w:val="0"/>
        <w:bCs w:val="0"/>
        <w:i w:val="0"/>
        <w:iCs w:val="0"/>
        <w:w w:val="99"/>
        <w:sz w:val="20"/>
        <w:szCs w:val="20"/>
      </w:rPr>
    </w:lvl>
    <w:lvl w:ilvl="1" w:tplc="D93EBEAE">
      <w:numFmt w:val="bullet"/>
      <w:lvlText w:val="•"/>
      <w:lvlJc w:val="left"/>
      <w:pPr>
        <w:ind w:left="2452" w:hanging="360"/>
      </w:pPr>
      <w:rPr>
        <w:rFonts w:hint="default"/>
      </w:rPr>
    </w:lvl>
    <w:lvl w:ilvl="2" w:tplc="AD1A4E44">
      <w:numFmt w:val="bullet"/>
      <w:lvlText w:val="•"/>
      <w:lvlJc w:val="left"/>
      <w:pPr>
        <w:ind w:left="3285" w:hanging="360"/>
      </w:pPr>
      <w:rPr>
        <w:rFonts w:hint="default"/>
      </w:rPr>
    </w:lvl>
    <w:lvl w:ilvl="3" w:tplc="0B1EBF30">
      <w:numFmt w:val="bullet"/>
      <w:lvlText w:val="•"/>
      <w:lvlJc w:val="left"/>
      <w:pPr>
        <w:ind w:left="4117" w:hanging="360"/>
      </w:pPr>
      <w:rPr>
        <w:rFonts w:hint="default"/>
      </w:rPr>
    </w:lvl>
    <w:lvl w:ilvl="4" w:tplc="4F92E684">
      <w:numFmt w:val="bullet"/>
      <w:lvlText w:val="•"/>
      <w:lvlJc w:val="left"/>
      <w:pPr>
        <w:ind w:left="4950" w:hanging="360"/>
      </w:pPr>
      <w:rPr>
        <w:rFonts w:hint="default"/>
      </w:rPr>
    </w:lvl>
    <w:lvl w:ilvl="5" w:tplc="EA1E419C">
      <w:numFmt w:val="bullet"/>
      <w:lvlText w:val="•"/>
      <w:lvlJc w:val="left"/>
      <w:pPr>
        <w:ind w:left="5782" w:hanging="360"/>
      </w:pPr>
      <w:rPr>
        <w:rFonts w:hint="default"/>
      </w:rPr>
    </w:lvl>
    <w:lvl w:ilvl="6" w:tplc="6E307F4E">
      <w:numFmt w:val="bullet"/>
      <w:lvlText w:val="•"/>
      <w:lvlJc w:val="left"/>
      <w:pPr>
        <w:ind w:left="6615" w:hanging="360"/>
      </w:pPr>
      <w:rPr>
        <w:rFonts w:hint="default"/>
      </w:rPr>
    </w:lvl>
    <w:lvl w:ilvl="7" w:tplc="499898C8">
      <w:numFmt w:val="bullet"/>
      <w:lvlText w:val="•"/>
      <w:lvlJc w:val="left"/>
      <w:pPr>
        <w:ind w:left="7447" w:hanging="360"/>
      </w:pPr>
      <w:rPr>
        <w:rFonts w:hint="default"/>
      </w:rPr>
    </w:lvl>
    <w:lvl w:ilvl="8" w:tplc="C56C3936">
      <w:numFmt w:val="bullet"/>
      <w:lvlText w:val="•"/>
      <w:lvlJc w:val="left"/>
      <w:pPr>
        <w:ind w:left="8280" w:hanging="360"/>
      </w:pPr>
      <w:rPr>
        <w:rFonts w:hint="default"/>
      </w:rPr>
    </w:lvl>
  </w:abstractNum>
  <w:abstractNum w:abstractNumId="2" w15:restartNumberingAfterBreak="0">
    <w:nsid w:val="270E766C"/>
    <w:multiLevelType w:val="hybridMultilevel"/>
    <w:tmpl w:val="E2C68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CE176B"/>
    <w:multiLevelType w:val="hybridMultilevel"/>
    <w:tmpl w:val="5158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77475B"/>
    <w:multiLevelType w:val="hybridMultilevel"/>
    <w:tmpl w:val="72908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ire Miller">
    <w15:presenceInfo w15:providerId="AD" w15:userId="S::claire@trethowan.com.au::0d7dd213-b46f-4743-8577-eb6c1de4ac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5F32"/>
    <w:rsid w:val="000077B0"/>
    <w:rsid w:val="000122AD"/>
    <w:rsid w:val="000136C9"/>
    <w:rsid w:val="00014192"/>
    <w:rsid w:val="000154DD"/>
    <w:rsid w:val="000226FB"/>
    <w:rsid w:val="00022F3C"/>
    <w:rsid w:val="000262DF"/>
    <w:rsid w:val="00033575"/>
    <w:rsid w:val="00035200"/>
    <w:rsid w:val="000414F2"/>
    <w:rsid w:val="000456A1"/>
    <w:rsid w:val="00053945"/>
    <w:rsid w:val="000545A0"/>
    <w:rsid w:val="00057B39"/>
    <w:rsid w:val="00061392"/>
    <w:rsid w:val="000619DE"/>
    <w:rsid w:val="00062C40"/>
    <w:rsid w:val="000648FC"/>
    <w:rsid w:val="00066DD5"/>
    <w:rsid w:val="0007515A"/>
    <w:rsid w:val="0007686E"/>
    <w:rsid w:val="000807B7"/>
    <w:rsid w:val="00080E92"/>
    <w:rsid w:val="0008352C"/>
    <w:rsid w:val="0009452B"/>
    <w:rsid w:val="000A2BD2"/>
    <w:rsid w:val="000A39ED"/>
    <w:rsid w:val="000A5664"/>
    <w:rsid w:val="000A5C21"/>
    <w:rsid w:val="000A7362"/>
    <w:rsid w:val="000B0882"/>
    <w:rsid w:val="000B0FDF"/>
    <w:rsid w:val="000B65D1"/>
    <w:rsid w:val="000C3331"/>
    <w:rsid w:val="000C4ABF"/>
    <w:rsid w:val="000C5283"/>
    <w:rsid w:val="000C7A77"/>
    <w:rsid w:val="000D062C"/>
    <w:rsid w:val="000D19AF"/>
    <w:rsid w:val="000D1B36"/>
    <w:rsid w:val="000D43FF"/>
    <w:rsid w:val="000D4813"/>
    <w:rsid w:val="000D49CE"/>
    <w:rsid w:val="000E1302"/>
    <w:rsid w:val="000E51B0"/>
    <w:rsid w:val="000E6362"/>
    <w:rsid w:val="000E6D08"/>
    <w:rsid w:val="000F3F6D"/>
    <w:rsid w:val="000F7BC5"/>
    <w:rsid w:val="001028A3"/>
    <w:rsid w:val="0010333E"/>
    <w:rsid w:val="0010386C"/>
    <w:rsid w:val="00103D51"/>
    <w:rsid w:val="00104F1F"/>
    <w:rsid w:val="0010647D"/>
    <w:rsid w:val="001109AD"/>
    <w:rsid w:val="00112879"/>
    <w:rsid w:val="001131B6"/>
    <w:rsid w:val="00113B1F"/>
    <w:rsid w:val="001150E3"/>
    <w:rsid w:val="0012156D"/>
    <w:rsid w:val="00122440"/>
    <w:rsid w:val="001248DE"/>
    <w:rsid w:val="00126D71"/>
    <w:rsid w:val="00127E5E"/>
    <w:rsid w:val="00130618"/>
    <w:rsid w:val="0013394E"/>
    <w:rsid w:val="001364B0"/>
    <w:rsid w:val="00140FAB"/>
    <w:rsid w:val="001419B4"/>
    <w:rsid w:val="001469BB"/>
    <w:rsid w:val="00146ACF"/>
    <w:rsid w:val="001517D4"/>
    <w:rsid w:val="00153B33"/>
    <w:rsid w:val="00153C2F"/>
    <w:rsid w:val="001540C2"/>
    <w:rsid w:val="0016011A"/>
    <w:rsid w:val="001612CB"/>
    <w:rsid w:val="0016183A"/>
    <w:rsid w:val="00162495"/>
    <w:rsid w:val="00163F52"/>
    <w:rsid w:val="00166671"/>
    <w:rsid w:val="0017319C"/>
    <w:rsid w:val="00173DF7"/>
    <w:rsid w:val="00180E7E"/>
    <w:rsid w:val="001823E3"/>
    <w:rsid w:val="00184033"/>
    <w:rsid w:val="00184289"/>
    <w:rsid w:val="001855EB"/>
    <w:rsid w:val="001A4A71"/>
    <w:rsid w:val="001A52D1"/>
    <w:rsid w:val="001A7000"/>
    <w:rsid w:val="001B0F67"/>
    <w:rsid w:val="001B23A1"/>
    <w:rsid w:val="001C0117"/>
    <w:rsid w:val="001C1CE5"/>
    <w:rsid w:val="001C2B42"/>
    <w:rsid w:val="001C6550"/>
    <w:rsid w:val="001C7D73"/>
    <w:rsid w:val="001D116F"/>
    <w:rsid w:val="001D272A"/>
    <w:rsid w:val="001D4F49"/>
    <w:rsid w:val="001D641B"/>
    <w:rsid w:val="001D69F4"/>
    <w:rsid w:val="001D6FC0"/>
    <w:rsid w:val="001D7026"/>
    <w:rsid w:val="001E199C"/>
    <w:rsid w:val="001E3BD5"/>
    <w:rsid w:val="001E3CC7"/>
    <w:rsid w:val="001E3DB8"/>
    <w:rsid w:val="001E3FAF"/>
    <w:rsid w:val="001E5E3B"/>
    <w:rsid w:val="001E786C"/>
    <w:rsid w:val="001F387E"/>
    <w:rsid w:val="001F5C29"/>
    <w:rsid w:val="001F7884"/>
    <w:rsid w:val="00203804"/>
    <w:rsid w:val="00210714"/>
    <w:rsid w:val="002219E0"/>
    <w:rsid w:val="00235A3E"/>
    <w:rsid w:val="00243455"/>
    <w:rsid w:val="0024366A"/>
    <w:rsid w:val="00252F73"/>
    <w:rsid w:val="002540D5"/>
    <w:rsid w:val="00255E4C"/>
    <w:rsid w:val="00260939"/>
    <w:rsid w:val="00264859"/>
    <w:rsid w:val="00275696"/>
    <w:rsid w:val="00276B39"/>
    <w:rsid w:val="00283A4D"/>
    <w:rsid w:val="00284B92"/>
    <w:rsid w:val="0028763B"/>
    <w:rsid w:val="002878FB"/>
    <w:rsid w:val="002907DE"/>
    <w:rsid w:val="00292A40"/>
    <w:rsid w:val="002946A1"/>
    <w:rsid w:val="002947B1"/>
    <w:rsid w:val="002968A8"/>
    <w:rsid w:val="00297D7A"/>
    <w:rsid w:val="00297D9F"/>
    <w:rsid w:val="002A0331"/>
    <w:rsid w:val="002A0351"/>
    <w:rsid w:val="002A2A88"/>
    <w:rsid w:val="002A461F"/>
    <w:rsid w:val="002B0C04"/>
    <w:rsid w:val="002B26CE"/>
    <w:rsid w:val="002B3495"/>
    <w:rsid w:val="002B3B56"/>
    <w:rsid w:val="002B4BEC"/>
    <w:rsid w:val="002B4D7C"/>
    <w:rsid w:val="002B7137"/>
    <w:rsid w:val="002C1686"/>
    <w:rsid w:val="002C5C69"/>
    <w:rsid w:val="002C7ACC"/>
    <w:rsid w:val="002C7F8F"/>
    <w:rsid w:val="002D401C"/>
    <w:rsid w:val="002E1AB8"/>
    <w:rsid w:val="002E22D2"/>
    <w:rsid w:val="002E26FD"/>
    <w:rsid w:val="002E4720"/>
    <w:rsid w:val="002E6BFA"/>
    <w:rsid w:val="002F1035"/>
    <w:rsid w:val="002F4AFB"/>
    <w:rsid w:val="002F71CD"/>
    <w:rsid w:val="002F7F94"/>
    <w:rsid w:val="00300E99"/>
    <w:rsid w:val="0030201F"/>
    <w:rsid w:val="00304154"/>
    <w:rsid w:val="00304CCC"/>
    <w:rsid w:val="0030501C"/>
    <w:rsid w:val="00307380"/>
    <w:rsid w:val="00310FFD"/>
    <w:rsid w:val="0031331E"/>
    <w:rsid w:val="00315229"/>
    <w:rsid w:val="003160A6"/>
    <w:rsid w:val="0032180B"/>
    <w:rsid w:val="0032362F"/>
    <w:rsid w:val="00323A97"/>
    <w:rsid w:val="00323AE8"/>
    <w:rsid w:val="00326EAC"/>
    <w:rsid w:val="00332D75"/>
    <w:rsid w:val="00332DD0"/>
    <w:rsid w:val="00334F44"/>
    <w:rsid w:val="0033549C"/>
    <w:rsid w:val="00335ECB"/>
    <w:rsid w:val="00336725"/>
    <w:rsid w:val="00337350"/>
    <w:rsid w:val="0034167B"/>
    <w:rsid w:val="00343703"/>
    <w:rsid w:val="0034371D"/>
    <w:rsid w:val="0034382D"/>
    <w:rsid w:val="00344D5E"/>
    <w:rsid w:val="0034714B"/>
    <w:rsid w:val="003511D4"/>
    <w:rsid w:val="00351787"/>
    <w:rsid w:val="0035305E"/>
    <w:rsid w:val="00354920"/>
    <w:rsid w:val="00356267"/>
    <w:rsid w:val="0035661D"/>
    <w:rsid w:val="003635C2"/>
    <w:rsid w:val="00363791"/>
    <w:rsid w:val="00367C6E"/>
    <w:rsid w:val="00374236"/>
    <w:rsid w:val="00376D12"/>
    <w:rsid w:val="0038011F"/>
    <w:rsid w:val="00380E05"/>
    <w:rsid w:val="00381DD7"/>
    <w:rsid w:val="003820FD"/>
    <w:rsid w:val="00384068"/>
    <w:rsid w:val="00384C1C"/>
    <w:rsid w:val="00390186"/>
    <w:rsid w:val="003908F5"/>
    <w:rsid w:val="003921F6"/>
    <w:rsid w:val="00394406"/>
    <w:rsid w:val="00395133"/>
    <w:rsid w:val="003957CD"/>
    <w:rsid w:val="003A0EF9"/>
    <w:rsid w:val="003A0F2A"/>
    <w:rsid w:val="003A3D4C"/>
    <w:rsid w:val="003A59E2"/>
    <w:rsid w:val="003B1870"/>
    <w:rsid w:val="003B2A7D"/>
    <w:rsid w:val="003B6B65"/>
    <w:rsid w:val="003C6E8A"/>
    <w:rsid w:val="003D39C2"/>
    <w:rsid w:val="003D514D"/>
    <w:rsid w:val="003D5AC8"/>
    <w:rsid w:val="003E0985"/>
    <w:rsid w:val="003F1C4C"/>
    <w:rsid w:val="003F3AD2"/>
    <w:rsid w:val="003F4991"/>
    <w:rsid w:val="003F57F8"/>
    <w:rsid w:val="004004A2"/>
    <w:rsid w:val="004007CA"/>
    <w:rsid w:val="00402BEB"/>
    <w:rsid w:val="00403E77"/>
    <w:rsid w:val="00404B38"/>
    <w:rsid w:val="00405239"/>
    <w:rsid w:val="00406DE5"/>
    <w:rsid w:val="00410215"/>
    <w:rsid w:val="00415853"/>
    <w:rsid w:val="004159E9"/>
    <w:rsid w:val="00417582"/>
    <w:rsid w:val="00421AD3"/>
    <w:rsid w:val="0042354C"/>
    <w:rsid w:val="00423EEB"/>
    <w:rsid w:val="004263CB"/>
    <w:rsid w:val="00426DDD"/>
    <w:rsid w:val="0043499A"/>
    <w:rsid w:val="00437685"/>
    <w:rsid w:val="004417BF"/>
    <w:rsid w:val="00451295"/>
    <w:rsid w:val="00452B70"/>
    <w:rsid w:val="0046299C"/>
    <w:rsid w:val="004634C9"/>
    <w:rsid w:val="00464EA5"/>
    <w:rsid w:val="00465000"/>
    <w:rsid w:val="00466B12"/>
    <w:rsid w:val="004701D3"/>
    <w:rsid w:val="00471CA3"/>
    <w:rsid w:val="004757A3"/>
    <w:rsid w:val="00475F0D"/>
    <w:rsid w:val="00476191"/>
    <w:rsid w:val="00476453"/>
    <w:rsid w:val="00476FCE"/>
    <w:rsid w:val="0048153F"/>
    <w:rsid w:val="00484C3E"/>
    <w:rsid w:val="00485904"/>
    <w:rsid w:val="00487EC6"/>
    <w:rsid w:val="00492AB4"/>
    <w:rsid w:val="0049358F"/>
    <w:rsid w:val="00494C67"/>
    <w:rsid w:val="004964E2"/>
    <w:rsid w:val="00497926"/>
    <w:rsid w:val="004A0B81"/>
    <w:rsid w:val="004A296B"/>
    <w:rsid w:val="004A621D"/>
    <w:rsid w:val="004A630B"/>
    <w:rsid w:val="004B2433"/>
    <w:rsid w:val="004B3D4D"/>
    <w:rsid w:val="004B5908"/>
    <w:rsid w:val="004C04FB"/>
    <w:rsid w:val="004C0D7C"/>
    <w:rsid w:val="004C33E4"/>
    <w:rsid w:val="004C38EB"/>
    <w:rsid w:val="004C4C07"/>
    <w:rsid w:val="004D14F8"/>
    <w:rsid w:val="004D4049"/>
    <w:rsid w:val="004D7B60"/>
    <w:rsid w:val="004E1BDC"/>
    <w:rsid w:val="004E3C0E"/>
    <w:rsid w:val="004E6328"/>
    <w:rsid w:val="004F0E0A"/>
    <w:rsid w:val="004F1436"/>
    <w:rsid w:val="004F1652"/>
    <w:rsid w:val="004F1FAC"/>
    <w:rsid w:val="004F444B"/>
    <w:rsid w:val="004F698D"/>
    <w:rsid w:val="004F7C6C"/>
    <w:rsid w:val="00501C0F"/>
    <w:rsid w:val="0050351B"/>
    <w:rsid w:val="00507421"/>
    <w:rsid w:val="00507D65"/>
    <w:rsid w:val="00510634"/>
    <w:rsid w:val="00511FEC"/>
    <w:rsid w:val="00512F4B"/>
    <w:rsid w:val="0051478E"/>
    <w:rsid w:val="00514912"/>
    <w:rsid w:val="00517930"/>
    <w:rsid w:val="005271A5"/>
    <w:rsid w:val="0053253F"/>
    <w:rsid w:val="00533111"/>
    <w:rsid w:val="005331CE"/>
    <w:rsid w:val="00533973"/>
    <w:rsid w:val="00533CF2"/>
    <w:rsid w:val="005342AA"/>
    <w:rsid w:val="00541D35"/>
    <w:rsid w:val="0054679B"/>
    <w:rsid w:val="005504C9"/>
    <w:rsid w:val="00555263"/>
    <w:rsid w:val="0055729F"/>
    <w:rsid w:val="00557497"/>
    <w:rsid w:val="00560F63"/>
    <w:rsid w:val="005676C0"/>
    <w:rsid w:val="0057287B"/>
    <w:rsid w:val="00580661"/>
    <w:rsid w:val="00581804"/>
    <w:rsid w:val="0058183A"/>
    <w:rsid w:val="005820E9"/>
    <w:rsid w:val="005853C3"/>
    <w:rsid w:val="00585405"/>
    <w:rsid w:val="005873B1"/>
    <w:rsid w:val="00590E02"/>
    <w:rsid w:val="0059391E"/>
    <w:rsid w:val="00596808"/>
    <w:rsid w:val="005A6F8A"/>
    <w:rsid w:val="005B178D"/>
    <w:rsid w:val="005B1C9F"/>
    <w:rsid w:val="005B2A19"/>
    <w:rsid w:val="005B2F96"/>
    <w:rsid w:val="005B320C"/>
    <w:rsid w:val="005B5100"/>
    <w:rsid w:val="005B60AA"/>
    <w:rsid w:val="005C438E"/>
    <w:rsid w:val="005C4B3F"/>
    <w:rsid w:val="005C583B"/>
    <w:rsid w:val="005C7F9E"/>
    <w:rsid w:val="005D1278"/>
    <w:rsid w:val="005D26D9"/>
    <w:rsid w:val="005D4391"/>
    <w:rsid w:val="005D7CAB"/>
    <w:rsid w:val="005E0BB7"/>
    <w:rsid w:val="005E6AF4"/>
    <w:rsid w:val="005F216A"/>
    <w:rsid w:val="00607CC8"/>
    <w:rsid w:val="0061008A"/>
    <w:rsid w:val="0061079A"/>
    <w:rsid w:val="00612F2E"/>
    <w:rsid w:val="00621276"/>
    <w:rsid w:val="00622196"/>
    <w:rsid w:val="00623150"/>
    <w:rsid w:val="006325E7"/>
    <w:rsid w:val="006350C0"/>
    <w:rsid w:val="0063627A"/>
    <w:rsid w:val="0064010A"/>
    <w:rsid w:val="00643D69"/>
    <w:rsid w:val="00644E77"/>
    <w:rsid w:val="00647D91"/>
    <w:rsid w:val="006522AD"/>
    <w:rsid w:val="00655FD7"/>
    <w:rsid w:val="00657A60"/>
    <w:rsid w:val="0066593E"/>
    <w:rsid w:val="00666D34"/>
    <w:rsid w:val="00681034"/>
    <w:rsid w:val="006855A7"/>
    <w:rsid w:val="0068727E"/>
    <w:rsid w:val="00692627"/>
    <w:rsid w:val="00692B0B"/>
    <w:rsid w:val="006943A6"/>
    <w:rsid w:val="0069715D"/>
    <w:rsid w:val="00697637"/>
    <w:rsid w:val="006A0369"/>
    <w:rsid w:val="006A317F"/>
    <w:rsid w:val="006B0F59"/>
    <w:rsid w:val="006B1B89"/>
    <w:rsid w:val="006B1D0C"/>
    <w:rsid w:val="006B2E44"/>
    <w:rsid w:val="006B55B3"/>
    <w:rsid w:val="006C4865"/>
    <w:rsid w:val="006C621E"/>
    <w:rsid w:val="006C7983"/>
    <w:rsid w:val="006D454D"/>
    <w:rsid w:val="006E00FE"/>
    <w:rsid w:val="006E17E9"/>
    <w:rsid w:val="006E57A1"/>
    <w:rsid w:val="006E7D87"/>
    <w:rsid w:val="006F28DB"/>
    <w:rsid w:val="006F3417"/>
    <w:rsid w:val="006F4068"/>
    <w:rsid w:val="006F522F"/>
    <w:rsid w:val="006F6810"/>
    <w:rsid w:val="006F7099"/>
    <w:rsid w:val="007007B0"/>
    <w:rsid w:val="00710788"/>
    <w:rsid w:val="00710F60"/>
    <w:rsid w:val="007122AF"/>
    <w:rsid w:val="00713128"/>
    <w:rsid w:val="007201C1"/>
    <w:rsid w:val="007255C4"/>
    <w:rsid w:val="007256FF"/>
    <w:rsid w:val="00726AFD"/>
    <w:rsid w:val="007303D7"/>
    <w:rsid w:val="00731E5F"/>
    <w:rsid w:val="0073231D"/>
    <w:rsid w:val="00734738"/>
    <w:rsid w:val="0073603D"/>
    <w:rsid w:val="00740F43"/>
    <w:rsid w:val="007414A0"/>
    <w:rsid w:val="00741765"/>
    <w:rsid w:val="0074200D"/>
    <w:rsid w:val="00746AC1"/>
    <w:rsid w:val="00754146"/>
    <w:rsid w:val="00755CEE"/>
    <w:rsid w:val="007578D0"/>
    <w:rsid w:val="0076167E"/>
    <w:rsid w:val="00761ECD"/>
    <w:rsid w:val="0076291B"/>
    <w:rsid w:val="00762FB1"/>
    <w:rsid w:val="00765B49"/>
    <w:rsid w:val="00771DBD"/>
    <w:rsid w:val="00772376"/>
    <w:rsid w:val="00773C21"/>
    <w:rsid w:val="0079335F"/>
    <w:rsid w:val="007A01B7"/>
    <w:rsid w:val="007A044E"/>
    <w:rsid w:val="007A07DB"/>
    <w:rsid w:val="007A6920"/>
    <w:rsid w:val="007A6927"/>
    <w:rsid w:val="007B3068"/>
    <w:rsid w:val="007B68C4"/>
    <w:rsid w:val="007C32A2"/>
    <w:rsid w:val="007D14C4"/>
    <w:rsid w:val="007D2A20"/>
    <w:rsid w:val="007D3802"/>
    <w:rsid w:val="007E0147"/>
    <w:rsid w:val="007E2716"/>
    <w:rsid w:val="007E365E"/>
    <w:rsid w:val="007E3D3F"/>
    <w:rsid w:val="007E4510"/>
    <w:rsid w:val="007E45A4"/>
    <w:rsid w:val="007E5719"/>
    <w:rsid w:val="00803E42"/>
    <w:rsid w:val="008056A1"/>
    <w:rsid w:val="00806B85"/>
    <w:rsid w:val="0081123F"/>
    <w:rsid w:val="0081365E"/>
    <w:rsid w:val="00815230"/>
    <w:rsid w:val="00815C03"/>
    <w:rsid w:val="008233B2"/>
    <w:rsid w:val="00824D69"/>
    <w:rsid w:val="0082725B"/>
    <w:rsid w:val="00827462"/>
    <w:rsid w:val="00827F9F"/>
    <w:rsid w:val="0083069B"/>
    <w:rsid w:val="00831F05"/>
    <w:rsid w:val="0083304E"/>
    <w:rsid w:val="0083785B"/>
    <w:rsid w:val="00847217"/>
    <w:rsid w:val="00852862"/>
    <w:rsid w:val="00856004"/>
    <w:rsid w:val="00857AAE"/>
    <w:rsid w:val="00862CCD"/>
    <w:rsid w:val="00873928"/>
    <w:rsid w:val="0087520F"/>
    <w:rsid w:val="008832BA"/>
    <w:rsid w:val="0088331B"/>
    <w:rsid w:val="0088391F"/>
    <w:rsid w:val="00883A99"/>
    <w:rsid w:val="00885101"/>
    <w:rsid w:val="00886778"/>
    <w:rsid w:val="00890C5B"/>
    <w:rsid w:val="0089383A"/>
    <w:rsid w:val="00894C12"/>
    <w:rsid w:val="008A6E56"/>
    <w:rsid w:val="008B077D"/>
    <w:rsid w:val="008B4494"/>
    <w:rsid w:val="008B4F99"/>
    <w:rsid w:val="008C4984"/>
    <w:rsid w:val="008D0F17"/>
    <w:rsid w:val="008D44B0"/>
    <w:rsid w:val="008D4565"/>
    <w:rsid w:val="008D4DAB"/>
    <w:rsid w:val="008D615C"/>
    <w:rsid w:val="008E1066"/>
    <w:rsid w:val="008E1AC5"/>
    <w:rsid w:val="008E1C33"/>
    <w:rsid w:val="00901985"/>
    <w:rsid w:val="00906717"/>
    <w:rsid w:val="009163BA"/>
    <w:rsid w:val="009235F4"/>
    <w:rsid w:val="0092504C"/>
    <w:rsid w:val="0092631A"/>
    <w:rsid w:val="00932B44"/>
    <w:rsid w:val="00934202"/>
    <w:rsid w:val="00935F75"/>
    <w:rsid w:val="00940CF0"/>
    <w:rsid w:val="009427C4"/>
    <w:rsid w:val="00943088"/>
    <w:rsid w:val="00943E1D"/>
    <w:rsid w:val="00944816"/>
    <w:rsid w:val="009473AD"/>
    <w:rsid w:val="00950575"/>
    <w:rsid w:val="00952467"/>
    <w:rsid w:val="00953F2F"/>
    <w:rsid w:val="00955B5A"/>
    <w:rsid w:val="00962799"/>
    <w:rsid w:val="009660C2"/>
    <w:rsid w:val="009661BE"/>
    <w:rsid w:val="00972D25"/>
    <w:rsid w:val="0097323F"/>
    <w:rsid w:val="0097558C"/>
    <w:rsid w:val="0097624D"/>
    <w:rsid w:val="009804FE"/>
    <w:rsid w:val="00982237"/>
    <w:rsid w:val="00982CB5"/>
    <w:rsid w:val="00985A59"/>
    <w:rsid w:val="00985F5F"/>
    <w:rsid w:val="009968E0"/>
    <w:rsid w:val="009A1DFD"/>
    <w:rsid w:val="009A6B09"/>
    <w:rsid w:val="009B29BC"/>
    <w:rsid w:val="009B5289"/>
    <w:rsid w:val="009B6342"/>
    <w:rsid w:val="009B79C2"/>
    <w:rsid w:val="009C0555"/>
    <w:rsid w:val="009C1679"/>
    <w:rsid w:val="009C2F76"/>
    <w:rsid w:val="009C31D5"/>
    <w:rsid w:val="009C5413"/>
    <w:rsid w:val="009C5830"/>
    <w:rsid w:val="009C5B5B"/>
    <w:rsid w:val="009C66C4"/>
    <w:rsid w:val="009D0FB1"/>
    <w:rsid w:val="009D77D6"/>
    <w:rsid w:val="009E2723"/>
    <w:rsid w:val="009E3F8F"/>
    <w:rsid w:val="009E49BA"/>
    <w:rsid w:val="009F38C1"/>
    <w:rsid w:val="009F6C0C"/>
    <w:rsid w:val="00A0352A"/>
    <w:rsid w:val="00A03A13"/>
    <w:rsid w:val="00A06286"/>
    <w:rsid w:val="00A0660D"/>
    <w:rsid w:val="00A06A85"/>
    <w:rsid w:val="00A074EB"/>
    <w:rsid w:val="00A11BBE"/>
    <w:rsid w:val="00A13508"/>
    <w:rsid w:val="00A143A2"/>
    <w:rsid w:val="00A2027A"/>
    <w:rsid w:val="00A22236"/>
    <w:rsid w:val="00A23DFA"/>
    <w:rsid w:val="00A2643E"/>
    <w:rsid w:val="00A26D93"/>
    <w:rsid w:val="00A2700F"/>
    <w:rsid w:val="00A30183"/>
    <w:rsid w:val="00A30E7B"/>
    <w:rsid w:val="00A3123C"/>
    <w:rsid w:val="00A3170E"/>
    <w:rsid w:val="00A33C3B"/>
    <w:rsid w:val="00A34E9B"/>
    <w:rsid w:val="00A37780"/>
    <w:rsid w:val="00A3788B"/>
    <w:rsid w:val="00A40315"/>
    <w:rsid w:val="00A41B5B"/>
    <w:rsid w:val="00A4265E"/>
    <w:rsid w:val="00A427F6"/>
    <w:rsid w:val="00A443BF"/>
    <w:rsid w:val="00A4597E"/>
    <w:rsid w:val="00A47DD2"/>
    <w:rsid w:val="00A51763"/>
    <w:rsid w:val="00A550D6"/>
    <w:rsid w:val="00A71133"/>
    <w:rsid w:val="00A74F2E"/>
    <w:rsid w:val="00A765A2"/>
    <w:rsid w:val="00A82187"/>
    <w:rsid w:val="00A83DA8"/>
    <w:rsid w:val="00A845F8"/>
    <w:rsid w:val="00A8520F"/>
    <w:rsid w:val="00A8564C"/>
    <w:rsid w:val="00A87ACF"/>
    <w:rsid w:val="00A90583"/>
    <w:rsid w:val="00A908BD"/>
    <w:rsid w:val="00A93373"/>
    <w:rsid w:val="00AA2B0C"/>
    <w:rsid w:val="00AA2E86"/>
    <w:rsid w:val="00AB2579"/>
    <w:rsid w:val="00AB342F"/>
    <w:rsid w:val="00AB410D"/>
    <w:rsid w:val="00AB5E46"/>
    <w:rsid w:val="00AB6B79"/>
    <w:rsid w:val="00AC16DE"/>
    <w:rsid w:val="00AC1E03"/>
    <w:rsid w:val="00AC7501"/>
    <w:rsid w:val="00AD3085"/>
    <w:rsid w:val="00AD3F41"/>
    <w:rsid w:val="00AD656E"/>
    <w:rsid w:val="00AD75FE"/>
    <w:rsid w:val="00AE2D68"/>
    <w:rsid w:val="00AE582B"/>
    <w:rsid w:val="00AE6D1B"/>
    <w:rsid w:val="00AE7A2E"/>
    <w:rsid w:val="00AF0433"/>
    <w:rsid w:val="00AF506A"/>
    <w:rsid w:val="00B009DC"/>
    <w:rsid w:val="00B03515"/>
    <w:rsid w:val="00B045F8"/>
    <w:rsid w:val="00B05324"/>
    <w:rsid w:val="00B064ED"/>
    <w:rsid w:val="00B10DE4"/>
    <w:rsid w:val="00B17818"/>
    <w:rsid w:val="00B17B59"/>
    <w:rsid w:val="00B20236"/>
    <w:rsid w:val="00B267B0"/>
    <w:rsid w:val="00B30382"/>
    <w:rsid w:val="00B317D8"/>
    <w:rsid w:val="00B31C37"/>
    <w:rsid w:val="00B35EEA"/>
    <w:rsid w:val="00B42FF1"/>
    <w:rsid w:val="00B435E4"/>
    <w:rsid w:val="00B4450C"/>
    <w:rsid w:val="00B44F7B"/>
    <w:rsid w:val="00B46E5F"/>
    <w:rsid w:val="00B47CFE"/>
    <w:rsid w:val="00B55121"/>
    <w:rsid w:val="00B61434"/>
    <w:rsid w:val="00B6272B"/>
    <w:rsid w:val="00B62931"/>
    <w:rsid w:val="00B63B7C"/>
    <w:rsid w:val="00B65D07"/>
    <w:rsid w:val="00B67CB8"/>
    <w:rsid w:val="00B712CE"/>
    <w:rsid w:val="00B77EF4"/>
    <w:rsid w:val="00B80D58"/>
    <w:rsid w:val="00B80EEA"/>
    <w:rsid w:val="00B83014"/>
    <w:rsid w:val="00B8459F"/>
    <w:rsid w:val="00B86EF7"/>
    <w:rsid w:val="00B9089C"/>
    <w:rsid w:val="00B920E7"/>
    <w:rsid w:val="00B95A42"/>
    <w:rsid w:val="00B96B73"/>
    <w:rsid w:val="00B9734A"/>
    <w:rsid w:val="00B97863"/>
    <w:rsid w:val="00BA303E"/>
    <w:rsid w:val="00BA7502"/>
    <w:rsid w:val="00BB135B"/>
    <w:rsid w:val="00BB275B"/>
    <w:rsid w:val="00BB3BDC"/>
    <w:rsid w:val="00BB6F7A"/>
    <w:rsid w:val="00BC28F8"/>
    <w:rsid w:val="00BC34EC"/>
    <w:rsid w:val="00BC4718"/>
    <w:rsid w:val="00BD08EE"/>
    <w:rsid w:val="00BD1094"/>
    <w:rsid w:val="00BD485A"/>
    <w:rsid w:val="00BD6ADE"/>
    <w:rsid w:val="00BE0996"/>
    <w:rsid w:val="00BE70BE"/>
    <w:rsid w:val="00BF1405"/>
    <w:rsid w:val="00BF26C5"/>
    <w:rsid w:val="00BF6A9B"/>
    <w:rsid w:val="00BF739E"/>
    <w:rsid w:val="00C072D6"/>
    <w:rsid w:val="00C12905"/>
    <w:rsid w:val="00C20CE6"/>
    <w:rsid w:val="00C20D8B"/>
    <w:rsid w:val="00C2601D"/>
    <w:rsid w:val="00C2778B"/>
    <w:rsid w:val="00C32B67"/>
    <w:rsid w:val="00C330E5"/>
    <w:rsid w:val="00C33781"/>
    <w:rsid w:val="00C34049"/>
    <w:rsid w:val="00C34901"/>
    <w:rsid w:val="00C351CF"/>
    <w:rsid w:val="00C3798F"/>
    <w:rsid w:val="00C4244B"/>
    <w:rsid w:val="00C44904"/>
    <w:rsid w:val="00C47412"/>
    <w:rsid w:val="00C517B8"/>
    <w:rsid w:val="00C53A3F"/>
    <w:rsid w:val="00C6430C"/>
    <w:rsid w:val="00C7125F"/>
    <w:rsid w:val="00C734F3"/>
    <w:rsid w:val="00C80FDE"/>
    <w:rsid w:val="00C85C2C"/>
    <w:rsid w:val="00C86135"/>
    <w:rsid w:val="00C86C9D"/>
    <w:rsid w:val="00C86EC6"/>
    <w:rsid w:val="00C87500"/>
    <w:rsid w:val="00C9324B"/>
    <w:rsid w:val="00C94378"/>
    <w:rsid w:val="00CA0CD4"/>
    <w:rsid w:val="00CA1185"/>
    <w:rsid w:val="00CA1C83"/>
    <w:rsid w:val="00CA4356"/>
    <w:rsid w:val="00CA49DA"/>
    <w:rsid w:val="00CA52EE"/>
    <w:rsid w:val="00CA7858"/>
    <w:rsid w:val="00CB1D06"/>
    <w:rsid w:val="00CB1D64"/>
    <w:rsid w:val="00CC1791"/>
    <w:rsid w:val="00CC4AED"/>
    <w:rsid w:val="00CC5133"/>
    <w:rsid w:val="00CC6CB0"/>
    <w:rsid w:val="00CC798F"/>
    <w:rsid w:val="00CD10F8"/>
    <w:rsid w:val="00CD115E"/>
    <w:rsid w:val="00CD11DA"/>
    <w:rsid w:val="00CD1F7B"/>
    <w:rsid w:val="00CD2250"/>
    <w:rsid w:val="00CD38A7"/>
    <w:rsid w:val="00CD4B20"/>
    <w:rsid w:val="00CD4CE4"/>
    <w:rsid w:val="00CD70DA"/>
    <w:rsid w:val="00CD7A62"/>
    <w:rsid w:val="00CE1CE2"/>
    <w:rsid w:val="00CE207F"/>
    <w:rsid w:val="00CE26DF"/>
    <w:rsid w:val="00CE5D0C"/>
    <w:rsid w:val="00CF529E"/>
    <w:rsid w:val="00D00A0D"/>
    <w:rsid w:val="00D0754F"/>
    <w:rsid w:val="00D12639"/>
    <w:rsid w:val="00D13815"/>
    <w:rsid w:val="00D153A4"/>
    <w:rsid w:val="00D170EA"/>
    <w:rsid w:val="00D2332B"/>
    <w:rsid w:val="00D23FF7"/>
    <w:rsid w:val="00D25BFC"/>
    <w:rsid w:val="00D2712B"/>
    <w:rsid w:val="00D33851"/>
    <w:rsid w:val="00D33FFE"/>
    <w:rsid w:val="00D355A0"/>
    <w:rsid w:val="00D365E8"/>
    <w:rsid w:val="00D415A7"/>
    <w:rsid w:val="00D445FC"/>
    <w:rsid w:val="00D56845"/>
    <w:rsid w:val="00D5694F"/>
    <w:rsid w:val="00D614E4"/>
    <w:rsid w:val="00D62602"/>
    <w:rsid w:val="00D638C2"/>
    <w:rsid w:val="00D6581E"/>
    <w:rsid w:val="00D66425"/>
    <w:rsid w:val="00D74368"/>
    <w:rsid w:val="00D7532A"/>
    <w:rsid w:val="00D75850"/>
    <w:rsid w:val="00D842AB"/>
    <w:rsid w:val="00D9004F"/>
    <w:rsid w:val="00D9122D"/>
    <w:rsid w:val="00D9610E"/>
    <w:rsid w:val="00DA021A"/>
    <w:rsid w:val="00DA635F"/>
    <w:rsid w:val="00DB2CEC"/>
    <w:rsid w:val="00DB3CD6"/>
    <w:rsid w:val="00DB74F6"/>
    <w:rsid w:val="00DC1F4D"/>
    <w:rsid w:val="00DC38C0"/>
    <w:rsid w:val="00DC3920"/>
    <w:rsid w:val="00DC40F3"/>
    <w:rsid w:val="00DC4E68"/>
    <w:rsid w:val="00DC6A9D"/>
    <w:rsid w:val="00DD0D28"/>
    <w:rsid w:val="00DD25A3"/>
    <w:rsid w:val="00DD284F"/>
    <w:rsid w:val="00DD39F8"/>
    <w:rsid w:val="00DE0308"/>
    <w:rsid w:val="00DE6267"/>
    <w:rsid w:val="00DE647F"/>
    <w:rsid w:val="00DF2FA5"/>
    <w:rsid w:val="00DF3EC0"/>
    <w:rsid w:val="00DF3F21"/>
    <w:rsid w:val="00DF45F6"/>
    <w:rsid w:val="00DF45FC"/>
    <w:rsid w:val="00E0025A"/>
    <w:rsid w:val="00E00DF1"/>
    <w:rsid w:val="00E0419F"/>
    <w:rsid w:val="00E053A9"/>
    <w:rsid w:val="00E05A34"/>
    <w:rsid w:val="00E12F4C"/>
    <w:rsid w:val="00E178B2"/>
    <w:rsid w:val="00E17C80"/>
    <w:rsid w:val="00E17EC6"/>
    <w:rsid w:val="00E21067"/>
    <w:rsid w:val="00E213B9"/>
    <w:rsid w:val="00E230B8"/>
    <w:rsid w:val="00E23192"/>
    <w:rsid w:val="00E24A16"/>
    <w:rsid w:val="00E24D96"/>
    <w:rsid w:val="00E30B3A"/>
    <w:rsid w:val="00E360F8"/>
    <w:rsid w:val="00E42CE0"/>
    <w:rsid w:val="00E4575F"/>
    <w:rsid w:val="00E50125"/>
    <w:rsid w:val="00E52856"/>
    <w:rsid w:val="00E62634"/>
    <w:rsid w:val="00E640A5"/>
    <w:rsid w:val="00E65C42"/>
    <w:rsid w:val="00E65E82"/>
    <w:rsid w:val="00E71BB7"/>
    <w:rsid w:val="00E756C7"/>
    <w:rsid w:val="00E76B74"/>
    <w:rsid w:val="00E76CFE"/>
    <w:rsid w:val="00E81F3D"/>
    <w:rsid w:val="00E82BC1"/>
    <w:rsid w:val="00E83112"/>
    <w:rsid w:val="00E84358"/>
    <w:rsid w:val="00E84D0A"/>
    <w:rsid w:val="00E84DE9"/>
    <w:rsid w:val="00E902E7"/>
    <w:rsid w:val="00E903E7"/>
    <w:rsid w:val="00E92013"/>
    <w:rsid w:val="00E979C3"/>
    <w:rsid w:val="00EA0C73"/>
    <w:rsid w:val="00EA2635"/>
    <w:rsid w:val="00EA3F3B"/>
    <w:rsid w:val="00EA43DE"/>
    <w:rsid w:val="00EA5B26"/>
    <w:rsid w:val="00EA602F"/>
    <w:rsid w:val="00EA7DF3"/>
    <w:rsid w:val="00EB1086"/>
    <w:rsid w:val="00EB19F9"/>
    <w:rsid w:val="00EB2076"/>
    <w:rsid w:val="00EB688E"/>
    <w:rsid w:val="00EC152E"/>
    <w:rsid w:val="00EC1646"/>
    <w:rsid w:val="00EC240C"/>
    <w:rsid w:val="00EC2E5D"/>
    <w:rsid w:val="00EC4155"/>
    <w:rsid w:val="00EC6C11"/>
    <w:rsid w:val="00ED0CAE"/>
    <w:rsid w:val="00ED0CEA"/>
    <w:rsid w:val="00ED25C0"/>
    <w:rsid w:val="00ED3F1F"/>
    <w:rsid w:val="00ED62CD"/>
    <w:rsid w:val="00EE0374"/>
    <w:rsid w:val="00EE27B2"/>
    <w:rsid w:val="00EE3420"/>
    <w:rsid w:val="00EE6F90"/>
    <w:rsid w:val="00EF16FB"/>
    <w:rsid w:val="00EF266B"/>
    <w:rsid w:val="00EF4AE1"/>
    <w:rsid w:val="00EF5093"/>
    <w:rsid w:val="00F0166C"/>
    <w:rsid w:val="00F0286C"/>
    <w:rsid w:val="00F0333B"/>
    <w:rsid w:val="00F06EB8"/>
    <w:rsid w:val="00F10CDD"/>
    <w:rsid w:val="00F1374C"/>
    <w:rsid w:val="00F1765B"/>
    <w:rsid w:val="00F23524"/>
    <w:rsid w:val="00F244A9"/>
    <w:rsid w:val="00F25479"/>
    <w:rsid w:val="00F2687B"/>
    <w:rsid w:val="00F270A5"/>
    <w:rsid w:val="00F320E5"/>
    <w:rsid w:val="00F36A6C"/>
    <w:rsid w:val="00F412AE"/>
    <w:rsid w:val="00F42E7A"/>
    <w:rsid w:val="00F445E9"/>
    <w:rsid w:val="00F4701A"/>
    <w:rsid w:val="00F5091E"/>
    <w:rsid w:val="00F53CE0"/>
    <w:rsid w:val="00F607D7"/>
    <w:rsid w:val="00F6593A"/>
    <w:rsid w:val="00F679BB"/>
    <w:rsid w:val="00F71BF0"/>
    <w:rsid w:val="00F73FAE"/>
    <w:rsid w:val="00F854B5"/>
    <w:rsid w:val="00F876E9"/>
    <w:rsid w:val="00F87D41"/>
    <w:rsid w:val="00F91993"/>
    <w:rsid w:val="00F92D36"/>
    <w:rsid w:val="00F97947"/>
    <w:rsid w:val="00FA29AD"/>
    <w:rsid w:val="00FA2AB0"/>
    <w:rsid w:val="00FB4871"/>
    <w:rsid w:val="00FB7128"/>
    <w:rsid w:val="00FC5EEF"/>
    <w:rsid w:val="00FC636B"/>
    <w:rsid w:val="00FC7300"/>
    <w:rsid w:val="00FD09FA"/>
    <w:rsid w:val="00FD156F"/>
    <w:rsid w:val="00FD2AF7"/>
    <w:rsid w:val="00FF1A07"/>
    <w:rsid w:val="00FF39FC"/>
    <w:rsid w:val="00FF75D2"/>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01A890D"/>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F36A6C"/>
    <w:rPr>
      <w:rFonts w:ascii="Arial" w:hAnsi="Arial"/>
      <w:lang w:eastAsia="en-US"/>
    </w:rPr>
  </w:style>
  <w:style w:type="paragraph" w:styleId="BodyText">
    <w:name w:val="Body Text"/>
    <w:basedOn w:val="Normal"/>
    <w:link w:val="BodyTextChar"/>
    <w:uiPriority w:val="1"/>
    <w:qFormat/>
    <w:rsid w:val="00C47412"/>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C47412"/>
    <w:rPr>
      <w:rFonts w:ascii="Arial" w:eastAsia="Arial" w:hAnsi="Arial" w:cs="Arial"/>
      <w:lang w:val="en-US" w:eastAsia="en-US"/>
    </w:rPr>
  </w:style>
  <w:style w:type="paragraph" w:styleId="ListParagraph">
    <w:name w:val="List Paragraph"/>
    <w:basedOn w:val="Normal"/>
    <w:uiPriority w:val="1"/>
    <w:qFormat/>
    <w:rsid w:val="0010647D"/>
    <w:pPr>
      <w:widowControl w:val="0"/>
      <w:overflowPunct/>
      <w:adjustRightInd/>
      <w:ind w:left="1610" w:hanging="361"/>
      <w:jc w:val="left"/>
      <w:textAlignment w:val="auto"/>
    </w:pPr>
    <w:rPr>
      <w:rFonts w:eastAsia="Arial" w:cs="Arial"/>
      <w:sz w:val="22"/>
      <w:szCs w:val="22"/>
      <w:lang w:val="en-US"/>
    </w:rPr>
  </w:style>
  <w:style w:type="character" w:styleId="Emphasis">
    <w:name w:val="Emphasis"/>
    <w:basedOn w:val="DefaultParagraphFont"/>
    <w:uiPriority w:val="20"/>
    <w:qFormat/>
    <w:rsid w:val="00A4265E"/>
    <w:rPr>
      <w:i/>
      <w:iCs/>
    </w:rPr>
  </w:style>
  <w:style w:type="character" w:customStyle="1" w:styleId="normaltextrun">
    <w:name w:val="normaltextrun"/>
    <w:basedOn w:val="DefaultParagraphFont"/>
    <w:rsid w:val="00934202"/>
  </w:style>
  <w:style w:type="character" w:customStyle="1" w:styleId="eop">
    <w:name w:val="eop"/>
    <w:basedOn w:val="DefaultParagraphFont"/>
    <w:rsid w:val="00934202"/>
  </w:style>
  <w:style w:type="paragraph" w:customStyle="1" w:styleId="paragraph">
    <w:name w:val="paragraph"/>
    <w:basedOn w:val="Normal"/>
    <w:rsid w:val="00ED0CAE"/>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978297">
      <w:bodyDiv w:val="1"/>
      <w:marLeft w:val="0"/>
      <w:marRight w:val="0"/>
      <w:marTop w:val="0"/>
      <w:marBottom w:val="0"/>
      <w:divBdr>
        <w:top w:val="none" w:sz="0" w:space="0" w:color="auto"/>
        <w:left w:val="none" w:sz="0" w:space="0" w:color="auto"/>
        <w:bottom w:val="none" w:sz="0" w:space="0" w:color="auto"/>
        <w:right w:val="none" w:sz="0" w:space="0" w:color="auto"/>
      </w:divBdr>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58994875">
      <w:bodyDiv w:val="1"/>
      <w:marLeft w:val="0"/>
      <w:marRight w:val="0"/>
      <w:marTop w:val="0"/>
      <w:marBottom w:val="0"/>
      <w:divBdr>
        <w:top w:val="none" w:sz="0" w:space="0" w:color="auto"/>
        <w:left w:val="none" w:sz="0" w:space="0" w:color="auto"/>
        <w:bottom w:val="none" w:sz="0" w:space="0" w:color="auto"/>
        <w:right w:val="none" w:sz="0" w:space="0" w:color="auto"/>
      </w:divBdr>
      <w:divsChild>
        <w:div w:id="2064406705">
          <w:marLeft w:val="0"/>
          <w:marRight w:val="0"/>
          <w:marTop w:val="0"/>
          <w:marBottom w:val="0"/>
          <w:divBdr>
            <w:top w:val="none" w:sz="0" w:space="0" w:color="auto"/>
            <w:left w:val="none" w:sz="0" w:space="0" w:color="auto"/>
            <w:bottom w:val="none" w:sz="0" w:space="0" w:color="auto"/>
            <w:right w:val="none" w:sz="0" w:space="0" w:color="auto"/>
          </w:divBdr>
        </w:div>
        <w:div w:id="774205249">
          <w:marLeft w:val="0"/>
          <w:marRight w:val="0"/>
          <w:marTop w:val="0"/>
          <w:marBottom w:val="0"/>
          <w:divBdr>
            <w:top w:val="none" w:sz="0" w:space="0" w:color="auto"/>
            <w:left w:val="none" w:sz="0" w:space="0" w:color="auto"/>
            <w:bottom w:val="none" w:sz="0" w:space="0" w:color="auto"/>
            <w:right w:val="none" w:sz="0" w:space="0" w:color="auto"/>
          </w:divBdr>
        </w:div>
        <w:div w:id="922835464">
          <w:marLeft w:val="0"/>
          <w:marRight w:val="0"/>
          <w:marTop w:val="0"/>
          <w:marBottom w:val="0"/>
          <w:divBdr>
            <w:top w:val="none" w:sz="0" w:space="0" w:color="auto"/>
            <w:left w:val="none" w:sz="0" w:space="0" w:color="auto"/>
            <w:bottom w:val="none" w:sz="0" w:space="0" w:color="auto"/>
            <w:right w:val="none" w:sz="0" w:space="0" w:color="auto"/>
          </w:divBdr>
        </w:div>
        <w:div w:id="299308469">
          <w:marLeft w:val="0"/>
          <w:marRight w:val="0"/>
          <w:marTop w:val="0"/>
          <w:marBottom w:val="0"/>
          <w:divBdr>
            <w:top w:val="none" w:sz="0" w:space="0" w:color="auto"/>
            <w:left w:val="none" w:sz="0" w:space="0" w:color="auto"/>
            <w:bottom w:val="none" w:sz="0" w:space="0" w:color="auto"/>
            <w:right w:val="none" w:sz="0" w:space="0" w:color="auto"/>
          </w:divBdr>
        </w:div>
        <w:div w:id="1483353382">
          <w:marLeft w:val="0"/>
          <w:marRight w:val="0"/>
          <w:marTop w:val="0"/>
          <w:marBottom w:val="0"/>
          <w:divBdr>
            <w:top w:val="none" w:sz="0" w:space="0" w:color="auto"/>
            <w:left w:val="none" w:sz="0" w:space="0" w:color="auto"/>
            <w:bottom w:val="none" w:sz="0" w:space="0" w:color="auto"/>
            <w:right w:val="none" w:sz="0" w:space="0" w:color="auto"/>
          </w:divBdr>
        </w:div>
        <w:div w:id="571237308">
          <w:marLeft w:val="0"/>
          <w:marRight w:val="0"/>
          <w:marTop w:val="0"/>
          <w:marBottom w:val="0"/>
          <w:divBdr>
            <w:top w:val="none" w:sz="0" w:space="0" w:color="auto"/>
            <w:left w:val="none" w:sz="0" w:space="0" w:color="auto"/>
            <w:bottom w:val="none" w:sz="0" w:space="0" w:color="auto"/>
            <w:right w:val="none" w:sz="0" w:space="0" w:color="auto"/>
          </w:divBdr>
        </w:div>
        <w:div w:id="1231965600">
          <w:marLeft w:val="0"/>
          <w:marRight w:val="0"/>
          <w:marTop w:val="0"/>
          <w:marBottom w:val="0"/>
          <w:divBdr>
            <w:top w:val="none" w:sz="0" w:space="0" w:color="auto"/>
            <w:left w:val="none" w:sz="0" w:space="0" w:color="auto"/>
            <w:bottom w:val="none" w:sz="0" w:space="0" w:color="auto"/>
            <w:right w:val="none" w:sz="0" w:space="0" w:color="auto"/>
          </w:divBdr>
        </w:div>
        <w:div w:id="145822382">
          <w:marLeft w:val="0"/>
          <w:marRight w:val="0"/>
          <w:marTop w:val="0"/>
          <w:marBottom w:val="0"/>
          <w:divBdr>
            <w:top w:val="none" w:sz="0" w:space="0" w:color="auto"/>
            <w:left w:val="none" w:sz="0" w:space="0" w:color="auto"/>
            <w:bottom w:val="none" w:sz="0" w:space="0" w:color="auto"/>
            <w:right w:val="none" w:sz="0" w:space="0" w:color="auto"/>
          </w:divBdr>
        </w:div>
        <w:div w:id="535628210">
          <w:marLeft w:val="0"/>
          <w:marRight w:val="0"/>
          <w:marTop w:val="0"/>
          <w:marBottom w:val="0"/>
          <w:divBdr>
            <w:top w:val="none" w:sz="0" w:space="0" w:color="auto"/>
            <w:left w:val="none" w:sz="0" w:space="0" w:color="auto"/>
            <w:bottom w:val="none" w:sz="0" w:space="0" w:color="auto"/>
            <w:right w:val="none" w:sz="0" w:space="0" w:color="auto"/>
          </w:divBdr>
        </w:div>
        <w:div w:id="1980722794">
          <w:marLeft w:val="0"/>
          <w:marRight w:val="0"/>
          <w:marTop w:val="0"/>
          <w:marBottom w:val="0"/>
          <w:divBdr>
            <w:top w:val="none" w:sz="0" w:space="0" w:color="auto"/>
            <w:left w:val="none" w:sz="0" w:space="0" w:color="auto"/>
            <w:bottom w:val="none" w:sz="0" w:space="0" w:color="auto"/>
            <w:right w:val="none" w:sz="0" w:space="0" w:color="auto"/>
          </w:divBdr>
        </w:div>
        <w:div w:id="6907015">
          <w:marLeft w:val="0"/>
          <w:marRight w:val="0"/>
          <w:marTop w:val="0"/>
          <w:marBottom w:val="0"/>
          <w:divBdr>
            <w:top w:val="none" w:sz="0" w:space="0" w:color="auto"/>
            <w:left w:val="none" w:sz="0" w:space="0" w:color="auto"/>
            <w:bottom w:val="none" w:sz="0" w:space="0" w:color="auto"/>
            <w:right w:val="none" w:sz="0" w:space="0" w:color="auto"/>
          </w:divBdr>
        </w:div>
        <w:div w:id="1020670034">
          <w:marLeft w:val="0"/>
          <w:marRight w:val="0"/>
          <w:marTop w:val="0"/>
          <w:marBottom w:val="0"/>
          <w:divBdr>
            <w:top w:val="none" w:sz="0" w:space="0" w:color="auto"/>
            <w:left w:val="none" w:sz="0" w:space="0" w:color="auto"/>
            <w:bottom w:val="none" w:sz="0" w:space="0" w:color="auto"/>
            <w:right w:val="none" w:sz="0" w:space="0" w:color="auto"/>
          </w:divBdr>
        </w:div>
        <w:div w:id="1404254015">
          <w:marLeft w:val="0"/>
          <w:marRight w:val="0"/>
          <w:marTop w:val="0"/>
          <w:marBottom w:val="0"/>
          <w:divBdr>
            <w:top w:val="none" w:sz="0" w:space="0" w:color="auto"/>
            <w:left w:val="none" w:sz="0" w:space="0" w:color="auto"/>
            <w:bottom w:val="none" w:sz="0" w:space="0" w:color="auto"/>
            <w:right w:val="none" w:sz="0" w:space="0" w:color="auto"/>
          </w:divBdr>
        </w:div>
        <w:div w:id="78600510">
          <w:marLeft w:val="0"/>
          <w:marRight w:val="0"/>
          <w:marTop w:val="0"/>
          <w:marBottom w:val="0"/>
          <w:divBdr>
            <w:top w:val="none" w:sz="0" w:space="0" w:color="auto"/>
            <w:left w:val="none" w:sz="0" w:space="0" w:color="auto"/>
            <w:bottom w:val="none" w:sz="0" w:space="0" w:color="auto"/>
            <w:right w:val="none" w:sz="0" w:space="0" w:color="auto"/>
          </w:divBdr>
        </w:div>
        <w:div w:id="1233351619">
          <w:marLeft w:val="0"/>
          <w:marRight w:val="0"/>
          <w:marTop w:val="0"/>
          <w:marBottom w:val="0"/>
          <w:divBdr>
            <w:top w:val="none" w:sz="0" w:space="0" w:color="auto"/>
            <w:left w:val="none" w:sz="0" w:space="0" w:color="auto"/>
            <w:bottom w:val="none" w:sz="0" w:space="0" w:color="auto"/>
            <w:right w:val="none" w:sz="0" w:space="0" w:color="auto"/>
          </w:divBdr>
        </w:div>
        <w:div w:id="790129540">
          <w:marLeft w:val="0"/>
          <w:marRight w:val="0"/>
          <w:marTop w:val="0"/>
          <w:marBottom w:val="0"/>
          <w:divBdr>
            <w:top w:val="none" w:sz="0" w:space="0" w:color="auto"/>
            <w:left w:val="none" w:sz="0" w:space="0" w:color="auto"/>
            <w:bottom w:val="none" w:sz="0" w:space="0" w:color="auto"/>
            <w:right w:val="none" w:sz="0" w:space="0" w:color="auto"/>
          </w:divBdr>
        </w:div>
        <w:div w:id="1260136852">
          <w:marLeft w:val="0"/>
          <w:marRight w:val="0"/>
          <w:marTop w:val="0"/>
          <w:marBottom w:val="0"/>
          <w:divBdr>
            <w:top w:val="none" w:sz="0" w:space="0" w:color="auto"/>
            <w:left w:val="none" w:sz="0" w:space="0" w:color="auto"/>
            <w:bottom w:val="none" w:sz="0" w:space="0" w:color="auto"/>
            <w:right w:val="none" w:sz="0" w:space="0" w:color="auto"/>
          </w:divBdr>
        </w:div>
        <w:div w:id="525798026">
          <w:marLeft w:val="0"/>
          <w:marRight w:val="0"/>
          <w:marTop w:val="0"/>
          <w:marBottom w:val="0"/>
          <w:divBdr>
            <w:top w:val="none" w:sz="0" w:space="0" w:color="auto"/>
            <w:left w:val="none" w:sz="0" w:space="0" w:color="auto"/>
            <w:bottom w:val="none" w:sz="0" w:space="0" w:color="auto"/>
            <w:right w:val="none" w:sz="0" w:space="0" w:color="auto"/>
          </w:divBdr>
        </w:div>
        <w:div w:id="1609699624">
          <w:marLeft w:val="0"/>
          <w:marRight w:val="0"/>
          <w:marTop w:val="0"/>
          <w:marBottom w:val="0"/>
          <w:divBdr>
            <w:top w:val="none" w:sz="0" w:space="0" w:color="auto"/>
            <w:left w:val="none" w:sz="0" w:space="0" w:color="auto"/>
            <w:bottom w:val="none" w:sz="0" w:space="0" w:color="auto"/>
            <w:right w:val="none" w:sz="0" w:space="0" w:color="auto"/>
          </w:divBdr>
        </w:div>
        <w:div w:id="1218393194">
          <w:marLeft w:val="0"/>
          <w:marRight w:val="0"/>
          <w:marTop w:val="0"/>
          <w:marBottom w:val="0"/>
          <w:divBdr>
            <w:top w:val="none" w:sz="0" w:space="0" w:color="auto"/>
            <w:left w:val="none" w:sz="0" w:space="0" w:color="auto"/>
            <w:bottom w:val="none" w:sz="0" w:space="0" w:color="auto"/>
            <w:right w:val="none" w:sz="0" w:space="0" w:color="auto"/>
          </w:divBdr>
        </w:div>
        <w:div w:id="1595893009">
          <w:marLeft w:val="0"/>
          <w:marRight w:val="0"/>
          <w:marTop w:val="0"/>
          <w:marBottom w:val="0"/>
          <w:divBdr>
            <w:top w:val="none" w:sz="0" w:space="0" w:color="auto"/>
            <w:left w:val="none" w:sz="0" w:space="0" w:color="auto"/>
            <w:bottom w:val="none" w:sz="0" w:space="0" w:color="auto"/>
            <w:right w:val="none" w:sz="0" w:space="0" w:color="auto"/>
          </w:divBdr>
        </w:div>
        <w:div w:id="1795707152">
          <w:marLeft w:val="0"/>
          <w:marRight w:val="0"/>
          <w:marTop w:val="0"/>
          <w:marBottom w:val="0"/>
          <w:divBdr>
            <w:top w:val="none" w:sz="0" w:space="0" w:color="auto"/>
            <w:left w:val="none" w:sz="0" w:space="0" w:color="auto"/>
            <w:bottom w:val="none" w:sz="0" w:space="0" w:color="auto"/>
            <w:right w:val="none" w:sz="0" w:space="0" w:color="auto"/>
          </w:divBdr>
        </w:div>
        <w:div w:id="1953854788">
          <w:marLeft w:val="0"/>
          <w:marRight w:val="0"/>
          <w:marTop w:val="0"/>
          <w:marBottom w:val="0"/>
          <w:divBdr>
            <w:top w:val="none" w:sz="0" w:space="0" w:color="auto"/>
            <w:left w:val="none" w:sz="0" w:space="0" w:color="auto"/>
            <w:bottom w:val="none" w:sz="0" w:space="0" w:color="auto"/>
            <w:right w:val="none" w:sz="0" w:space="0" w:color="auto"/>
          </w:divBdr>
        </w:div>
        <w:div w:id="1819372318">
          <w:marLeft w:val="0"/>
          <w:marRight w:val="0"/>
          <w:marTop w:val="0"/>
          <w:marBottom w:val="0"/>
          <w:divBdr>
            <w:top w:val="none" w:sz="0" w:space="0" w:color="auto"/>
            <w:left w:val="none" w:sz="0" w:space="0" w:color="auto"/>
            <w:bottom w:val="none" w:sz="0" w:space="0" w:color="auto"/>
            <w:right w:val="none" w:sz="0" w:space="0" w:color="auto"/>
          </w:divBdr>
        </w:div>
        <w:div w:id="2140955410">
          <w:marLeft w:val="0"/>
          <w:marRight w:val="0"/>
          <w:marTop w:val="0"/>
          <w:marBottom w:val="0"/>
          <w:divBdr>
            <w:top w:val="none" w:sz="0" w:space="0" w:color="auto"/>
            <w:left w:val="none" w:sz="0" w:space="0" w:color="auto"/>
            <w:bottom w:val="none" w:sz="0" w:space="0" w:color="auto"/>
            <w:right w:val="none" w:sz="0" w:space="0" w:color="auto"/>
          </w:divBdr>
        </w:div>
        <w:div w:id="1289748986">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 Id="rId27" Type="http://schemas.microsoft.com/office/2018/08/relationships/commentsExtensible" Target="commentsExtensible.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04CD-3F4A-4D50-A400-97BEEBB6B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63F14373-95DA-4BD3-BB7B-509DE77D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3065</Words>
  <Characters>16616</Characters>
  <Application>Microsoft Office Word</Application>
  <DocSecurity>0</DocSecurity>
  <Lines>395</Lines>
  <Paragraphs>133</Paragraphs>
  <ScaleCrop>false</ScaleCrop>
  <Company>City of Boroondara</Company>
  <LinksUpToDate>false</LinksUpToDate>
  <CharactersWithSpaces>19548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9</cp:revision>
  <cp:lastPrinted>2017-04-07T00:02:00Z</cp:lastPrinted>
  <dcterms:created xsi:type="dcterms:W3CDTF">2022-04-05T12:39:00Z</dcterms:created>
  <dcterms:modified xsi:type="dcterms:W3CDTF">2022-06-01T03:38:00Z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