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35668AD5" w:rsidR="00824D69" w:rsidRPr="00533CF2" w:rsidRDefault="009C31D5" w:rsidP="00D00A0D">
            <w:pPr>
              <w:jc w:val="left"/>
              <w:rPr>
                <w:rFonts w:cs="Arial"/>
                <w:b/>
                <w:sz w:val="21"/>
                <w:szCs w:val="21"/>
              </w:rPr>
            </w:pPr>
            <w:r>
              <w:rPr>
                <w:rFonts w:cs="Arial"/>
                <w:b/>
                <w:sz w:val="21"/>
                <w:szCs w:val="21"/>
              </w:rPr>
              <w:t>Title</w:t>
            </w:r>
            <w:r w:rsidR="00F318D5">
              <w:rPr>
                <w:rFonts w:cs="Arial"/>
                <w:b/>
                <w:sz w:val="21"/>
                <w:szCs w:val="21"/>
              </w:rPr>
              <w:t>: 466 Ironbark Road, Yarrambat</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4D1E3229"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5853FD2B" w:rsidR="00F412AE" w:rsidRPr="00F318D5" w:rsidRDefault="00F412AE" w:rsidP="00465000">
            <w:pPr>
              <w:rPr>
                <w:rFonts w:cs="Arial"/>
                <w:bCs/>
                <w:sz w:val="21"/>
                <w:szCs w:val="21"/>
              </w:rPr>
            </w:pPr>
            <w:r w:rsidRPr="00533CF2">
              <w:rPr>
                <w:rFonts w:cs="Arial"/>
                <w:b/>
                <w:sz w:val="21"/>
                <w:szCs w:val="21"/>
              </w:rPr>
              <w:t>Address:</w:t>
            </w:r>
            <w:r w:rsidR="00E0419F">
              <w:rPr>
                <w:rFonts w:cs="Arial"/>
                <w:b/>
                <w:sz w:val="21"/>
                <w:szCs w:val="21"/>
              </w:rPr>
              <w:t xml:space="preserve"> </w:t>
            </w:r>
            <w:r w:rsidR="00F318D5">
              <w:rPr>
                <w:rFonts w:cs="Arial"/>
                <w:bCs/>
                <w:sz w:val="21"/>
                <w:szCs w:val="21"/>
              </w:rPr>
              <w:t>466 Ironbark Road, Yarrambat</w:t>
            </w:r>
          </w:p>
        </w:tc>
      </w:tr>
      <w:tr w:rsidR="00D00A0D" w:rsidRPr="00533CF2" w14:paraId="25C448F6" w14:textId="77777777" w:rsidTr="00492AB4">
        <w:trPr>
          <w:trHeight w:val="397"/>
        </w:trPr>
        <w:tc>
          <w:tcPr>
            <w:tcW w:w="5495" w:type="dxa"/>
          </w:tcPr>
          <w:p w14:paraId="5A1A9259" w14:textId="1ADA395D" w:rsidR="00D00A0D" w:rsidRPr="004E1D7E" w:rsidRDefault="00D00A0D" w:rsidP="00465000">
            <w:pPr>
              <w:rPr>
                <w:rFonts w:cs="Arial"/>
                <w:bCs/>
                <w:sz w:val="21"/>
                <w:szCs w:val="21"/>
              </w:rPr>
            </w:pPr>
            <w:r w:rsidRPr="00533CF2">
              <w:rPr>
                <w:rFonts w:cs="Arial"/>
                <w:b/>
                <w:sz w:val="21"/>
                <w:szCs w:val="21"/>
              </w:rPr>
              <w:t xml:space="preserve">Name: </w:t>
            </w:r>
            <w:r w:rsidR="004E1D7E" w:rsidRPr="004E1D7E">
              <w:rPr>
                <w:rFonts w:cs="Arial"/>
                <w:bCs/>
                <w:sz w:val="21"/>
                <w:szCs w:val="21"/>
              </w:rPr>
              <w:t>F</w:t>
            </w:r>
            <w:r w:rsidR="006963E6">
              <w:rPr>
                <w:rFonts w:cs="Arial"/>
                <w:bCs/>
                <w:sz w:val="21"/>
                <w:szCs w:val="21"/>
              </w:rPr>
              <w:t>or</w:t>
            </w:r>
            <w:r w:rsidR="004E1D7E" w:rsidRPr="004E1D7E">
              <w:rPr>
                <w:rFonts w:cs="Arial"/>
                <w:bCs/>
                <w:sz w:val="21"/>
                <w:szCs w:val="21"/>
              </w:rPr>
              <w:t>m</w:t>
            </w:r>
            <w:r w:rsidR="006963E6">
              <w:rPr>
                <w:rFonts w:cs="Arial"/>
                <w:bCs/>
                <w:sz w:val="21"/>
                <w:szCs w:val="21"/>
              </w:rPr>
              <w:t>e</w:t>
            </w:r>
            <w:r w:rsidR="004E1D7E" w:rsidRPr="004E1D7E">
              <w:rPr>
                <w:rFonts w:cs="Arial"/>
                <w:bCs/>
                <w:sz w:val="21"/>
                <w:szCs w:val="21"/>
              </w:rPr>
              <w:t>r Yarrambat General Store</w:t>
            </w:r>
          </w:p>
        </w:tc>
        <w:tc>
          <w:tcPr>
            <w:tcW w:w="3118" w:type="dxa"/>
          </w:tcPr>
          <w:p w14:paraId="486D578B" w14:textId="05434EBE" w:rsidR="00D00A0D" w:rsidRPr="00E0419F" w:rsidRDefault="00D00A0D" w:rsidP="00465000">
            <w:pPr>
              <w:rPr>
                <w:rFonts w:cs="Arial"/>
                <w:sz w:val="21"/>
                <w:szCs w:val="21"/>
              </w:rPr>
            </w:pPr>
            <w:r w:rsidRPr="00533CF2">
              <w:rPr>
                <w:rFonts w:cs="Arial"/>
                <w:b/>
                <w:sz w:val="21"/>
                <w:szCs w:val="21"/>
              </w:rPr>
              <w:t>Survey Date:</w:t>
            </w:r>
            <w:r w:rsidR="00E0419F">
              <w:rPr>
                <w:rFonts w:cs="Arial"/>
                <w:b/>
                <w:sz w:val="21"/>
                <w:szCs w:val="21"/>
              </w:rPr>
              <w:t xml:space="preserve"> </w:t>
            </w:r>
            <w:r w:rsidR="00402688" w:rsidRPr="00402688">
              <w:rPr>
                <w:rFonts w:cs="Arial"/>
                <w:bCs/>
                <w:sz w:val="21"/>
                <w:szCs w:val="21"/>
              </w:rPr>
              <w:t>February 2022</w:t>
            </w:r>
          </w:p>
        </w:tc>
      </w:tr>
      <w:tr w:rsidR="00D00A0D" w:rsidRPr="00533CF2" w14:paraId="55B24944" w14:textId="77777777" w:rsidTr="00492AB4">
        <w:trPr>
          <w:trHeight w:val="397"/>
        </w:trPr>
        <w:tc>
          <w:tcPr>
            <w:tcW w:w="5495" w:type="dxa"/>
          </w:tcPr>
          <w:p w14:paraId="762FDA8F" w14:textId="13DC33C7" w:rsidR="00D00A0D" w:rsidRPr="004E1D7E" w:rsidRDefault="00D00A0D" w:rsidP="00E0419F">
            <w:pPr>
              <w:rPr>
                <w:rFonts w:cs="Arial"/>
                <w:bCs/>
                <w:sz w:val="21"/>
                <w:szCs w:val="21"/>
              </w:rPr>
            </w:pPr>
            <w:r w:rsidRPr="00533CF2">
              <w:rPr>
                <w:rFonts w:cs="Arial"/>
                <w:b/>
                <w:sz w:val="21"/>
                <w:szCs w:val="21"/>
              </w:rPr>
              <w:t xml:space="preserve">Place Type: </w:t>
            </w:r>
            <w:r w:rsidR="004E1D7E">
              <w:rPr>
                <w:rFonts w:cs="Arial"/>
                <w:bCs/>
                <w:sz w:val="21"/>
                <w:szCs w:val="21"/>
              </w:rPr>
              <w:t>House, shop</w:t>
            </w:r>
          </w:p>
        </w:tc>
        <w:tc>
          <w:tcPr>
            <w:tcW w:w="3118" w:type="dxa"/>
          </w:tcPr>
          <w:p w14:paraId="24E08DF2" w14:textId="2DFCA801" w:rsidR="00D00A0D" w:rsidRPr="00E0419F" w:rsidRDefault="00D00A0D" w:rsidP="00465000">
            <w:pPr>
              <w:rPr>
                <w:rFonts w:cs="Arial"/>
                <w:sz w:val="21"/>
                <w:szCs w:val="21"/>
              </w:rPr>
            </w:pPr>
            <w:r w:rsidRPr="00533CF2">
              <w:rPr>
                <w:rFonts w:cs="Arial"/>
                <w:b/>
                <w:sz w:val="21"/>
                <w:szCs w:val="21"/>
              </w:rPr>
              <w:t>Architect:</w:t>
            </w:r>
            <w:r w:rsidR="00E0419F">
              <w:rPr>
                <w:rFonts w:cs="Arial"/>
                <w:b/>
                <w:sz w:val="21"/>
                <w:szCs w:val="21"/>
              </w:rPr>
              <w:t xml:space="preserve"> </w:t>
            </w:r>
            <w:r w:rsidR="00F15DF2" w:rsidRPr="00F15DF2">
              <w:rPr>
                <w:rFonts w:cs="Arial"/>
                <w:bCs/>
                <w:sz w:val="21"/>
                <w:szCs w:val="21"/>
              </w:rPr>
              <w:t>Unknown</w:t>
            </w:r>
          </w:p>
        </w:tc>
      </w:tr>
      <w:tr w:rsidR="00D00A0D" w:rsidRPr="00533CF2" w14:paraId="11DA50E0" w14:textId="77777777" w:rsidTr="00492AB4">
        <w:trPr>
          <w:trHeight w:val="397"/>
        </w:trPr>
        <w:tc>
          <w:tcPr>
            <w:tcW w:w="5495" w:type="dxa"/>
          </w:tcPr>
          <w:p w14:paraId="33B19311" w14:textId="415BC2CE" w:rsidR="00D00A0D" w:rsidRPr="00580661" w:rsidRDefault="00D00A0D" w:rsidP="00E0419F">
            <w:pPr>
              <w:rPr>
                <w:rFonts w:cs="Arial"/>
                <w:sz w:val="21"/>
                <w:szCs w:val="21"/>
              </w:rPr>
            </w:pPr>
            <w:r w:rsidRPr="00533CF2">
              <w:rPr>
                <w:rFonts w:cs="Arial"/>
                <w:b/>
                <w:sz w:val="21"/>
                <w:szCs w:val="21"/>
              </w:rPr>
              <w:t>Grading:</w:t>
            </w:r>
            <w:r w:rsidR="00580661">
              <w:rPr>
                <w:rFonts w:cs="Arial"/>
                <w:b/>
                <w:sz w:val="21"/>
                <w:szCs w:val="21"/>
              </w:rPr>
              <w:t xml:space="preserve"> </w:t>
            </w:r>
            <w:r w:rsidR="00402688" w:rsidRPr="00402688">
              <w:rPr>
                <w:rFonts w:cs="Arial"/>
                <w:bCs/>
                <w:sz w:val="21"/>
                <w:szCs w:val="21"/>
              </w:rPr>
              <w:t>Significant</w:t>
            </w:r>
          </w:p>
        </w:tc>
        <w:tc>
          <w:tcPr>
            <w:tcW w:w="3118" w:type="dxa"/>
          </w:tcPr>
          <w:p w14:paraId="3E63B317" w14:textId="2E8BB4A1" w:rsidR="00D00A0D" w:rsidRPr="00F15DF2" w:rsidRDefault="00D00A0D" w:rsidP="00014192">
            <w:pPr>
              <w:rPr>
                <w:rFonts w:cs="Arial"/>
                <w:bCs/>
                <w:sz w:val="21"/>
                <w:szCs w:val="21"/>
              </w:rPr>
            </w:pPr>
            <w:r w:rsidRPr="00533CF2">
              <w:rPr>
                <w:rFonts w:cs="Arial"/>
                <w:b/>
                <w:sz w:val="21"/>
                <w:szCs w:val="21"/>
              </w:rPr>
              <w:t>Builder:</w:t>
            </w:r>
            <w:r w:rsidR="00B9734A">
              <w:rPr>
                <w:rFonts w:cs="Arial"/>
                <w:b/>
                <w:sz w:val="21"/>
                <w:szCs w:val="21"/>
              </w:rPr>
              <w:t xml:space="preserve"> </w:t>
            </w:r>
            <w:r w:rsidR="00F15DF2">
              <w:rPr>
                <w:rFonts w:cs="Arial"/>
                <w:bCs/>
                <w:sz w:val="21"/>
                <w:szCs w:val="21"/>
              </w:rPr>
              <w:t>Unknown</w:t>
            </w:r>
          </w:p>
        </w:tc>
      </w:tr>
      <w:tr w:rsidR="00D00A0D" w:rsidRPr="00533CF2" w14:paraId="44683571" w14:textId="77777777" w:rsidTr="00492AB4">
        <w:trPr>
          <w:trHeight w:val="397"/>
        </w:trPr>
        <w:tc>
          <w:tcPr>
            <w:tcW w:w="5495" w:type="dxa"/>
          </w:tcPr>
          <w:p w14:paraId="7F5D5AD7" w14:textId="1ED20921" w:rsidR="00D00A0D" w:rsidRPr="00533CF2" w:rsidRDefault="00D00A0D" w:rsidP="0053253F">
            <w:pPr>
              <w:rPr>
                <w:rFonts w:cs="Arial"/>
                <w:b/>
                <w:sz w:val="21"/>
                <w:szCs w:val="21"/>
              </w:rPr>
            </w:pPr>
            <w:r w:rsidRPr="00533CF2">
              <w:rPr>
                <w:rFonts w:cs="Arial"/>
                <w:b/>
                <w:sz w:val="21"/>
                <w:szCs w:val="21"/>
              </w:rPr>
              <w:t xml:space="preserve">Extent of Overlay: </w:t>
            </w:r>
            <w:r w:rsidR="009703E6" w:rsidRPr="00AF6868">
              <w:rPr>
                <w:rFonts w:cs="Arial"/>
                <w:bCs/>
                <w:sz w:val="21"/>
                <w:szCs w:val="21"/>
              </w:rPr>
              <w:t>To property boundary</w:t>
            </w:r>
          </w:p>
        </w:tc>
        <w:tc>
          <w:tcPr>
            <w:tcW w:w="3118" w:type="dxa"/>
          </w:tcPr>
          <w:p w14:paraId="3B72F686" w14:textId="28020A1B" w:rsidR="00D00A0D" w:rsidRPr="00E0419F" w:rsidRDefault="00D00A0D" w:rsidP="00465000">
            <w:pPr>
              <w:rPr>
                <w:rFonts w:cs="Arial"/>
                <w:sz w:val="21"/>
                <w:szCs w:val="21"/>
              </w:rPr>
            </w:pPr>
            <w:r w:rsidRPr="00533CF2">
              <w:rPr>
                <w:rFonts w:cs="Arial"/>
                <w:b/>
                <w:sz w:val="21"/>
                <w:szCs w:val="21"/>
              </w:rPr>
              <w:t>Construction Date:</w:t>
            </w:r>
            <w:r w:rsidR="00B9734A">
              <w:rPr>
                <w:rFonts w:cs="Arial"/>
                <w:b/>
                <w:sz w:val="21"/>
                <w:szCs w:val="21"/>
              </w:rPr>
              <w:t xml:space="preserve"> </w:t>
            </w:r>
            <w:r w:rsidR="00A92E25">
              <w:rPr>
                <w:rFonts w:cs="Arial"/>
                <w:bCs/>
                <w:sz w:val="21"/>
                <w:szCs w:val="21"/>
              </w:rPr>
              <w:t>C1877-1885 (house), and 1920s (shop)</w:t>
            </w:r>
          </w:p>
        </w:tc>
      </w:tr>
    </w:tbl>
    <w:p w14:paraId="0FBA6BFB" w14:textId="77777777" w:rsidR="00F0333B" w:rsidRDefault="00F0333B" w:rsidP="0053253F">
      <w:pPr>
        <w:rPr>
          <w:rFonts w:cs="Arial"/>
          <w:sz w:val="21"/>
          <w:szCs w:val="21"/>
        </w:rPr>
      </w:pPr>
    </w:p>
    <w:p w14:paraId="7DCD23D1" w14:textId="143025D7" w:rsidR="004004A2" w:rsidRDefault="004004A2" w:rsidP="00014192">
      <w:pPr>
        <w:rPr>
          <w:rFonts w:cs="Arial"/>
          <w:sz w:val="21"/>
          <w:szCs w:val="21"/>
        </w:rPr>
      </w:pPr>
    </w:p>
    <w:p w14:paraId="2D10CE53" w14:textId="6D3E903B" w:rsidR="0045139B" w:rsidRPr="00D355A0" w:rsidRDefault="0045139B" w:rsidP="0049123C">
      <w:pPr>
        <w:jc w:val="center"/>
        <w:rPr>
          <w:rFonts w:cs="Arial"/>
          <w:sz w:val="21"/>
          <w:szCs w:val="21"/>
        </w:rPr>
      </w:pPr>
      <w:bookmarkStart w:id="0" w:name="_GoBack"/>
      <w:r>
        <w:rPr>
          <w:rFonts w:cs="Arial"/>
          <w:noProof/>
          <w:sz w:val="21"/>
          <w:szCs w:val="21"/>
          <w:lang w:eastAsia="en-AU"/>
        </w:rPr>
        <w:drawing>
          <wp:inline distT="0" distB="0" distL="0" distR="0" wp14:anchorId="2D802A88" wp14:editId="4EBABF02">
            <wp:extent cx="5270500" cy="26308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500" cy="2630805"/>
                    </a:xfrm>
                    <a:prstGeom prst="rect">
                      <a:avLst/>
                    </a:prstGeom>
                    <a:noFill/>
                    <a:ln>
                      <a:noFill/>
                    </a:ln>
                  </pic:spPr>
                </pic:pic>
              </a:graphicData>
            </a:graphic>
          </wp:inline>
        </w:drawing>
      </w:r>
      <w:bookmarkEnd w:id="0"/>
    </w:p>
    <w:p w14:paraId="41E40C80" w14:textId="77777777" w:rsidR="003D39C2" w:rsidRDefault="003D39C2" w:rsidP="00014192">
      <w:pPr>
        <w:rPr>
          <w:rFonts w:cs="Arial"/>
          <w:sz w:val="18"/>
          <w:szCs w:val="18"/>
        </w:rPr>
      </w:pPr>
    </w:p>
    <w:p w14:paraId="64C062D7" w14:textId="77777777" w:rsidR="003D39C2" w:rsidRPr="003D39C2" w:rsidRDefault="003D39C2" w:rsidP="00014192">
      <w:pPr>
        <w:rPr>
          <w:rFonts w:cs="Arial"/>
          <w:sz w:val="18"/>
          <w:szCs w:val="18"/>
        </w:rPr>
      </w:pPr>
    </w:p>
    <w:p w14:paraId="1605F8EB" w14:textId="077258C7" w:rsidR="00643D69" w:rsidRDefault="00014192" w:rsidP="50767ADB">
      <w:pPr>
        <w:rPr>
          <w:rFonts w:cs="Arial"/>
          <w:b/>
          <w:bCs/>
          <w:sz w:val="21"/>
          <w:szCs w:val="21"/>
        </w:rPr>
      </w:pPr>
      <w:r w:rsidRPr="00533CF2">
        <w:rPr>
          <w:rFonts w:cs="Arial"/>
          <w:b/>
          <w:sz w:val="21"/>
          <w:szCs w:val="21"/>
        </w:rPr>
        <w:t>Historical Context</w:t>
      </w:r>
    </w:p>
    <w:p w14:paraId="49BDAE3B" w14:textId="77777777" w:rsidR="00DC021A" w:rsidRPr="00DC021A" w:rsidRDefault="00DC021A" w:rsidP="00DC021A">
      <w:pPr>
        <w:rPr>
          <w:rFonts w:cs="Arial"/>
          <w:bCs/>
          <w:sz w:val="21"/>
          <w:szCs w:val="21"/>
          <w:lang w:val="en-US"/>
        </w:rPr>
      </w:pPr>
      <w:r w:rsidRPr="00DC021A">
        <w:rPr>
          <w:rFonts w:cs="Arial"/>
          <w:bCs/>
          <w:sz w:val="21"/>
          <w:szCs w:val="21"/>
          <w:lang w:val="en-US"/>
        </w:rPr>
        <w:t xml:space="preserve">Land to the west of Yan Yean Road, in the Parish of Marong, was sold at Crown land sales between 1840 and the early 1850s (Morang Parish Plan) The gold rushes brought an increase of population to the Diamond Valley and in their wake came the selectors who under the Selection or Land Acts of the 1860s, were able to purchase small holdings of land with the proviso that they improve them by clearing, fencing and building. Yarrambat, originally known as Tanck's Corner had a couple of gold rushes, one before 1860 and the other after 1900. However not enough gold was found to create a thriving township. The town was therefore primarily established by selectors. From the early 1860s commons were set up to allow settlers to graze livestock on Crown Land.  The Greensborough Farmers’ Common was gazetted in 1861. The land in the common was described as “mostly Stringy Bark Forest &amp; barren” (Greensborough Farmers’ Common File 907755, Item 21, Unit 892, VPRS242, PROV, Argus, 26 February 1861) </w:t>
      </w:r>
    </w:p>
    <w:p w14:paraId="0CD1ECE5" w14:textId="77777777" w:rsidR="00DC021A" w:rsidRPr="00DC021A" w:rsidRDefault="00DC021A" w:rsidP="00DC021A">
      <w:pPr>
        <w:rPr>
          <w:rFonts w:cs="Arial"/>
          <w:bCs/>
          <w:sz w:val="21"/>
          <w:szCs w:val="21"/>
          <w:lang w:val="en-US"/>
        </w:rPr>
      </w:pPr>
    </w:p>
    <w:p w14:paraId="6C79D066" w14:textId="337BA33D" w:rsidR="00DC021A" w:rsidRPr="00DC021A" w:rsidRDefault="00DC021A" w:rsidP="00DC021A">
      <w:pPr>
        <w:rPr>
          <w:rFonts w:cs="Arial"/>
          <w:bCs/>
          <w:sz w:val="21"/>
          <w:szCs w:val="21"/>
          <w:lang w:val="en-US"/>
        </w:rPr>
      </w:pPr>
      <w:r w:rsidRPr="00DC021A">
        <w:rPr>
          <w:rFonts w:cs="Arial"/>
          <w:bCs/>
          <w:sz w:val="21"/>
          <w:szCs w:val="21"/>
          <w:lang w:val="en-US"/>
        </w:rPr>
        <w:t xml:space="preserve">The lots on the north and south sides of Ironbark Road were the first to be taken by selectors Frederick Tanck and Thomas Reynolds in the early 1870s under sections 19 and 20 of the Land Act 1869, and they obtained their grants in the </w:t>
      </w:r>
      <w:r w:rsidR="00054617" w:rsidRPr="00DC021A">
        <w:rPr>
          <w:rFonts w:cs="Arial"/>
          <w:bCs/>
          <w:sz w:val="21"/>
          <w:szCs w:val="21"/>
          <w:lang w:val="en-US"/>
        </w:rPr>
        <w:t>mid-1870s</w:t>
      </w:r>
      <w:r w:rsidRPr="00DC021A">
        <w:rPr>
          <w:rFonts w:cs="Arial"/>
          <w:bCs/>
          <w:sz w:val="21"/>
          <w:szCs w:val="21"/>
          <w:lang w:val="en-US"/>
        </w:rPr>
        <w:t xml:space="preserve">. </w:t>
      </w:r>
      <w:r w:rsidR="00054617" w:rsidRPr="00DC021A">
        <w:rPr>
          <w:rFonts w:cs="Arial"/>
          <w:bCs/>
          <w:sz w:val="21"/>
          <w:szCs w:val="21"/>
          <w:lang w:val="en-US"/>
        </w:rPr>
        <w:t>Tanck’s</w:t>
      </w:r>
      <w:r w:rsidRPr="00DC021A">
        <w:rPr>
          <w:rFonts w:cs="Arial"/>
          <w:bCs/>
          <w:sz w:val="21"/>
          <w:szCs w:val="21"/>
          <w:lang w:val="en-US"/>
        </w:rPr>
        <w:t xml:space="preserve"> Corner was a T-intersection where Ironbark Road meets Yan Yean Road. While the first land acts where mainly tailored to selection of blocks of viable farm size, gold miners and their associated service population lobbied for a system allowing small-holdings which would </w:t>
      </w:r>
      <w:r w:rsidRPr="00DC021A">
        <w:rPr>
          <w:rFonts w:cs="Arial"/>
          <w:bCs/>
          <w:sz w:val="21"/>
          <w:szCs w:val="21"/>
          <w:lang w:val="en-US"/>
        </w:rPr>
        <w:lastRenderedPageBreak/>
        <w:t>allow food gardens and keeping a horse and cow. Provision was soon made in the land acts for a system of occupation licenses for small areas of Crown land in auriferous areas. The resulting occupation</w:t>
      </w:r>
      <w:r w:rsidRPr="00054617">
        <w:rPr>
          <w:rFonts w:cs="Arial"/>
          <w:bCs/>
          <w:sz w:val="21"/>
          <w:szCs w:val="21"/>
        </w:rPr>
        <w:t xml:space="preserve"> licences</w:t>
      </w:r>
      <w:r w:rsidRPr="00DC021A">
        <w:rPr>
          <w:rFonts w:cs="Arial"/>
          <w:bCs/>
          <w:sz w:val="21"/>
          <w:szCs w:val="21"/>
          <w:lang w:val="en-US"/>
        </w:rPr>
        <w:t xml:space="preserve"> on auriferous land, which were limited to twenty acres, were first introduced under Section 42 of the Land Act 1865. As gold was found in the area north of Nillumbik (Diamond Creek) relatively late, in the </w:t>
      </w:r>
      <w:r w:rsidR="00054617" w:rsidRPr="00DC021A">
        <w:rPr>
          <w:rFonts w:cs="Arial"/>
          <w:bCs/>
          <w:sz w:val="21"/>
          <w:szCs w:val="21"/>
          <w:lang w:val="en-US"/>
        </w:rPr>
        <w:t>Tanck’s</w:t>
      </w:r>
      <w:r w:rsidRPr="00DC021A">
        <w:rPr>
          <w:rFonts w:cs="Arial"/>
          <w:bCs/>
          <w:sz w:val="21"/>
          <w:szCs w:val="21"/>
          <w:lang w:val="en-US"/>
        </w:rPr>
        <w:t xml:space="preserve"> Corner locality twenty- acre occupation licenses were first taken up under Section 49 of the Land Act 1869. The first Section 49 licenses in the </w:t>
      </w:r>
      <w:r w:rsidR="00054617" w:rsidRPr="00DC021A">
        <w:rPr>
          <w:rFonts w:cs="Arial"/>
          <w:bCs/>
          <w:sz w:val="21"/>
          <w:szCs w:val="21"/>
          <w:lang w:val="en-US"/>
        </w:rPr>
        <w:t>Tanck’s</w:t>
      </w:r>
      <w:r w:rsidRPr="00DC021A">
        <w:rPr>
          <w:rFonts w:cs="Arial"/>
          <w:bCs/>
          <w:sz w:val="21"/>
          <w:szCs w:val="21"/>
          <w:lang w:val="en-US"/>
        </w:rPr>
        <w:t xml:space="preserve"> Corner area were taken up from c1883 (‘Greensborough County of Evelyn’, 1884).318 These were close to the eastern edge of the auriferous land, next to Tanck’s and Reynolds’ selections. Further licenses were progressively taken up under Section 65 of the Land Act 1884 over the whole of the auriferous area north of Nillumbik (Mills 2013).</w:t>
      </w:r>
    </w:p>
    <w:p w14:paraId="183CD6A3" w14:textId="77777777" w:rsidR="00DC021A" w:rsidRPr="00DC021A" w:rsidRDefault="00DC021A" w:rsidP="00DC021A">
      <w:pPr>
        <w:rPr>
          <w:rFonts w:cs="Arial"/>
          <w:bCs/>
          <w:sz w:val="21"/>
          <w:szCs w:val="21"/>
          <w:lang w:val="en-US"/>
        </w:rPr>
      </w:pPr>
    </w:p>
    <w:p w14:paraId="7102EF2C" w14:textId="3151310F" w:rsidR="00DC021A" w:rsidRPr="00DC021A" w:rsidRDefault="00DC021A" w:rsidP="00DC021A">
      <w:pPr>
        <w:rPr>
          <w:rFonts w:cs="Arial"/>
          <w:bCs/>
          <w:sz w:val="21"/>
          <w:szCs w:val="21"/>
          <w:lang w:val="en-US"/>
        </w:rPr>
      </w:pPr>
      <w:r w:rsidRPr="00DC021A">
        <w:rPr>
          <w:rFonts w:cs="Arial"/>
          <w:bCs/>
          <w:sz w:val="21"/>
          <w:szCs w:val="21"/>
          <w:lang w:val="en-US"/>
        </w:rPr>
        <w:t xml:space="preserve">While the occupation licenses did not at first allow for eventual alienation of the auriferous land, under political pressure allowances were made for purchase after a period of lease if it could be shown that mining was unlikely to occur in the future. The first alienations of twenty-acre lots near </w:t>
      </w:r>
      <w:r w:rsidR="00054617" w:rsidRPr="00DC021A">
        <w:rPr>
          <w:rFonts w:cs="Arial"/>
          <w:bCs/>
          <w:sz w:val="21"/>
          <w:szCs w:val="21"/>
          <w:lang w:val="en-US"/>
        </w:rPr>
        <w:t>Tanck’s</w:t>
      </w:r>
      <w:r w:rsidRPr="00DC021A">
        <w:rPr>
          <w:rFonts w:cs="Arial"/>
          <w:bCs/>
          <w:sz w:val="21"/>
          <w:szCs w:val="21"/>
          <w:lang w:val="en-US"/>
        </w:rPr>
        <w:t xml:space="preserve"> Corner occurred in the late 1880s, with alienation occurring gradually on the remaining twenty-acre lots into the 1920s (Mills 2013). This process of occupation also eventually led to the demise of the Greensborough Farmers Common, despite resistance by surrounding farmers (Argus, 14 March 1879:3). The Common </w:t>
      </w:r>
      <w:r w:rsidR="00054617" w:rsidRPr="00DC021A">
        <w:rPr>
          <w:rFonts w:cs="Arial"/>
          <w:bCs/>
          <w:sz w:val="21"/>
          <w:szCs w:val="21"/>
          <w:lang w:val="en-US"/>
        </w:rPr>
        <w:t>was officially</w:t>
      </w:r>
      <w:r w:rsidRPr="00DC021A">
        <w:rPr>
          <w:rFonts w:cs="Arial"/>
          <w:bCs/>
          <w:sz w:val="21"/>
          <w:szCs w:val="21"/>
          <w:lang w:val="en-US"/>
        </w:rPr>
        <w:t xml:space="preserve"> abolished in 1907 (Victoria Government Gazette, 10 July 1907, No.86 p.3330).</w:t>
      </w:r>
    </w:p>
    <w:p w14:paraId="189E6186" w14:textId="77777777" w:rsidR="00DC021A" w:rsidRPr="00DC021A" w:rsidRDefault="00DC021A" w:rsidP="00DC021A">
      <w:pPr>
        <w:rPr>
          <w:rFonts w:cs="Arial"/>
          <w:bCs/>
          <w:sz w:val="21"/>
          <w:szCs w:val="21"/>
          <w:lang w:val="en-US"/>
        </w:rPr>
      </w:pPr>
    </w:p>
    <w:p w14:paraId="0F1012F2" w14:textId="0F6E4394" w:rsidR="00DC021A" w:rsidRPr="00DC021A" w:rsidRDefault="00DC021A" w:rsidP="00DC021A">
      <w:pPr>
        <w:rPr>
          <w:rFonts w:cs="Arial"/>
          <w:bCs/>
          <w:sz w:val="21"/>
          <w:szCs w:val="21"/>
          <w:lang w:val="en-US"/>
        </w:rPr>
      </w:pPr>
      <w:r w:rsidRPr="00DC021A">
        <w:rPr>
          <w:rFonts w:cs="Arial"/>
          <w:bCs/>
          <w:sz w:val="21"/>
          <w:szCs w:val="21"/>
          <w:lang w:val="en-US"/>
        </w:rPr>
        <w:t xml:space="preserve">In the broad swathe of over 800 twenty-acre license holdings stretching from Nillumbik (Diamond Creek) to the north-east of St Andrews (Queenstown), the conjunction of these small lots and the hilly and relatively unfertile lands of the auriferous areas was a major stimulus to the establishment of the orcharding industry which was the mainstay of the area’s economy well into the twentieth century. A large proportion of the catchment population of the </w:t>
      </w:r>
      <w:r w:rsidR="00054617" w:rsidRPr="00DC021A">
        <w:rPr>
          <w:rFonts w:cs="Arial"/>
          <w:bCs/>
          <w:sz w:val="21"/>
          <w:szCs w:val="21"/>
          <w:lang w:val="en-US"/>
        </w:rPr>
        <w:t>Tanck’s</w:t>
      </w:r>
      <w:r w:rsidRPr="00DC021A">
        <w:rPr>
          <w:rFonts w:cs="Arial"/>
          <w:bCs/>
          <w:sz w:val="21"/>
          <w:szCs w:val="21"/>
          <w:lang w:val="en-US"/>
        </w:rPr>
        <w:t xml:space="preserve"> Creek/Yarrambat population made their living this way. The Tanck’s Corner school, which had opened in 1878 in response to the influx of selectors, closed in 1892, possibly because surrounding land was increasingly being bought for speculation (Butler 1996, p45; Hooper, 1978, p 8). The locals petitioned for reopening, at one stage listing forty-eight children within one-and-a-half miles of </w:t>
      </w:r>
      <w:r w:rsidR="00054617" w:rsidRPr="00DC021A">
        <w:rPr>
          <w:rFonts w:cs="Arial"/>
          <w:bCs/>
          <w:sz w:val="21"/>
          <w:szCs w:val="21"/>
          <w:lang w:val="en-US"/>
        </w:rPr>
        <w:t>Tanck’s</w:t>
      </w:r>
      <w:r w:rsidRPr="00DC021A">
        <w:rPr>
          <w:rFonts w:cs="Arial"/>
          <w:bCs/>
          <w:sz w:val="21"/>
          <w:szCs w:val="21"/>
          <w:lang w:val="en-US"/>
        </w:rPr>
        <w:t xml:space="preserve"> Corner (Hooper 1978:33). The reopening in c1900, along with the establishment of postal service and store around the turn of the century, was related to this new and intensive form of settlement.</w:t>
      </w:r>
    </w:p>
    <w:p w14:paraId="76B38967" w14:textId="77777777" w:rsidR="00DC021A" w:rsidRPr="00DC021A" w:rsidRDefault="00DC021A" w:rsidP="00DC021A">
      <w:pPr>
        <w:rPr>
          <w:rFonts w:cs="Arial"/>
          <w:bCs/>
          <w:sz w:val="21"/>
          <w:szCs w:val="21"/>
          <w:lang w:val="en-US"/>
        </w:rPr>
      </w:pPr>
    </w:p>
    <w:p w14:paraId="60AB3D29" w14:textId="77777777" w:rsidR="00DC021A" w:rsidRPr="00DC021A" w:rsidRDefault="00DC021A" w:rsidP="00DC021A">
      <w:pPr>
        <w:rPr>
          <w:rFonts w:cs="Arial"/>
          <w:bCs/>
          <w:sz w:val="21"/>
          <w:szCs w:val="21"/>
          <w:lang w:val="en-US"/>
        </w:rPr>
      </w:pPr>
      <w:r w:rsidRPr="00DC021A">
        <w:rPr>
          <w:rFonts w:cs="Arial"/>
          <w:bCs/>
          <w:sz w:val="21"/>
          <w:szCs w:val="21"/>
          <w:lang w:val="en-US"/>
        </w:rPr>
        <w:t>Many of the people whose names became associated with Yarrambat did not settle there until the 1880s or 1890s. Henry Montague Pepper, with his wife and family, took up their selection in 1889. Thomas Collins, who had lived in Diamond Creek, moved with his wife to Yarrambat to start an orchard in 1886. Another early family, the Stuchbery's, did not select their land, but bought two acres of the Oatlands Estate in 1890. On the banks of the Plenty River, together with their twelve children, they established a market garden and built a house, dairy and stable. The name of the town was officially changed to Yarrambat in 1929. It is unknown why the name was changed however Yarrambat is named from an Aboriginal word meaning "high hills" or "pleasant views".</w:t>
      </w:r>
    </w:p>
    <w:p w14:paraId="24563AC4" w14:textId="77777777" w:rsidR="00DC021A" w:rsidRPr="00DC021A" w:rsidRDefault="00DC021A" w:rsidP="00DC021A">
      <w:pPr>
        <w:rPr>
          <w:rFonts w:cs="Arial"/>
          <w:bCs/>
          <w:sz w:val="21"/>
          <w:szCs w:val="21"/>
          <w:lang w:val="en-US"/>
        </w:rPr>
      </w:pPr>
    </w:p>
    <w:p w14:paraId="72719C00" w14:textId="1B19481F" w:rsidR="001612CB" w:rsidRDefault="00DC021A" w:rsidP="00DC021A">
      <w:pPr>
        <w:rPr>
          <w:rFonts w:cs="Arial"/>
          <w:bCs/>
          <w:sz w:val="21"/>
          <w:szCs w:val="21"/>
          <w:lang w:val="en-US"/>
        </w:rPr>
      </w:pPr>
      <w:r w:rsidRPr="00DC021A">
        <w:rPr>
          <w:rFonts w:cs="Arial"/>
          <w:bCs/>
          <w:sz w:val="21"/>
          <w:szCs w:val="21"/>
          <w:lang w:val="en-US"/>
        </w:rPr>
        <w:t>For a long period of time community life in the township centred on the school, which opened in 1878 on land donated by Thomas Reynolds. Although there was a blacksmith's shop and store at Yarrambat, the school was the only community building until the 1940s, when the fire station was built in 1947 (replaced in 2001) and the Yarrambat Hall in 1948. Parishioners of St Michaels, who met in the school, prior to having a dedicated church of their own, worked from the 1930s to clear land and build their Church. It was officially opened in 1954. The original school building has been moved to Yarrambat Heritage Park (located adjacent to Yarrambat Golf Course).</w:t>
      </w:r>
    </w:p>
    <w:p w14:paraId="139E0038" w14:textId="77777777" w:rsidR="00DC021A" w:rsidRDefault="00DC021A" w:rsidP="00DC021A">
      <w:pPr>
        <w:rPr>
          <w:rFonts w:cs="Arial"/>
          <w:bCs/>
          <w:sz w:val="21"/>
          <w:szCs w:val="21"/>
          <w:lang w:val="en-US"/>
        </w:rPr>
      </w:pPr>
    </w:p>
    <w:p w14:paraId="20FA1D34" w14:textId="77777777" w:rsidR="00DC021A" w:rsidRDefault="00DC021A" w:rsidP="00DC021A">
      <w:pPr>
        <w:rPr>
          <w:rFonts w:cs="Arial"/>
          <w:bCs/>
          <w:sz w:val="21"/>
          <w:szCs w:val="21"/>
          <w:lang w:val="en-US"/>
        </w:rPr>
      </w:pPr>
    </w:p>
    <w:p w14:paraId="2E298EDE" w14:textId="77777777" w:rsidR="00DC021A" w:rsidRPr="00DC021A" w:rsidRDefault="00DC021A" w:rsidP="00DC021A">
      <w:pPr>
        <w:rPr>
          <w:rFonts w:cs="Arial"/>
          <w:bCs/>
          <w:sz w:val="21"/>
          <w:szCs w:val="21"/>
          <w:lang w:val="en-US"/>
        </w:rPr>
      </w:pPr>
    </w:p>
    <w:p w14:paraId="62EFD2FE" w14:textId="77777777" w:rsidR="00BB5A70" w:rsidRPr="00533CF2" w:rsidRDefault="00BB5A70" w:rsidP="0053253F">
      <w:pPr>
        <w:rPr>
          <w:rFonts w:cs="Arial"/>
          <w:b/>
          <w:sz w:val="21"/>
          <w:szCs w:val="21"/>
        </w:rPr>
      </w:pPr>
    </w:p>
    <w:p w14:paraId="0F4D836C" w14:textId="77777777" w:rsidR="00F0333B" w:rsidRPr="00533CF2" w:rsidRDefault="00F0333B" w:rsidP="0053253F">
      <w:pPr>
        <w:rPr>
          <w:rFonts w:cs="Arial"/>
          <w:b/>
          <w:sz w:val="21"/>
          <w:szCs w:val="21"/>
        </w:rPr>
      </w:pPr>
      <w:r w:rsidRPr="00533CF2">
        <w:rPr>
          <w:rFonts w:cs="Arial"/>
          <w:b/>
          <w:sz w:val="21"/>
          <w:szCs w:val="21"/>
        </w:rPr>
        <w:lastRenderedPageBreak/>
        <w:t>History</w:t>
      </w:r>
    </w:p>
    <w:p w14:paraId="3C1D64B8" w14:textId="6556E5A7" w:rsidR="00DB37AC" w:rsidRPr="00DC021A" w:rsidRDefault="00B908D3" w:rsidP="00B908D3">
      <w:pPr>
        <w:rPr>
          <w:sz w:val="21"/>
          <w:szCs w:val="21"/>
        </w:rPr>
      </w:pPr>
      <w:r w:rsidRPr="00DC021A">
        <w:rPr>
          <w:sz w:val="21"/>
          <w:szCs w:val="21"/>
        </w:rPr>
        <w:t>Frederick Tanck was the first purchaser of the land on which this site is situated, and the namesake of Tanck’s Corner, the area now known as Yarrambat.</w:t>
      </w:r>
      <w:r w:rsidR="00C127BD" w:rsidRPr="00DC021A">
        <w:rPr>
          <w:sz w:val="21"/>
          <w:szCs w:val="21"/>
        </w:rPr>
        <w:t xml:space="preserve"> The land</w:t>
      </w:r>
      <w:r w:rsidR="00393E57" w:rsidRPr="00DC021A">
        <w:rPr>
          <w:sz w:val="21"/>
          <w:szCs w:val="21"/>
        </w:rPr>
        <w:t xml:space="preserve"> was transferred to Margaret Bird on 29 September 1877 (</w:t>
      </w:r>
      <w:r w:rsidR="00054617" w:rsidRPr="00DC021A">
        <w:rPr>
          <w:sz w:val="21"/>
          <w:szCs w:val="21"/>
        </w:rPr>
        <w:t>CT: V</w:t>
      </w:r>
      <w:r w:rsidR="00BE5150" w:rsidRPr="00DC021A">
        <w:rPr>
          <w:sz w:val="21"/>
          <w:szCs w:val="21"/>
        </w:rPr>
        <w:t>984 F196757)</w:t>
      </w:r>
      <w:r w:rsidR="00393E57" w:rsidRPr="00DC021A">
        <w:rPr>
          <w:sz w:val="21"/>
          <w:szCs w:val="21"/>
        </w:rPr>
        <w:t>. Margaret’s husband Charles</w:t>
      </w:r>
      <w:r w:rsidR="009A371D" w:rsidRPr="00DC021A">
        <w:rPr>
          <w:sz w:val="21"/>
          <w:szCs w:val="21"/>
        </w:rPr>
        <w:t xml:space="preserve"> </w:t>
      </w:r>
      <w:r w:rsidR="00393E57" w:rsidRPr="00DC021A">
        <w:rPr>
          <w:sz w:val="21"/>
          <w:szCs w:val="21"/>
        </w:rPr>
        <w:t>was described variously as a builder and bricklayer</w:t>
      </w:r>
      <w:r w:rsidR="00BE5150" w:rsidRPr="00DC021A">
        <w:rPr>
          <w:sz w:val="21"/>
          <w:szCs w:val="21"/>
        </w:rPr>
        <w:t xml:space="preserve"> (</w:t>
      </w:r>
      <w:r w:rsidR="00054617" w:rsidRPr="00DC021A">
        <w:rPr>
          <w:sz w:val="21"/>
          <w:szCs w:val="21"/>
        </w:rPr>
        <w:t>CT: V</w:t>
      </w:r>
      <w:r w:rsidR="00F726FB" w:rsidRPr="00DC021A">
        <w:rPr>
          <w:sz w:val="21"/>
          <w:szCs w:val="21"/>
        </w:rPr>
        <w:t>984 F196757 and Argus 31 May 1878:2)</w:t>
      </w:r>
      <w:r w:rsidR="00393E57" w:rsidRPr="00DC021A">
        <w:rPr>
          <w:sz w:val="21"/>
          <w:szCs w:val="21"/>
        </w:rPr>
        <w:t>. It is possible that he built a brick dwelling at this time. Margaret sold the land to Samuel Jackson in 1879, and when he died in 1885 it was transferred to his wife Ellen Jackson</w:t>
      </w:r>
      <w:r w:rsidR="00071ABC" w:rsidRPr="00DC021A">
        <w:rPr>
          <w:sz w:val="21"/>
          <w:szCs w:val="21"/>
        </w:rPr>
        <w:t xml:space="preserve"> (</w:t>
      </w:r>
      <w:r w:rsidR="00054617" w:rsidRPr="00DC021A">
        <w:rPr>
          <w:sz w:val="21"/>
          <w:szCs w:val="21"/>
        </w:rPr>
        <w:t>CT: V</w:t>
      </w:r>
      <w:r w:rsidR="00071ABC" w:rsidRPr="00DC021A">
        <w:rPr>
          <w:sz w:val="21"/>
          <w:szCs w:val="21"/>
        </w:rPr>
        <w:t>1095 F218932)</w:t>
      </w:r>
      <w:r w:rsidR="00393E57" w:rsidRPr="00DC021A">
        <w:rPr>
          <w:sz w:val="21"/>
          <w:szCs w:val="21"/>
        </w:rPr>
        <w:t xml:space="preserve">. </w:t>
      </w:r>
      <w:r w:rsidR="00FF5ACE" w:rsidRPr="00DC021A">
        <w:rPr>
          <w:sz w:val="21"/>
          <w:szCs w:val="21"/>
        </w:rPr>
        <w:t xml:space="preserve">The 1885 Valuation Book for the Greensborough Riding reveals that the property included a four-bedroom brick house with kitchen (VB 1885). The Valuation Book indicates that brick was a very uncommon material for a house at this </w:t>
      </w:r>
      <w:r w:rsidR="00054617" w:rsidRPr="00DC021A">
        <w:rPr>
          <w:sz w:val="21"/>
          <w:szCs w:val="21"/>
        </w:rPr>
        <w:t>time. The</w:t>
      </w:r>
      <w:r w:rsidR="00393E57" w:rsidRPr="00DC021A">
        <w:rPr>
          <w:sz w:val="21"/>
          <w:szCs w:val="21"/>
        </w:rPr>
        <w:t xml:space="preserve"> timeframe for the building of the brick residence on Parcel E7 appears to be the eight years from 1877 to 1885</w:t>
      </w:r>
      <w:r w:rsidR="00EB044F" w:rsidRPr="00DC021A">
        <w:rPr>
          <w:sz w:val="21"/>
          <w:szCs w:val="21"/>
        </w:rPr>
        <w:t>;</w:t>
      </w:r>
      <w:r w:rsidR="00D73D29" w:rsidRPr="00DC021A">
        <w:rPr>
          <w:sz w:val="21"/>
          <w:szCs w:val="21"/>
        </w:rPr>
        <w:t xml:space="preserve"> align</w:t>
      </w:r>
      <w:r w:rsidR="00EB044F" w:rsidRPr="00DC021A">
        <w:rPr>
          <w:sz w:val="21"/>
          <w:szCs w:val="21"/>
        </w:rPr>
        <w:t>ing</w:t>
      </w:r>
      <w:r w:rsidR="00D73D29" w:rsidRPr="00DC021A">
        <w:rPr>
          <w:sz w:val="21"/>
          <w:szCs w:val="21"/>
        </w:rPr>
        <w:t xml:space="preserve"> with </w:t>
      </w:r>
      <w:r w:rsidR="007F0511" w:rsidRPr="00DC021A">
        <w:rPr>
          <w:sz w:val="21"/>
          <w:szCs w:val="21"/>
        </w:rPr>
        <w:t xml:space="preserve">Charles Bird’s expertise as a </w:t>
      </w:r>
      <w:r w:rsidR="000E22CA" w:rsidRPr="00DC021A">
        <w:rPr>
          <w:sz w:val="21"/>
          <w:szCs w:val="21"/>
        </w:rPr>
        <w:t xml:space="preserve">builder and </w:t>
      </w:r>
      <w:r w:rsidR="007F0511" w:rsidRPr="00DC021A">
        <w:rPr>
          <w:sz w:val="21"/>
          <w:szCs w:val="21"/>
        </w:rPr>
        <w:t>bricklayer</w:t>
      </w:r>
      <w:r w:rsidR="00393E57" w:rsidRPr="00DC021A">
        <w:rPr>
          <w:sz w:val="21"/>
          <w:szCs w:val="21"/>
        </w:rPr>
        <w:t>.</w:t>
      </w:r>
    </w:p>
    <w:p w14:paraId="4E0C86E6" w14:textId="77777777" w:rsidR="00DB37AC" w:rsidRPr="00DC021A" w:rsidRDefault="00DB37AC" w:rsidP="00B908D3">
      <w:pPr>
        <w:rPr>
          <w:sz w:val="21"/>
          <w:szCs w:val="21"/>
        </w:rPr>
      </w:pPr>
    </w:p>
    <w:p w14:paraId="69610E3D" w14:textId="0A5FE894" w:rsidR="00393E57" w:rsidRPr="00DC021A" w:rsidRDefault="00393E57" w:rsidP="004143D5">
      <w:pPr>
        <w:rPr>
          <w:sz w:val="21"/>
          <w:szCs w:val="21"/>
        </w:rPr>
      </w:pPr>
      <w:r w:rsidRPr="00DC021A">
        <w:rPr>
          <w:sz w:val="21"/>
          <w:szCs w:val="21"/>
        </w:rPr>
        <w:t>Up until c1927 the local post office and store were located south of Ironbark Road</w:t>
      </w:r>
      <w:r w:rsidR="00F947EA" w:rsidRPr="00DC021A">
        <w:rPr>
          <w:sz w:val="21"/>
          <w:szCs w:val="21"/>
        </w:rPr>
        <w:t xml:space="preserve">. </w:t>
      </w:r>
      <w:r w:rsidR="00330DE6" w:rsidRPr="00DC021A">
        <w:rPr>
          <w:sz w:val="21"/>
          <w:szCs w:val="21"/>
        </w:rPr>
        <w:t xml:space="preserve">From 1927 the Post Office at Tanck’s Corner operated from the </w:t>
      </w:r>
      <w:r w:rsidR="006952FE" w:rsidRPr="00DC021A">
        <w:rPr>
          <w:sz w:val="21"/>
          <w:szCs w:val="21"/>
        </w:rPr>
        <w:t>thirty-acre lot north of Ironbark Road, purchased by Mr and Mrs Craig in 1922 (</w:t>
      </w:r>
      <w:r w:rsidR="00054617" w:rsidRPr="00DC021A">
        <w:rPr>
          <w:sz w:val="21"/>
          <w:szCs w:val="21"/>
        </w:rPr>
        <w:t>CT: V</w:t>
      </w:r>
      <w:r w:rsidR="006952FE" w:rsidRPr="00DC021A">
        <w:rPr>
          <w:sz w:val="21"/>
          <w:szCs w:val="21"/>
        </w:rPr>
        <w:t xml:space="preserve">3398 F679494). </w:t>
      </w:r>
      <w:r w:rsidRPr="00DC021A">
        <w:rPr>
          <w:sz w:val="21"/>
          <w:szCs w:val="21"/>
        </w:rPr>
        <w:t>This corresponds to the date at which the service became a post office rather than a receiving office.</w:t>
      </w:r>
      <w:r w:rsidR="004143D5" w:rsidRPr="00DC021A">
        <w:rPr>
          <w:sz w:val="21"/>
          <w:szCs w:val="21"/>
        </w:rPr>
        <w:t xml:space="preserve"> </w:t>
      </w:r>
      <w:r w:rsidRPr="00DC021A">
        <w:rPr>
          <w:sz w:val="21"/>
          <w:szCs w:val="21"/>
        </w:rPr>
        <w:t>In 1931 the post office is described as a separate building on the Craig’s land, fronting Ironbark Road</w:t>
      </w:r>
      <w:r w:rsidR="00F64BEF" w:rsidRPr="00DC021A">
        <w:rPr>
          <w:sz w:val="21"/>
          <w:szCs w:val="21"/>
        </w:rPr>
        <w:t xml:space="preserve"> (Advertiser (Hurstbridge)</w:t>
      </w:r>
      <w:r w:rsidR="00D914AA" w:rsidRPr="00DC021A">
        <w:rPr>
          <w:sz w:val="21"/>
          <w:szCs w:val="21"/>
        </w:rPr>
        <w:t xml:space="preserve"> 27 March 1931:2)</w:t>
      </w:r>
      <w:r w:rsidRPr="00DC021A">
        <w:rPr>
          <w:sz w:val="21"/>
          <w:szCs w:val="21"/>
        </w:rPr>
        <w:t>. In 1935 the post-office also became a telephone exchange</w:t>
      </w:r>
      <w:r w:rsidR="00D914AA" w:rsidRPr="00DC021A">
        <w:rPr>
          <w:sz w:val="21"/>
          <w:szCs w:val="21"/>
        </w:rPr>
        <w:t xml:space="preserve"> (Advertiser (Hurstbridge) 7 June 1935:</w:t>
      </w:r>
      <w:r w:rsidR="0051172C" w:rsidRPr="00DC021A">
        <w:rPr>
          <w:sz w:val="21"/>
          <w:szCs w:val="21"/>
        </w:rPr>
        <w:t>5)</w:t>
      </w:r>
      <w:r w:rsidRPr="00DC021A">
        <w:rPr>
          <w:sz w:val="21"/>
          <w:szCs w:val="21"/>
        </w:rPr>
        <w:t xml:space="preserve">. </w:t>
      </w:r>
    </w:p>
    <w:p w14:paraId="4B6C2D66" w14:textId="77777777" w:rsidR="00393E57" w:rsidRPr="00DC021A" w:rsidRDefault="00393E57" w:rsidP="004143D5">
      <w:pPr>
        <w:rPr>
          <w:sz w:val="21"/>
          <w:szCs w:val="21"/>
        </w:rPr>
      </w:pPr>
    </w:p>
    <w:p w14:paraId="3DEB1F25" w14:textId="6D9DE9EC" w:rsidR="00A5535F" w:rsidRPr="00DC021A" w:rsidRDefault="00A5535F" w:rsidP="004143D5">
      <w:pPr>
        <w:rPr>
          <w:sz w:val="21"/>
          <w:szCs w:val="21"/>
        </w:rPr>
      </w:pPr>
      <w:r w:rsidRPr="00DC021A">
        <w:rPr>
          <w:sz w:val="21"/>
          <w:szCs w:val="21"/>
        </w:rPr>
        <w:t xml:space="preserve">The </w:t>
      </w:r>
      <w:r w:rsidR="00054617" w:rsidRPr="00DC021A">
        <w:rPr>
          <w:sz w:val="21"/>
          <w:szCs w:val="21"/>
        </w:rPr>
        <w:t>Craig’s</w:t>
      </w:r>
      <w:r w:rsidRPr="00DC021A">
        <w:rPr>
          <w:sz w:val="21"/>
          <w:szCs w:val="21"/>
        </w:rPr>
        <w:t xml:space="preserve"> sold the property to the Dowels 1940 (</w:t>
      </w:r>
      <w:r w:rsidR="00054617" w:rsidRPr="00DC021A">
        <w:rPr>
          <w:sz w:val="21"/>
          <w:szCs w:val="21"/>
        </w:rPr>
        <w:t>CT: V</w:t>
      </w:r>
      <w:r w:rsidRPr="00DC021A">
        <w:rPr>
          <w:sz w:val="21"/>
          <w:szCs w:val="21"/>
        </w:rPr>
        <w:t>3398 F679494). With the involvement of Mrs Dowell this post-office store became the terminus of the new bus service from Greensborough in July 1941 (</w:t>
      </w:r>
      <w:r w:rsidRPr="00DC021A">
        <w:rPr>
          <w:i/>
          <w:iCs/>
          <w:sz w:val="21"/>
          <w:szCs w:val="21"/>
        </w:rPr>
        <w:t>E&amp;WSA</w:t>
      </w:r>
      <w:r w:rsidRPr="00DC021A">
        <w:rPr>
          <w:sz w:val="21"/>
          <w:szCs w:val="21"/>
        </w:rPr>
        <w:t xml:space="preserve"> 21 February 1941:3; 18 July 1941:1; 21 August 1942:3). The Dowels soon made a number of “improvements”, including</w:t>
      </w:r>
      <w:r w:rsidR="003C1435" w:rsidRPr="00DC021A">
        <w:rPr>
          <w:sz w:val="21"/>
          <w:szCs w:val="21"/>
        </w:rPr>
        <w:t xml:space="preserve"> introducing a shop to the post office an</w:t>
      </w:r>
      <w:r w:rsidR="00A25E4F" w:rsidRPr="00DC021A">
        <w:rPr>
          <w:sz w:val="21"/>
          <w:szCs w:val="21"/>
        </w:rPr>
        <w:t>d</w:t>
      </w:r>
      <w:r w:rsidRPr="00DC021A">
        <w:rPr>
          <w:sz w:val="21"/>
          <w:szCs w:val="21"/>
        </w:rPr>
        <w:t xml:space="preserve"> removing pines and an acacia hedge (</w:t>
      </w:r>
      <w:r w:rsidRPr="00DC021A">
        <w:rPr>
          <w:i/>
          <w:iCs/>
          <w:sz w:val="21"/>
          <w:szCs w:val="21"/>
        </w:rPr>
        <w:t>E&amp;WSA</w:t>
      </w:r>
      <w:r w:rsidRPr="00DC021A">
        <w:rPr>
          <w:sz w:val="21"/>
          <w:szCs w:val="21"/>
        </w:rPr>
        <w:t xml:space="preserve"> 25 October 1940:3).</w:t>
      </w:r>
    </w:p>
    <w:p w14:paraId="14928FC2" w14:textId="77777777" w:rsidR="00A5535F" w:rsidRPr="00DC021A" w:rsidRDefault="00A5535F" w:rsidP="004143D5">
      <w:pPr>
        <w:rPr>
          <w:sz w:val="21"/>
          <w:szCs w:val="21"/>
        </w:rPr>
      </w:pPr>
    </w:p>
    <w:p w14:paraId="17A03BE2" w14:textId="57F414CB" w:rsidR="00D13C6C" w:rsidRPr="00DC021A" w:rsidRDefault="000F7EA9" w:rsidP="00D13C6C">
      <w:pPr>
        <w:rPr>
          <w:sz w:val="21"/>
          <w:szCs w:val="21"/>
        </w:rPr>
      </w:pPr>
      <w:r w:rsidRPr="00DC021A">
        <w:rPr>
          <w:sz w:val="21"/>
          <w:szCs w:val="21"/>
        </w:rPr>
        <w:t>In August 1941 it was reported that Mr L. Dowel had made another improvement in the form of additions to their residence. The store and post office businesses were increasing, with the latter indicated by an increased “allowa</w:t>
      </w:r>
      <w:r w:rsidRPr="00F97EF2">
        <w:rPr>
          <w:sz w:val="21"/>
          <w:szCs w:val="21"/>
        </w:rPr>
        <w:t>nce”, presumably from the Post Master General’s Department (</w:t>
      </w:r>
      <w:r w:rsidRPr="00F97EF2">
        <w:rPr>
          <w:i/>
          <w:iCs/>
          <w:sz w:val="21"/>
          <w:szCs w:val="21"/>
        </w:rPr>
        <w:t xml:space="preserve">E&amp;WSA </w:t>
      </w:r>
      <w:r w:rsidRPr="00F97EF2">
        <w:rPr>
          <w:sz w:val="21"/>
          <w:szCs w:val="21"/>
        </w:rPr>
        <w:t xml:space="preserve">8 August 1941:1). </w:t>
      </w:r>
      <w:r w:rsidR="00D13C6C" w:rsidRPr="00F97EF2">
        <w:rPr>
          <w:sz w:val="21"/>
          <w:szCs w:val="21"/>
        </w:rPr>
        <w:t>In 1947 the lot was subdivided into two; the block on which the residence and store are located, was acquired by Ercil Damar Fellowes (</w:t>
      </w:r>
      <w:r w:rsidR="00054617" w:rsidRPr="00F97EF2">
        <w:rPr>
          <w:sz w:val="21"/>
          <w:szCs w:val="21"/>
        </w:rPr>
        <w:t>CT: V</w:t>
      </w:r>
      <w:r w:rsidR="00D13C6C" w:rsidRPr="00F97EF2">
        <w:rPr>
          <w:sz w:val="21"/>
          <w:szCs w:val="21"/>
        </w:rPr>
        <w:t>3398 F679494), described as being from Plenty Post Office, Plenty (</w:t>
      </w:r>
      <w:r w:rsidR="00054617" w:rsidRPr="00F97EF2">
        <w:rPr>
          <w:sz w:val="21"/>
          <w:szCs w:val="21"/>
        </w:rPr>
        <w:t>CT: V</w:t>
      </w:r>
      <w:r w:rsidR="00D13C6C" w:rsidRPr="00F97EF2">
        <w:rPr>
          <w:sz w:val="21"/>
          <w:szCs w:val="21"/>
        </w:rPr>
        <w:t xml:space="preserve">7733 F040). </w:t>
      </w:r>
    </w:p>
    <w:p w14:paraId="62CB1E82" w14:textId="77777777" w:rsidR="000F7EA9" w:rsidRPr="00DC021A" w:rsidRDefault="000F7EA9" w:rsidP="004143D5">
      <w:pPr>
        <w:rPr>
          <w:sz w:val="21"/>
          <w:szCs w:val="21"/>
        </w:rPr>
      </w:pPr>
    </w:p>
    <w:p w14:paraId="101689D5" w14:textId="47015CC1" w:rsidR="00393E57" w:rsidRPr="00DC021A" w:rsidRDefault="00393E57" w:rsidP="004143D5">
      <w:pPr>
        <w:rPr>
          <w:sz w:val="21"/>
          <w:szCs w:val="21"/>
        </w:rPr>
      </w:pPr>
      <w:r w:rsidRPr="00DC021A">
        <w:rPr>
          <w:sz w:val="21"/>
          <w:szCs w:val="21"/>
        </w:rPr>
        <w:t>The store building was extended in 1956 and later in 1970</w:t>
      </w:r>
      <w:r w:rsidR="0051172C" w:rsidRPr="00DC021A">
        <w:rPr>
          <w:sz w:val="21"/>
          <w:szCs w:val="21"/>
        </w:rPr>
        <w:t xml:space="preserve"> (BP)</w:t>
      </w:r>
      <w:r w:rsidRPr="00DC021A">
        <w:rPr>
          <w:sz w:val="21"/>
          <w:szCs w:val="21"/>
        </w:rPr>
        <w:t xml:space="preserve">. Examination of the early photo shows that one of these extensions </w:t>
      </w:r>
      <w:r w:rsidR="00311BC0" w:rsidRPr="00DC021A">
        <w:rPr>
          <w:sz w:val="21"/>
          <w:szCs w:val="21"/>
        </w:rPr>
        <w:t>altered</w:t>
      </w:r>
      <w:r w:rsidRPr="00DC021A">
        <w:rPr>
          <w:sz w:val="21"/>
          <w:szCs w:val="21"/>
        </w:rPr>
        <w:t xml:space="preserve"> the front elevation by replacing timber extensions with a new brick section including a third display window. </w:t>
      </w:r>
      <w:r w:rsidR="004B2EE2" w:rsidRPr="00DC021A">
        <w:rPr>
          <w:sz w:val="21"/>
          <w:szCs w:val="21"/>
        </w:rPr>
        <w:t>The site ceased to serve as the Post Office</w:t>
      </w:r>
      <w:r w:rsidR="004B2EE2" w:rsidRPr="00DC021A" w:rsidDel="00311BC0">
        <w:rPr>
          <w:sz w:val="21"/>
          <w:szCs w:val="21"/>
        </w:rPr>
        <w:t xml:space="preserve"> </w:t>
      </w:r>
      <w:r w:rsidR="009D16E6" w:rsidRPr="00DC021A">
        <w:rPr>
          <w:sz w:val="21"/>
          <w:szCs w:val="21"/>
        </w:rPr>
        <w:t xml:space="preserve">during the </w:t>
      </w:r>
      <w:r w:rsidR="00054617" w:rsidRPr="00DC021A">
        <w:rPr>
          <w:sz w:val="21"/>
          <w:szCs w:val="21"/>
        </w:rPr>
        <w:t>latter</w:t>
      </w:r>
      <w:r w:rsidR="009D16E6" w:rsidRPr="00DC021A">
        <w:rPr>
          <w:sz w:val="21"/>
          <w:szCs w:val="21"/>
        </w:rPr>
        <w:t xml:space="preserve"> part of the 20</w:t>
      </w:r>
      <w:r w:rsidR="009D16E6" w:rsidRPr="00DC021A">
        <w:rPr>
          <w:sz w:val="21"/>
          <w:szCs w:val="21"/>
          <w:vertAlign w:val="superscript"/>
        </w:rPr>
        <w:t>th</w:t>
      </w:r>
      <w:r w:rsidR="009D16E6" w:rsidRPr="00DC021A">
        <w:rPr>
          <w:sz w:val="21"/>
          <w:szCs w:val="21"/>
        </w:rPr>
        <w:t xml:space="preserve"> Century, with the service returning to the south side of Ironbark Road</w:t>
      </w:r>
      <w:r w:rsidR="005461CF" w:rsidRPr="00DC021A">
        <w:rPr>
          <w:sz w:val="21"/>
          <w:szCs w:val="21"/>
        </w:rPr>
        <w:t xml:space="preserve"> opposite.</w:t>
      </w:r>
      <w:r w:rsidR="0002093F" w:rsidRPr="00DC021A">
        <w:rPr>
          <w:sz w:val="21"/>
          <w:szCs w:val="21"/>
        </w:rPr>
        <w:t xml:space="preserve"> The site continued to function as a general store</w:t>
      </w:r>
      <w:r w:rsidR="00252C6A" w:rsidRPr="00DC021A">
        <w:rPr>
          <w:sz w:val="21"/>
          <w:szCs w:val="21"/>
        </w:rPr>
        <w:t>.</w:t>
      </w:r>
    </w:p>
    <w:p w14:paraId="3ABA7869" w14:textId="77777777" w:rsidR="00FA2816" w:rsidRPr="00DC021A" w:rsidRDefault="00FA2816" w:rsidP="0053253F">
      <w:pPr>
        <w:rPr>
          <w:rFonts w:cs="Arial"/>
          <w:sz w:val="21"/>
          <w:szCs w:val="21"/>
        </w:rPr>
      </w:pPr>
    </w:p>
    <w:p w14:paraId="25B68171" w14:textId="0D50A65D" w:rsidR="000F7EA9" w:rsidRPr="00DC021A" w:rsidRDefault="000F7EA9" w:rsidP="000F7EA9">
      <w:pPr>
        <w:rPr>
          <w:sz w:val="21"/>
          <w:szCs w:val="21"/>
        </w:rPr>
      </w:pPr>
      <w:r w:rsidRPr="00DC021A">
        <w:rPr>
          <w:sz w:val="21"/>
          <w:szCs w:val="21"/>
        </w:rPr>
        <w:t xml:space="preserve">The house underwent extensive additions in 1987 (adding some 100 </w:t>
      </w:r>
      <w:r w:rsidR="00054617" w:rsidRPr="00DC021A">
        <w:rPr>
          <w:sz w:val="21"/>
          <w:szCs w:val="21"/>
        </w:rPr>
        <w:t>sqm</w:t>
      </w:r>
      <w:r w:rsidRPr="00DC021A">
        <w:rPr>
          <w:sz w:val="21"/>
          <w:szCs w:val="21"/>
        </w:rPr>
        <w:t xml:space="preserve"> metres) (BP) to the original four roomed Victorian house. The additions used modern bricks and some renovations also occurred to the original building, including its re-roofing to match the extension. The entire northern side wall of the original house has been rebuilt.</w:t>
      </w:r>
    </w:p>
    <w:p w14:paraId="75FE40C2" w14:textId="77777777" w:rsidR="00EB044F" w:rsidRDefault="00EB044F" w:rsidP="0053253F">
      <w:pPr>
        <w:rPr>
          <w:rFonts w:cs="Arial"/>
          <w:sz w:val="21"/>
          <w:szCs w:val="21"/>
        </w:rPr>
      </w:pPr>
    </w:p>
    <w:p w14:paraId="18E53CEB" w14:textId="77777777" w:rsidR="00421604" w:rsidRDefault="00421604" w:rsidP="0053253F">
      <w:pPr>
        <w:rPr>
          <w:rFonts w:cs="Arial"/>
          <w:sz w:val="21"/>
          <w:szCs w:val="21"/>
        </w:rPr>
      </w:pPr>
    </w:p>
    <w:p w14:paraId="02758492" w14:textId="77777777" w:rsidR="00421604" w:rsidRPr="00E65A0F" w:rsidRDefault="00421604" w:rsidP="00421604">
      <w:pPr>
        <w:rPr>
          <w:rFonts w:cs="Arial"/>
          <w:sz w:val="18"/>
          <w:szCs w:val="18"/>
        </w:rPr>
      </w:pPr>
      <w:r w:rsidRPr="00E65A0F">
        <w:rPr>
          <w:noProof/>
          <w:sz w:val="18"/>
          <w:szCs w:val="18"/>
          <w:lang w:eastAsia="en-AU"/>
        </w:rPr>
        <w:lastRenderedPageBreak/>
        <w:drawing>
          <wp:inline distT="0" distB="0" distL="0" distR="0" wp14:anchorId="47CB05D2" wp14:editId="52AB3602">
            <wp:extent cx="3911600" cy="2743200"/>
            <wp:effectExtent l="0" t="0" r="0" b="0"/>
            <wp:docPr id="23" name="Picture 23" descr="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38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1600" cy="2743200"/>
                    </a:xfrm>
                    <a:prstGeom prst="rect">
                      <a:avLst/>
                    </a:prstGeom>
                    <a:noFill/>
                    <a:ln>
                      <a:noFill/>
                    </a:ln>
                  </pic:spPr>
                </pic:pic>
              </a:graphicData>
            </a:graphic>
          </wp:inline>
        </w:drawing>
      </w:r>
    </w:p>
    <w:p w14:paraId="774EA827" w14:textId="11885AD2" w:rsidR="00421604" w:rsidRPr="00E65A0F" w:rsidRDefault="009100D9" w:rsidP="00421604">
      <w:pPr>
        <w:rPr>
          <w:rFonts w:cs="Arial"/>
          <w:sz w:val="18"/>
          <w:szCs w:val="18"/>
        </w:rPr>
      </w:pPr>
      <w:r w:rsidRPr="00E65A0F">
        <w:rPr>
          <w:rFonts w:cs="Arial"/>
          <w:sz w:val="18"/>
          <w:szCs w:val="18"/>
        </w:rPr>
        <w:t>Figure</w:t>
      </w:r>
      <w:r w:rsidR="00E65A0F">
        <w:rPr>
          <w:rFonts w:cs="Arial"/>
          <w:sz w:val="18"/>
          <w:szCs w:val="18"/>
        </w:rPr>
        <w:t xml:space="preserve"> </w:t>
      </w:r>
      <w:r w:rsidRPr="00E65A0F">
        <w:rPr>
          <w:rFonts w:cs="Arial"/>
          <w:sz w:val="18"/>
          <w:szCs w:val="18"/>
        </w:rPr>
        <w:t>1: ‘Yarrambat Post Office’ c</w:t>
      </w:r>
      <w:r w:rsidR="00C16AF2" w:rsidRPr="00E65A0F">
        <w:rPr>
          <w:rFonts w:cs="Arial"/>
          <w:sz w:val="18"/>
          <w:szCs w:val="18"/>
        </w:rPr>
        <w:t>1950s. The timber section at</w:t>
      </w:r>
      <w:r w:rsidR="004D5A32" w:rsidRPr="00E65A0F">
        <w:rPr>
          <w:rFonts w:cs="Arial"/>
          <w:sz w:val="18"/>
          <w:szCs w:val="18"/>
        </w:rPr>
        <w:t xml:space="preserve"> the west (</w:t>
      </w:r>
      <w:r w:rsidR="00C16AF2" w:rsidRPr="00E65A0F">
        <w:rPr>
          <w:rFonts w:cs="Arial"/>
          <w:sz w:val="18"/>
          <w:szCs w:val="18"/>
        </w:rPr>
        <w:t>left of image</w:t>
      </w:r>
      <w:r w:rsidR="004D5A32" w:rsidRPr="00E65A0F">
        <w:rPr>
          <w:rFonts w:cs="Arial"/>
          <w:sz w:val="18"/>
          <w:szCs w:val="18"/>
        </w:rPr>
        <w:t>)</w:t>
      </w:r>
      <w:r w:rsidR="00C16AF2" w:rsidRPr="00E65A0F">
        <w:rPr>
          <w:rFonts w:cs="Arial"/>
          <w:sz w:val="18"/>
          <w:szCs w:val="18"/>
        </w:rPr>
        <w:t xml:space="preserve"> has been replaced with another brick bay</w:t>
      </w:r>
      <w:r w:rsidR="004D5A32" w:rsidRPr="00E65A0F">
        <w:rPr>
          <w:rFonts w:cs="Arial"/>
          <w:sz w:val="18"/>
          <w:szCs w:val="18"/>
        </w:rPr>
        <w:t>. The pine trees have also been removed. Source: National Archives photograph, image B5919 2389.</w:t>
      </w:r>
    </w:p>
    <w:p w14:paraId="05F5C4DB" w14:textId="77777777" w:rsidR="00421604" w:rsidRDefault="00421604" w:rsidP="00421604">
      <w:pPr>
        <w:rPr>
          <w:rFonts w:cs="Arial"/>
          <w:sz w:val="21"/>
          <w:szCs w:val="21"/>
        </w:rPr>
      </w:pPr>
    </w:p>
    <w:p w14:paraId="26FB0499" w14:textId="77777777" w:rsidR="00421604" w:rsidRPr="00FA2816" w:rsidRDefault="00421604" w:rsidP="0053253F">
      <w:pPr>
        <w:rPr>
          <w:rFonts w:cs="Arial"/>
          <w:sz w:val="21"/>
          <w:szCs w:val="21"/>
        </w:rPr>
      </w:pPr>
    </w:p>
    <w:p w14:paraId="07FBB31D" w14:textId="77777777" w:rsidR="00C81674" w:rsidRDefault="00C81674">
      <w:pPr>
        <w:overflowPunct/>
        <w:autoSpaceDE/>
        <w:autoSpaceDN/>
        <w:adjustRightInd/>
        <w:jc w:val="left"/>
        <w:textAlignment w:val="auto"/>
        <w:rPr>
          <w:rFonts w:cs="Arial"/>
          <w:b/>
          <w:sz w:val="21"/>
          <w:szCs w:val="21"/>
        </w:rPr>
      </w:pPr>
      <w:r>
        <w:rPr>
          <w:rFonts w:cs="Arial"/>
          <w:b/>
          <w:sz w:val="21"/>
          <w:szCs w:val="21"/>
        </w:rPr>
        <w:br w:type="page"/>
      </w:r>
    </w:p>
    <w:p w14:paraId="3DC75B64" w14:textId="04889D00" w:rsidR="00955B5A" w:rsidRDefault="00F0333B" w:rsidP="0053253F">
      <w:pPr>
        <w:rPr>
          <w:rFonts w:cs="Arial"/>
          <w:b/>
          <w:sz w:val="21"/>
          <w:szCs w:val="21"/>
        </w:rPr>
      </w:pPr>
      <w:r w:rsidRPr="00533CF2">
        <w:rPr>
          <w:rFonts w:cs="Arial"/>
          <w:b/>
          <w:sz w:val="21"/>
          <w:szCs w:val="21"/>
        </w:rPr>
        <w:lastRenderedPageBreak/>
        <w:t>Description &amp; Integrity</w:t>
      </w:r>
    </w:p>
    <w:p w14:paraId="118C8DF7" w14:textId="77777777" w:rsidR="0067313A" w:rsidRDefault="0067313A" w:rsidP="0053253F">
      <w:pPr>
        <w:rPr>
          <w:rFonts w:cs="Arial"/>
          <w:i/>
          <w:iCs/>
          <w:sz w:val="21"/>
          <w:szCs w:val="21"/>
        </w:rPr>
      </w:pPr>
    </w:p>
    <w:p w14:paraId="5EA4D53B" w14:textId="3439BB9C" w:rsidR="0097558C" w:rsidRDefault="0067313A" w:rsidP="0053253F">
      <w:pPr>
        <w:rPr>
          <w:rFonts w:cs="Arial"/>
          <w:sz w:val="21"/>
          <w:szCs w:val="21"/>
        </w:rPr>
      </w:pPr>
      <w:r>
        <w:rPr>
          <w:rFonts w:cs="Arial"/>
          <w:i/>
          <w:iCs/>
          <w:sz w:val="21"/>
          <w:szCs w:val="21"/>
        </w:rPr>
        <w:t>House</w:t>
      </w:r>
    </w:p>
    <w:p w14:paraId="1DD484CC" w14:textId="2BAA2168" w:rsidR="00FD2D81" w:rsidRPr="00F97EF2" w:rsidRDefault="00FD2D81" w:rsidP="00FD2D81">
      <w:pPr>
        <w:rPr>
          <w:sz w:val="21"/>
          <w:szCs w:val="21"/>
        </w:rPr>
      </w:pPr>
      <w:r w:rsidRPr="00F97EF2">
        <w:rPr>
          <w:sz w:val="21"/>
          <w:szCs w:val="21"/>
        </w:rPr>
        <w:t xml:space="preserve">The house at 466 Ironbark Road is a simple </w:t>
      </w:r>
      <w:r w:rsidR="002C1EF3" w:rsidRPr="00F97EF2">
        <w:rPr>
          <w:sz w:val="21"/>
          <w:szCs w:val="21"/>
        </w:rPr>
        <w:t>four-</w:t>
      </w:r>
      <w:r w:rsidRPr="00F97EF2">
        <w:rPr>
          <w:sz w:val="21"/>
          <w:szCs w:val="21"/>
        </w:rPr>
        <w:t>roomed brick Victorian Italianate styled structure with a large modern brick extension at the rear</w:t>
      </w:r>
      <w:r w:rsidR="002C1EF3" w:rsidRPr="00F97EF2">
        <w:rPr>
          <w:sz w:val="21"/>
          <w:szCs w:val="21"/>
        </w:rPr>
        <w:t xml:space="preserve"> (north-east)</w:t>
      </w:r>
      <w:r w:rsidRPr="00F97EF2">
        <w:rPr>
          <w:sz w:val="21"/>
          <w:szCs w:val="21"/>
        </w:rPr>
        <w:t>. It has a</w:t>
      </w:r>
      <w:r w:rsidR="00501CF3" w:rsidRPr="00F97EF2">
        <w:rPr>
          <w:sz w:val="21"/>
          <w:szCs w:val="21"/>
        </w:rPr>
        <w:t xml:space="preserve">n M-shaped </w:t>
      </w:r>
      <w:r w:rsidRPr="00F97EF2">
        <w:rPr>
          <w:sz w:val="21"/>
          <w:szCs w:val="21"/>
        </w:rPr>
        <w:t xml:space="preserve">roof </w:t>
      </w:r>
      <w:r w:rsidR="00501CF3" w:rsidRPr="00F97EF2">
        <w:rPr>
          <w:sz w:val="21"/>
          <w:szCs w:val="21"/>
        </w:rPr>
        <w:t xml:space="preserve">to the original </w:t>
      </w:r>
      <w:r w:rsidR="001140F1" w:rsidRPr="00F97EF2">
        <w:rPr>
          <w:sz w:val="21"/>
          <w:szCs w:val="21"/>
        </w:rPr>
        <w:t>four rooms</w:t>
      </w:r>
      <w:r w:rsidR="00C14324" w:rsidRPr="00F97EF2">
        <w:rPr>
          <w:sz w:val="21"/>
          <w:szCs w:val="21"/>
        </w:rPr>
        <w:t xml:space="preserve"> </w:t>
      </w:r>
      <w:r w:rsidRPr="00F97EF2">
        <w:rPr>
          <w:sz w:val="21"/>
          <w:szCs w:val="21"/>
        </w:rPr>
        <w:t xml:space="preserve">and features a skillion roofed verandah on the front (west) and south elevations supported on timber posts. The roof form and verandah appear to be original with </w:t>
      </w:r>
      <w:r w:rsidR="00501CF3" w:rsidRPr="00F97EF2">
        <w:rPr>
          <w:sz w:val="21"/>
          <w:szCs w:val="21"/>
        </w:rPr>
        <w:t xml:space="preserve">later </w:t>
      </w:r>
      <w:r w:rsidR="00C14324" w:rsidRPr="00F97EF2">
        <w:rPr>
          <w:sz w:val="21"/>
          <w:szCs w:val="21"/>
        </w:rPr>
        <w:t xml:space="preserve">corrugated metal </w:t>
      </w:r>
      <w:r w:rsidR="00501CF3" w:rsidRPr="00F97EF2">
        <w:rPr>
          <w:sz w:val="21"/>
          <w:szCs w:val="21"/>
        </w:rPr>
        <w:t>roof cladding</w:t>
      </w:r>
      <w:r w:rsidR="00C14324" w:rsidRPr="00F97EF2">
        <w:rPr>
          <w:sz w:val="21"/>
          <w:szCs w:val="21"/>
        </w:rPr>
        <w:t>.</w:t>
      </w:r>
      <w:r w:rsidR="001140F1" w:rsidRPr="00F97EF2">
        <w:rPr>
          <w:sz w:val="21"/>
          <w:szCs w:val="21"/>
        </w:rPr>
        <w:t xml:space="preserve"> The house is clad in face-brick, which appears to be a later alteration</w:t>
      </w:r>
      <w:r w:rsidR="00604E97" w:rsidRPr="00F97EF2">
        <w:rPr>
          <w:sz w:val="21"/>
          <w:szCs w:val="21"/>
        </w:rPr>
        <w:t xml:space="preserve"> dating from the same time as the addition.</w:t>
      </w:r>
      <w:r w:rsidRPr="00F97EF2">
        <w:rPr>
          <w:sz w:val="21"/>
          <w:szCs w:val="21"/>
        </w:rPr>
        <w:t xml:space="preserve"> The house features typical details for the period of its construction, including two chimneys</w:t>
      </w:r>
      <w:r w:rsidR="00501CF3" w:rsidRPr="00F97EF2">
        <w:rPr>
          <w:sz w:val="21"/>
          <w:szCs w:val="21"/>
        </w:rPr>
        <w:t>,</w:t>
      </w:r>
      <w:r w:rsidRPr="00F97EF2">
        <w:rPr>
          <w:sz w:val="21"/>
          <w:szCs w:val="21"/>
        </w:rPr>
        <w:t xml:space="preserve"> a panelled front door hung in a door case with side and highlights</w:t>
      </w:r>
      <w:r w:rsidR="00C14324" w:rsidRPr="00F97EF2">
        <w:rPr>
          <w:sz w:val="21"/>
          <w:szCs w:val="21"/>
        </w:rPr>
        <w:t>,</w:t>
      </w:r>
      <w:r w:rsidRPr="00F97EF2">
        <w:rPr>
          <w:sz w:val="21"/>
          <w:szCs w:val="21"/>
        </w:rPr>
        <w:t xml:space="preserve"> and double hung timber windows.</w:t>
      </w:r>
      <w:r w:rsidR="00EA2DEF" w:rsidRPr="00F97EF2">
        <w:rPr>
          <w:sz w:val="21"/>
          <w:szCs w:val="21"/>
        </w:rPr>
        <w:t xml:space="preserve"> A second door has been installed to the </w:t>
      </w:r>
      <w:r w:rsidR="00E73F3D" w:rsidRPr="00F97EF2">
        <w:rPr>
          <w:sz w:val="21"/>
          <w:szCs w:val="21"/>
        </w:rPr>
        <w:t>front room at the south</w:t>
      </w:r>
      <w:r w:rsidR="00B57D0C" w:rsidRPr="00F97EF2">
        <w:rPr>
          <w:sz w:val="21"/>
          <w:szCs w:val="21"/>
        </w:rPr>
        <w:t xml:space="preserve"> in place of a front window</w:t>
      </w:r>
      <w:r w:rsidR="00E73F3D" w:rsidRPr="00F97EF2">
        <w:rPr>
          <w:sz w:val="21"/>
          <w:szCs w:val="21"/>
        </w:rPr>
        <w:t>.</w:t>
      </w:r>
      <w:r w:rsidRPr="00F97EF2">
        <w:rPr>
          <w:sz w:val="21"/>
          <w:szCs w:val="21"/>
        </w:rPr>
        <w:t xml:space="preserve"> The plan features a central passage with two rooms accessed from each </w:t>
      </w:r>
      <w:r w:rsidR="00C14324" w:rsidRPr="00F97EF2">
        <w:rPr>
          <w:sz w:val="21"/>
          <w:szCs w:val="21"/>
        </w:rPr>
        <w:t>side</w:t>
      </w:r>
      <w:r w:rsidRPr="00F97EF2">
        <w:rPr>
          <w:sz w:val="21"/>
          <w:szCs w:val="21"/>
        </w:rPr>
        <w:t>. There are no distinctive interior features.</w:t>
      </w:r>
    </w:p>
    <w:p w14:paraId="7CF75322" w14:textId="77777777" w:rsidR="00FD2D81" w:rsidRPr="00F97EF2" w:rsidRDefault="00FD2D81" w:rsidP="00FD2D81">
      <w:pPr>
        <w:rPr>
          <w:sz w:val="21"/>
          <w:szCs w:val="21"/>
        </w:rPr>
      </w:pPr>
    </w:p>
    <w:p w14:paraId="373D3511" w14:textId="7DBB938B" w:rsidR="00FD2D81" w:rsidRPr="00F97EF2" w:rsidRDefault="00FD2D81" w:rsidP="00FD2D81">
      <w:pPr>
        <w:rPr>
          <w:sz w:val="21"/>
          <w:szCs w:val="21"/>
        </w:rPr>
      </w:pPr>
      <w:r w:rsidRPr="00F97EF2">
        <w:rPr>
          <w:sz w:val="21"/>
          <w:szCs w:val="21"/>
        </w:rPr>
        <w:t xml:space="preserve">The </w:t>
      </w:r>
      <w:r w:rsidR="00317C49" w:rsidRPr="00F97EF2">
        <w:rPr>
          <w:sz w:val="21"/>
          <w:szCs w:val="21"/>
        </w:rPr>
        <w:t xml:space="preserve">1987 </w:t>
      </w:r>
      <w:r w:rsidRPr="00F97EF2">
        <w:rPr>
          <w:sz w:val="21"/>
          <w:szCs w:val="21"/>
        </w:rPr>
        <w:t xml:space="preserve">addition </w:t>
      </w:r>
      <w:r w:rsidR="002A6B11" w:rsidRPr="00F97EF2">
        <w:rPr>
          <w:sz w:val="21"/>
          <w:szCs w:val="21"/>
        </w:rPr>
        <w:t>at the north-east</w:t>
      </w:r>
      <w:r w:rsidRPr="00F97EF2">
        <w:rPr>
          <w:sz w:val="21"/>
          <w:szCs w:val="21"/>
        </w:rPr>
        <w:t xml:space="preserve"> is constructed of brick with a </w:t>
      </w:r>
      <w:r w:rsidR="00C14324" w:rsidRPr="00F97EF2">
        <w:rPr>
          <w:sz w:val="21"/>
          <w:szCs w:val="21"/>
        </w:rPr>
        <w:t xml:space="preserve">gable </w:t>
      </w:r>
      <w:r w:rsidRPr="00F97EF2">
        <w:rPr>
          <w:sz w:val="21"/>
          <w:szCs w:val="21"/>
        </w:rPr>
        <w:t xml:space="preserve">roof </w:t>
      </w:r>
      <w:r w:rsidR="00C14324" w:rsidRPr="00F97EF2">
        <w:rPr>
          <w:sz w:val="21"/>
          <w:szCs w:val="21"/>
        </w:rPr>
        <w:t xml:space="preserve">clad in later corrugated metal </w:t>
      </w:r>
      <w:r w:rsidRPr="00F97EF2">
        <w:rPr>
          <w:sz w:val="21"/>
          <w:szCs w:val="21"/>
        </w:rPr>
        <w:t>(the same as the original residence). It features aluminium windows and a brick chimney constructed to match those of the old house.</w:t>
      </w:r>
    </w:p>
    <w:p w14:paraId="5E462EBD" w14:textId="6A440E27" w:rsidR="00E73F3D" w:rsidRPr="00F97EF2" w:rsidRDefault="00E73F3D" w:rsidP="00FD2D81">
      <w:pPr>
        <w:rPr>
          <w:sz w:val="21"/>
          <w:szCs w:val="21"/>
        </w:rPr>
      </w:pPr>
    </w:p>
    <w:p w14:paraId="48A3EE0A" w14:textId="7C888B40" w:rsidR="00E73F3D" w:rsidRPr="00F97EF2" w:rsidRDefault="00E73F3D" w:rsidP="00FD2D81">
      <w:pPr>
        <w:rPr>
          <w:sz w:val="21"/>
          <w:szCs w:val="21"/>
        </w:rPr>
      </w:pPr>
      <w:r w:rsidRPr="00F97EF2">
        <w:rPr>
          <w:sz w:val="21"/>
          <w:szCs w:val="21"/>
        </w:rPr>
        <w:t xml:space="preserve">The integrity of the house is low, with very limited </w:t>
      </w:r>
      <w:r w:rsidR="00FD7AEA" w:rsidRPr="00F97EF2">
        <w:rPr>
          <w:sz w:val="21"/>
          <w:szCs w:val="21"/>
        </w:rPr>
        <w:t xml:space="preserve">original details and evidence of the Italianate style. </w:t>
      </w:r>
      <w:r w:rsidR="006D3FFC" w:rsidRPr="00F97EF2">
        <w:rPr>
          <w:sz w:val="21"/>
          <w:szCs w:val="21"/>
        </w:rPr>
        <w:t xml:space="preserve">The entire north wall, including windows, is later; the verandah posts, floor and roof are later alterations; </w:t>
      </w:r>
      <w:r w:rsidR="00B57D0C" w:rsidRPr="00F97EF2">
        <w:rPr>
          <w:sz w:val="21"/>
          <w:szCs w:val="21"/>
        </w:rPr>
        <w:t xml:space="preserve">a front window has been replaced with a door; the brick </w:t>
      </w:r>
      <w:r w:rsidR="00343AE2" w:rsidRPr="00F97EF2">
        <w:rPr>
          <w:sz w:val="21"/>
          <w:szCs w:val="21"/>
        </w:rPr>
        <w:t>wall cladding and corrugated metal roof cladding are both later.</w:t>
      </w:r>
    </w:p>
    <w:p w14:paraId="787ED4DF" w14:textId="77777777" w:rsidR="00C14324" w:rsidRPr="00F97EF2" w:rsidRDefault="00C14324" w:rsidP="00FD2D81">
      <w:pPr>
        <w:rPr>
          <w:sz w:val="21"/>
          <w:szCs w:val="21"/>
        </w:rPr>
      </w:pPr>
    </w:p>
    <w:p w14:paraId="3FE36556" w14:textId="3C38D4DA" w:rsidR="0067313A" w:rsidRPr="00F97EF2" w:rsidRDefault="0067313A" w:rsidP="00FD2D81">
      <w:pPr>
        <w:rPr>
          <w:i/>
          <w:iCs/>
          <w:sz w:val="21"/>
          <w:szCs w:val="21"/>
        </w:rPr>
      </w:pPr>
      <w:r w:rsidRPr="00F97EF2">
        <w:rPr>
          <w:i/>
          <w:iCs/>
          <w:sz w:val="21"/>
          <w:szCs w:val="21"/>
        </w:rPr>
        <w:t>Shop</w:t>
      </w:r>
    </w:p>
    <w:p w14:paraId="286BB117" w14:textId="56AD7730" w:rsidR="00343AE2" w:rsidRPr="00F97EF2" w:rsidRDefault="004C3459" w:rsidP="00FD2D81">
      <w:pPr>
        <w:rPr>
          <w:sz w:val="21"/>
          <w:szCs w:val="21"/>
        </w:rPr>
      </w:pPr>
      <w:r w:rsidRPr="00F97EF2">
        <w:rPr>
          <w:sz w:val="21"/>
          <w:szCs w:val="21"/>
        </w:rPr>
        <w:t>A covered walkway connects the house to the store, located to the south.</w:t>
      </w:r>
      <w:r w:rsidR="00FA57AA" w:rsidRPr="00F97EF2">
        <w:rPr>
          <w:sz w:val="21"/>
          <w:szCs w:val="21"/>
        </w:rPr>
        <w:t xml:space="preserve"> </w:t>
      </w:r>
      <w:r w:rsidR="00FD2D81" w:rsidRPr="00F97EF2">
        <w:rPr>
          <w:sz w:val="21"/>
          <w:szCs w:val="21"/>
        </w:rPr>
        <w:t>The store is a simple brick structure with a skillion roof</w:t>
      </w:r>
      <w:r w:rsidR="0085256E" w:rsidRPr="00F97EF2">
        <w:rPr>
          <w:sz w:val="21"/>
          <w:szCs w:val="21"/>
        </w:rPr>
        <w:t xml:space="preserve">. </w:t>
      </w:r>
      <w:r w:rsidR="00FD2D81" w:rsidRPr="00F97EF2">
        <w:rPr>
          <w:sz w:val="21"/>
          <w:szCs w:val="21"/>
        </w:rPr>
        <w:t xml:space="preserve">The original building </w:t>
      </w:r>
      <w:r w:rsidR="0085256E" w:rsidRPr="00F97EF2">
        <w:rPr>
          <w:sz w:val="21"/>
          <w:szCs w:val="21"/>
        </w:rPr>
        <w:t xml:space="preserve">dates from </w:t>
      </w:r>
      <w:r w:rsidR="00E65134" w:rsidRPr="00F97EF2">
        <w:rPr>
          <w:sz w:val="21"/>
          <w:szCs w:val="21"/>
        </w:rPr>
        <w:t xml:space="preserve">c1920s and </w:t>
      </w:r>
      <w:r w:rsidR="00FD2D81" w:rsidRPr="00F97EF2">
        <w:rPr>
          <w:sz w:val="21"/>
          <w:szCs w:val="21"/>
        </w:rPr>
        <w:t xml:space="preserve">has been extended </w:t>
      </w:r>
      <w:r w:rsidR="00E65134" w:rsidRPr="00F97EF2">
        <w:rPr>
          <w:sz w:val="21"/>
          <w:szCs w:val="21"/>
        </w:rPr>
        <w:t>twice (1950s and 1970s)</w:t>
      </w:r>
      <w:r w:rsidR="00FD2D81" w:rsidRPr="00F97EF2">
        <w:rPr>
          <w:sz w:val="21"/>
          <w:szCs w:val="21"/>
        </w:rPr>
        <w:t xml:space="preserve"> to the west and north making a much larger structure.</w:t>
      </w:r>
      <w:r w:rsidR="00604E97" w:rsidRPr="00F97EF2">
        <w:rPr>
          <w:sz w:val="21"/>
          <w:szCs w:val="21"/>
        </w:rPr>
        <w:t xml:space="preserve"> </w:t>
      </w:r>
      <w:r w:rsidR="00FD2D81" w:rsidRPr="00F97EF2">
        <w:rPr>
          <w:sz w:val="21"/>
          <w:szCs w:val="21"/>
        </w:rPr>
        <w:t>It features a simple verandah running across the front (south) elevation and three sets of large multi-paned windows</w:t>
      </w:r>
      <w:r w:rsidR="00E65134" w:rsidRPr="00F97EF2">
        <w:rPr>
          <w:sz w:val="21"/>
          <w:szCs w:val="21"/>
        </w:rPr>
        <w:t xml:space="preserve">. </w:t>
      </w:r>
      <w:r w:rsidR="00FD2D81" w:rsidRPr="00F97EF2">
        <w:rPr>
          <w:sz w:val="21"/>
          <w:szCs w:val="21"/>
        </w:rPr>
        <w:t xml:space="preserve">The window furthest to the west </w:t>
      </w:r>
      <w:r w:rsidR="00E65134" w:rsidRPr="00F97EF2">
        <w:rPr>
          <w:sz w:val="21"/>
          <w:szCs w:val="21"/>
        </w:rPr>
        <w:t>forms</w:t>
      </w:r>
      <w:r w:rsidR="00FD2D81" w:rsidRPr="00F97EF2">
        <w:rPr>
          <w:sz w:val="21"/>
          <w:szCs w:val="21"/>
        </w:rPr>
        <w:t xml:space="preserve"> a later addition</w:t>
      </w:r>
      <w:r w:rsidR="009B72C3" w:rsidRPr="00F97EF2">
        <w:rPr>
          <w:sz w:val="21"/>
          <w:szCs w:val="21"/>
        </w:rPr>
        <w:t xml:space="preserve">; the original section is denoted by the central </w:t>
      </w:r>
      <w:r w:rsidR="000E2E20" w:rsidRPr="00F97EF2">
        <w:rPr>
          <w:sz w:val="21"/>
          <w:szCs w:val="21"/>
        </w:rPr>
        <w:t>window, door</w:t>
      </w:r>
      <w:r w:rsidR="009B72C3" w:rsidRPr="00F97EF2">
        <w:rPr>
          <w:sz w:val="21"/>
          <w:szCs w:val="21"/>
        </w:rPr>
        <w:t xml:space="preserve"> and east window.</w:t>
      </w:r>
      <w:r w:rsidR="009B6FB6" w:rsidRPr="00F97EF2">
        <w:rPr>
          <w:sz w:val="21"/>
          <w:szCs w:val="21"/>
        </w:rPr>
        <w:t xml:space="preserve"> </w:t>
      </w:r>
    </w:p>
    <w:p w14:paraId="2BA87C28" w14:textId="77777777" w:rsidR="0067313A" w:rsidRPr="00F97EF2" w:rsidRDefault="0067313A" w:rsidP="00FD2D81">
      <w:pPr>
        <w:rPr>
          <w:sz w:val="21"/>
          <w:szCs w:val="21"/>
        </w:rPr>
      </w:pPr>
    </w:p>
    <w:p w14:paraId="04656E5D" w14:textId="0F8DB218" w:rsidR="0067313A" w:rsidRPr="00F97EF2" w:rsidRDefault="0067313A" w:rsidP="00FD2D81">
      <w:pPr>
        <w:rPr>
          <w:sz w:val="21"/>
          <w:szCs w:val="21"/>
        </w:rPr>
      </w:pPr>
      <w:r w:rsidRPr="00F97EF2">
        <w:rPr>
          <w:sz w:val="21"/>
          <w:szCs w:val="21"/>
        </w:rPr>
        <w:t>The integrity of the shop is compromised by the later additions, although the original form and appearance remain legible</w:t>
      </w:r>
      <w:r w:rsidR="006819C5" w:rsidRPr="00F97EF2">
        <w:rPr>
          <w:sz w:val="21"/>
          <w:szCs w:val="21"/>
        </w:rPr>
        <w:t>. There are no notable</w:t>
      </w:r>
      <w:r w:rsidR="009A1E08" w:rsidRPr="00F97EF2">
        <w:rPr>
          <w:sz w:val="21"/>
          <w:szCs w:val="21"/>
        </w:rPr>
        <w:t xml:space="preserve"> architectural</w:t>
      </w:r>
      <w:r w:rsidR="006819C5" w:rsidRPr="00F97EF2">
        <w:rPr>
          <w:sz w:val="21"/>
          <w:szCs w:val="21"/>
        </w:rPr>
        <w:t xml:space="preserve"> features related to the inter-war </w:t>
      </w:r>
      <w:r w:rsidR="009A1E08" w:rsidRPr="00F97EF2">
        <w:rPr>
          <w:sz w:val="21"/>
          <w:szCs w:val="21"/>
        </w:rPr>
        <w:t xml:space="preserve">construction period, or the later alterations. </w:t>
      </w:r>
    </w:p>
    <w:p w14:paraId="6255B863" w14:textId="7C8588EF" w:rsidR="005B544B" w:rsidRPr="00F97EF2" w:rsidRDefault="005B544B" w:rsidP="00FD2D81">
      <w:pPr>
        <w:rPr>
          <w:sz w:val="21"/>
          <w:szCs w:val="21"/>
        </w:rPr>
      </w:pPr>
    </w:p>
    <w:p w14:paraId="2E698F99" w14:textId="5969D97D" w:rsidR="0067313A" w:rsidRPr="00F97EF2" w:rsidRDefault="0067313A" w:rsidP="00FD2D81">
      <w:pPr>
        <w:rPr>
          <w:i/>
          <w:iCs/>
          <w:sz w:val="21"/>
          <w:szCs w:val="21"/>
        </w:rPr>
      </w:pPr>
      <w:r w:rsidRPr="00F97EF2">
        <w:rPr>
          <w:i/>
          <w:iCs/>
          <w:sz w:val="21"/>
          <w:szCs w:val="21"/>
        </w:rPr>
        <w:t>Site</w:t>
      </w:r>
    </w:p>
    <w:p w14:paraId="5E19E7B2" w14:textId="72DF105E" w:rsidR="00943C18" w:rsidRPr="00F97EF2" w:rsidRDefault="005B544B" w:rsidP="00FD2D81">
      <w:pPr>
        <w:rPr>
          <w:sz w:val="21"/>
          <w:szCs w:val="21"/>
        </w:rPr>
      </w:pPr>
      <w:r w:rsidRPr="00F97EF2">
        <w:rPr>
          <w:sz w:val="21"/>
          <w:szCs w:val="21"/>
        </w:rPr>
        <w:t>A driveway at the south-west provides vehicle access to an open parking area</w:t>
      </w:r>
      <w:r w:rsidR="00D40D9D" w:rsidRPr="00F97EF2">
        <w:rPr>
          <w:sz w:val="21"/>
          <w:szCs w:val="21"/>
        </w:rPr>
        <w:t xml:space="preserve"> and fuel pump</w:t>
      </w:r>
      <w:r w:rsidRPr="00F97EF2">
        <w:rPr>
          <w:sz w:val="21"/>
          <w:szCs w:val="21"/>
        </w:rPr>
        <w:t xml:space="preserve"> in front of the store</w:t>
      </w:r>
      <w:r w:rsidR="0031685E" w:rsidRPr="00F97EF2">
        <w:rPr>
          <w:sz w:val="21"/>
          <w:szCs w:val="21"/>
        </w:rPr>
        <w:t xml:space="preserve">, and there is a smaller driveway leading to the front (west) of the house. </w:t>
      </w:r>
      <w:r w:rsidR="00031F4A" w:rsidRPr="00F97EF2">
        <w:rPr>
          <w:sz w:val="21"/>
          <w:szCs w:val="21"/>
        </w:rPr>
        <w:t>There is a row of mature trees along the street frontage and smaller plantin</w:t>
      </w:r>
      <w:r w:rsidR="000634CF" w:rsidRPr="00F97EF2">
        <w:rPr>
          <w:sz w:val="21"/>
          <w:szCs w:val="21"/>
        </w:rPr>
        <w:t>g</w:t>
      </w:r>
      <w:r w:rsidR="00031F4A" w:rsidRPr="00F97EF2">
        <w:rPr>
          <w:sz w:val="21"/>
          <w:szCs w:val="21"/>
        </w:rPr>
        <w:t xml:space="preserve">s surrounding the carpark, shop and house. </w:t>
      </w:r>
      <w:r w:rsidR="00943C18" w:rsidRPr="00F97EF2">
        <w:rPr>
          <w:sz w:val="21"/>
          <w:szCs w:val="21"/>
        </w:rPr>
        <w:t>The site is otherwise</w:t>
      </w:r>
      <w:r w:rsidR="006E6CC6" w:rsidRPr="00F97EF2">
        <w:rPr>
          <w:sz w:val="21"/>
          <w:szCs w:val="21"/>
        </w:rPr>
        <w:t xml:space="preserve"> open to the north, with no additional structures or mature landscaping of note.</w:t>
      </w:r>
    </w:p>
    <w:p w14:paraId="426891A9" w14:textId="77777777" w:rsidR="00943C18" w:rsidRPr="00F97EF2" w:rsidRDefault="00943C18" w:rsidP="00FD2D81">
      <w:pPr>
        <w:rPr>
          <w:sz w:val="21"/>
          <w:szCs w:val="21"/>
        </w:rPr>
      </w:pPr>
    </w:p>
    <w:p w14:paraId="7CEA9996" w14:textId="43B5932D" w:rsidR="005B544B" w:rsidRPr="00F97EF2" w:rsidRDefault="00F97EF2" w:rsidP="00FD2D81">
      <w:pPr>
        <w:rPr>
          <w:sz w:val="21"/>
          <w:szCs w:val="21"/>
        </w:rPr>
      </w:pPr>
      <w:r>
        <w:rPr>
          <w:sz w:val="21"/>
          <w:szCs w:val="21"/>
        </w:rPr>
        <w:t>The</w:t>
      </w:r>
      <w:r w:rsidR="003B7FD5" w:rsidRPr="00F97EF2">
        <w:rPr>
          <w:sz w:val="21"/>
          <w:szCs w:val="21"/>
        </w:rPr>
        <w:t xml:space="preserve"> site has been an important social centre in Yarrambat for </w:t>
      </w:r>
      <w:r w:rsidR="00943C18" w:rsidRPr="00F97EF2">
        <w:rPr>
          <w:sz w:val="21"/>
          <w:szCs w:val="21"/>
        </w:rPr>
        <w:t>nearly 100 years. It forms part of a core of commercial and civic functions including the Primary School and St Michaels Church across the road.</w:t>
      </w:r>
    </w:p>
    <w:p w14:paraId="44B53C27" w14:textId="77777777" w:rsidR="00FA57AA" w:rsidRPr="00F97EF2" w:rsidRDefault="00FA57AA" w:rsidP="00FD2D81">
      <w:pPr>
        <w:rPr>
          <w:sz w:val="21"/>
          <w:szCs w:val="21"/>
        </w:rPr>
      </w:pPr>
    </w:p>
    <w:p w14:paraId="070F282C" w14:textId="77777777" w:rsidR="00CD4032" w:rsidRPr="00F97EF2" w:rsidRDefault="00CD4032" w:rsidP="0053253F">
      <w:pPr>
        <w:rPr>
          <w:rFonts w:cs="Arial"/>
          <w:sz w:val="21"/>
          <w:szCs w:val="21"/>
        </w:rPr>
      </w:pPr>
    </w:p>
    <w:p w14:paraId="25DB29EF" w14:textId="6E72ED70" w:rsidR="00CD4032" w:rsidRPr="00A74499" w:rsidRDefault="00576E43" w:rsidP="0053253F">
      <w:pPr>
        <w:rPr>
          <w:rFonts w:cs="Arial"/>
          <w:sz w:val="18"/>
          <w:szCs w:val="18"/>
        </w:rPr>
      </w:pPr>
      <w:r w:rsidRPr="00A74499">
        <w:rPr>
          <w:rFonts w:cs="Arial"/>
          <w:noProof/>
          <w:sz w:val="18"/>
          <w:szCs w:val="18"/>
          <w:lang w:eastAsia="en-AU"/>
        </w:rPr>
        <w:lastRenderedPageBreak/>
        <mc:AlternateContent>
          <mc:Choice Requires="wps">
            <w:drawing>
              <wp:anchor distT="0" distB="0" distL="114300" distR="114300" simplePos="0" relativeHeight="251663361" behindDoc="0" locked="0" layoutInCell="1" allowOverlap="1" wp14:anchorId="4A0BE0FE" wp14:editId="663CFECF">
                <wp:simplePos x="0" y="0"/>
                <wp:positionH relativeFrom="column">
                  <wp:posOffset>1260454</wp:posOffset>
                </wp:positionH>
                <wp:positionV relativeFrom="paragraph">
                  <wp:posOffset>309486</wp:posOffset>
                </wp:positionV>
                <wp:extent cx="1789618" cy="2530242"/>
                <wp:effectExtent l="190500" t="133350" r="191770" b="137160"/>
                <wp:wrapNone/>
                <wp:docPr id="26" name="Rectangle 26"/>
                <wp:cNvGraphicFramePr/>
                <a:graphic xmlns:a="http://schemas.openxmlformats.org/drawingml/2006/main">
                  <a:graphicData uri="http://schemas.microsoft.com/office/word/2010/wordprocessingShape">
                    <wps:wsp>
                      <wps:cNvSpPr/>
                      <wps:spPr>
                        <a:xfrm rot="485550">
                          <a:off x="0" y="0"/>
                          <a:ext cx="1789618" cy="2530242"/>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F379BCA" id="Rectangle 26" o:spid="_x0000_s1026" style="position:absolute;margin-left:99.25pt;margin-top:24.35pt;width:140.9pt;height:199.25pt;rotation:530350fd;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" filled="f" strokecolor="red" strokeweight="2.25pt">
                <v:stroke dashstyle="3 1"/>
              </v:rect>
            </w:pict>
          </mc:Fallback>
        </mc:AlternateContent>
      </w:r>
      <w:r w:rsidRPr="00A74499">
        <w:rPr>
          <w:rFonts w:cs="Arial"/>
          <w:noProof/>
          <w:sz w:val="18"/>
          <w:szCs w:val="18"/>
          <w:lang w:eastAsia="en-AU"/>
        </w:rPr>
        <mc:AlternateContent>
          <mc:Choice Requires="wps">
            <w:drawing>
              <wp:anchor distT="0" distB="0" distL="114300" distR="114300" simplePos="0" relativeHeight="251660289" behindDoc="0" locked="0" layoutInCell="1" allowOverlap="1" wp14:anchorId="5A43CEFE" wp14:editId="13BD1340">
                <wp:simplePos x="0" y="0"/>
                <wp:positionH relativeFrom="column">
                  <wp:posOffset>1778123</wp:posOffset>
                </wp:positionH>
                <wp:positionV relativeFrom="paragraph">
                  <wp:posOffset>1598590</wp:posOffset>
                </wp:positionV>
                <wp:extent cx="432141" cy="368170"/>
                <wp:effectExtent l="57150" t="57150" r="44450" b="51435"/>
                <wp:wrapNone/>
                <wp:docPr id="24" name="Rectangle 24"/>
                <wp:cNvGraphicFramePr/>
                <a:graphic xmlns:a="http://schemas.openxmlformats.org/drawingml/2006/main">
                  <a:graphicData uri="http://schemas.microsoft.com/office/word/2010/wordprocessingShape">
                    <wps:wsp>
                      <wps:cNvSpPr/>
                      <wps:spPr>
                        <a:xfrm rot="485550">
                          <a:off x="0" y="0"/>
                          <a:ext cx="432141" cy="368170"/>
                        </a:xfrm>
                        <a:prstGeom prst="rect">
                          <a:avLst/>
                        </a:prstGeom>
                        <a:noFill/>
                        <a:ln w="28575">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37149FE" id="Rectangle 24" o:spid="_x0000_s1026" style="position:absolute;margin-left:140pt;margin-top:125.85pt;width:34.05pt;height:29pt;rotation:530350fd;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" filled="f" strokecolor="#00b0f0" strokeweight="2.25pt">
                <v:stroke dashstyle="3 1"/>
              </v:rect>
            </w:pict>
          </mc:Fallback>
        </mc:AlternateContent>
      </w:r>
      <w:r w:rsidRPr="00A74499">
        <w:rPr>
          <w:rFonts w:cs="Arial"/>
          <w:noProof/>
          <w:sz w:val="18"/>
          <w:szCs w:val="18"/>
          <w:lang w:eastAsia="en-AU"/>
        </w:rPr>
        <mc:AlternateContent>
          <mc:Choice Requires="wps">
            <w:drawing>
              <wp:anchor distT="0" distB="0" distL="114300" distR="114300" simplePos="0" relativeHeight="251661313" behindDoc="0" locked="0" layoutInCell="1" allowOverlap="1" wp14:anchorId="2B850B5F" wp14:editId="3FC219EA">
                <wp:simplePos x="0" y="0"/>
                <wp:positionH relativeFrom="column">
                  <wp:posOffset>1589644</wp:posOffset>
                </wp:positionH>
                <wp:positionV relativeFrom="paragraph">
                  <wp:posOffset>1167617</wp:posOffset>
                </wp:positionV>
                <wp:extent cx="495111" cy="482445"/>
                <wp:effectExtent l="57150" t="57150" r="57785" b="51435"/>
                <wp:wrapNone/>
                <wp:docPr id="25" name="Rectangle 25"/>
                <wp:cNvGraphicFramePr/>
                <a:graphic xmlns:a="http://schemas.openxmlformats.org/drawingml/2006/main">
                  <a:graphicData uri="http://schemas.microsoft.com/office/word/2010/wordprocessingShape">
                    <wps:wsp>
                      <wps:cNvSpPr/>
                      <wps:spPr>
                        <a:xfrm rot="485550">
                          <a:off x="0" y="0"/>
                          <a:ext cx="495111" cy="482445"/>
                        </a:xfrm>
                        <a:prstGeom prst="rect">
                          <a:avLst/>
                        </a:prstGeom>
                        <a:noFill/>
                        <a:ln w="28575">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17AA3B3" id="Rectangle 25" o:spid="_x0000_s1026" style="position:absolute;margin-left:125.15pt;margin-top:91.95pt;width:39pt;height:38pt;rotation:530350fd;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" filled="f" strokecolor="yellow" strokeweight="2.25pt">
                <v:stroke dashstyle="3 1"/>
              </v:rect>
            </w:pict>
          </mc:Fallback>
        </mc:AlternateContent>
      </w:r>
      <w:r w:rsidR="00CD4032" w:rsidRPr="00A74499">
        <w:rPr>
          <w:rFonts w:cs="Arial"/>
          <w:noProof/>
          <w:sz w:val="18"/>
          <w:szCs w:val="18"/>
          <w:lang w:eastAsia="en-AU"/>
        </w:rPr>
        <w:drawing>
          <wp:inline distT="0" distB="0" distL="0" distR="0" wp14:anchorId="5EE46768" wp14:editId="72CB65F3">
            <wp:extent cx="4179544" cy="3191774"/>
            <wp:effectExtent l="0" t="0" r="0" b="8890"/>
            <wp:docPr id="10" name="Picture 10" descr="A high angle view of a to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high angle view of a town&#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19627" r="10690"/>
                    <a:stretch/>
                  </pic:blipFill>
                  <pic:spPr bwMode="auto">
                    <a:xfrm>
                      <a:off x="0" y="0"/>
                      <a:ext cx="4186022" cy="3196721"/>
                    </a:xfrm>
                    <a:prstGeom prst="rect">
                      <a:avLst/>
                    </a:prstGeom>
                    <a:ln>
                      <a:noFill/>
                    </a:ln>
                    <a:extLst>
                      <a:ext uri="{53640926-AAD7-44D8-BBD7-CCE9431645EC}">
                        <a14:shadowObscured xmlns:a14="http://schemas.microsoft.com/office/drawing/2010/main"/>
                      </a:ext>
                    </a:extLst>
                  </pic:spPr>
                </pic:pic>
              </a:graphicData>
            </a:graphic>
          </wp:inline>
        </w:drawing>
      </w:r>
    </w:p>
    <w:p w14:paraId="4F1E0452" w14:textId="2859D5A3" w:rsidR="00CD4032" w:rsidRPr="00A74499" w:rsidRDefault="00FD2D81" w:rsidP="0053253F">
      <w:pPr>
        <w:rPr>
          <w:rFonts w:cs="Arial"/>
          <w:sz w:val="18"/>
          <w:szCs w:val="18"/>
        </w:rPr>
      </w:pPr>
      <w:r w:rsidRPr="00A74499">
        <w:rPr>
          <w:rFonts w:cs="Arial"/>
          <w:sz w:val="18"/>
          <w:szCs w:val="18"/>
        </w:rPr>
        <w:t>Figure</w:t>
      </w:r>
      <w:r w:rsidR="00B95C22" w:rsidRPr="00A74499">
        <w:rPr>
          <w:rFonts w:cs="Arial"/>
          <w:sz w:val="18"/>
          <w:szCs w:val="18"/>
        </w:rPr>
        <w:t xml:space="preserve"> 2</w:t>
      </w:r>
      <w:r w:rsidRPr="00A74499">
        <w:rPr>
          <w:rFonts w:cs="Arial"/>
          <w:sz w:val="18"/>
          <w:szCs w:val="18"/>
        </w:rPr>
        <w:t xml:space="preserve">: </w:t>
      </w:r>
      <w:r w:rsidR="00DC6225" w:rsidRPr="00A74499">
        <w:rPr>
          <w:rFonts w:cs="Arial"/>
          <w:sz w:val="18"/>
          <w:szCs w:val="18"/>
        </w:rPr>
        <w:t>Aerial view of 466 Ironbark Road, Yarrambat</w:t>
      </w:r>
      <w:r w:rsidR="00576E43" w:rsidRPr="00A74499">
        <w:rPr>
          <w:rFonts w:cs="Arial"/>
          <w:sz w:val="18"/>
          <w:szCs w:val="18"/>
        </w:rPr>
        <w:t xml:space="preserve"> (outlined in red)</w:t>
      </w:r>
      <w:r w:rsidR="00DC6225" w:rsidRPr="00A74499">
        <w:rPr>
          <w:rFonts w:cs="Arial"/>
          <w:sz w:val="18"/>
          <w:szCs w:val="18"/>
        </w:rPr>
        <w:t xml:space="preserve"> dated 24 December 2021.</w:t>
      </w:r>
      <w:r w:rsidR="00576E43" w:rsidRPr="00A74499">
        <w:rPr>
          <w:rFonts w:cs="Arial"/>
          <w:sz w:val="18"/>
          <w:szCs w:val="18"/>
        </w:rPr>
        <w:t xml:space="preserve"> The house is indicated in yellow and the shop in blue</w:t>
      </w:r>
      <w:r w:rsidR="00083B4C" w:rsidRPr="00A74499">
        <w:rPr>
          <w:rFonts w:cs="Arial"/>
          <w:sz w:val="18"/>
          <w:szCs w:val="18"/>
        </w:rPr>
        <w:t>.</w:t>
      </w:r>
      <w:r w:rsidR="00DC6225" w:rsidRPr="00A74499">
        <w:rPr>
          <w:rFonts w:cs="Arial"/>
          <w:sz w:val="18"/>
          <w:szCs w:val="18"/>
        </w:rPr>
        <w:t xml:space="preserve"> Source: Nearmap, accessed March 2022.</w:t>
      </w:r>
    </w:p>
    <w:p w14:paraId="3696B4B3" w14:textId="77777777" w:rsidR="005E494E" w:rsidRPr="00A74499" w:rsidRDefault="005E494E" w:rsidP="0053253F">
      <w:pPr>
        <w:rPr>
          <w:rFonts w:cs="Arial"/>
          <w:sz w:val="18"/>
          <w:szCs w:val="18"/>
        </w:rPr>
      </w:pPr>
    </w:p>
    <w:p w14:paraId="44FE2159" w14:textId="43BC38E4" w:rsidR="005E494E" w:rsidRPr="00A74499" w:rsidRDefault="009A1E08" w:rsidP="0053253F">
      <w:pPr>
        <w:rPr>
          <w:rFonts w:cs="Arial"/>
          <w:sz w:val="18"/>
          <w:szCs w:val="18"/>
        </w:rPr>
      </w:pPr>
      <w:r w:rsidRPr="00A74499">
        <w:rPr>
          <w:rFonts w:cs="Arial"/>
          <w:noProof/>
          <w:sz w:val="18"/>
          <w:szCs w:val="18"/>
          <w:lang w:eastAsia="en-AU"/>
        </w:rPr>
        <mc:AlternateContent>
          <mc:Choice Requires="wps">
            <w:drawing>
              <wp:anchor distT="0" distB="0" distL="114300" distR="114300" simplePos="0" relativeHeight="251665409" behindDoc="0" locked="0" layoutInCell="1" allowOverlap="1" wp14:anchorId="7D714DAA" wp14:editId="35F72F78">
                <wp:simplePos x="0" y="0"/>
                <wp:positionH relativeFrom="column">
                  <wp:posOffset>241712</wp:posOffset>
                </wp:positionH>
                <wp:positionV relativeFrom="paragraph">
                  <wp:posOffset>913220</wp:posOffset>
                </wp:positionV>
                <wp:extent cx="1109106" cy="1215983"/>
                <wp:effectExtent l="19050" t="19050" r="15240" b="22860"/>
                <wp:wrapNone/>
                <wp:docPr id="28" name="Rectangle 28"/>
                <wp:cNvGraphicFramePr/>
                <a:graphic xmlns:a="http://schemas.openxmlformats.org/drawingml/2006/main">
                  <a:graphicData uri="http://schemas.microsoft.com/office/word/2010/wordprocessingShape">
                    <wps:wsp>
                      <wps:cNvSpPr/>
                      <wps:spPr>
                        <a:xfrm>
                          <a:off x="0" y="0"/>
                          <a:ext cx="1109106" cy="1215983"/>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48D418A" id="Rectangle 28" o:spid="_x0000_s1026" style="position:absolute;margin-left:19.05pt;margin-top:71.9pt;width:87.35pt;height:95.75pt;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" filled="f" strokecolor="red" strokeweight="2.25pt">
                <v:stroke dashstyle="3 1"/>
              </v:rect>
            </w:pict>
          </mc:Fallback>
        </mc:AlternateContent>
      </w:r>
      <w:r w:rsidR="00CD4032" w:rsidRPr="00A74499">
        <w:rPr>
          <w:rFonts w:cs="Arial"/>
          <w:noProof/>
          <w:sz w:val="18"/>
          <w:szCs w:val="18"/>
          <w:lang w:eastAsia="en-AU"/>
        </w:rPr>
        <w:drawing>
          <wp:inline distT="0" distB="0" distL="0" distR="0" wp14:anchorId="72841220" wp14:editId="667642E4">
            <wp:extent cx="3740264" cy="3420094"/>
            <wp:effectExtent l="0" t="0" r="0" b="952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64992" cy="3442705"/>
                    </a:xfrm>
                    <a:prstGeom prst="rect">
                      <a:avLst/>
                    </a:prstGeom>
                  </pic:spPr>
                </pic:pic>
              </a:graphicData>
            </a:graphic>
          </wp:inline>
        </w:drawing>
      </w:r>
    </w:p>
    <w:p w14:paraId="4222858F" w14:textId="1A66D973" w:rsidR="005E494E" w:rsidRPr="00A74499" w:rsidRDefault="00DC6225" w:rsidP="0053253F">
      <w:pPr>
        <w:rPr>
          <w:rFonts w:cs="Arial"/>
          <w:sz w:val="18"/>
          <w:szCs w:val="18"/>
        </w:rPr>
      </w:pPr>
      <w:r w:rsidRPr="00A74499">
        <w:rPr>
          <w:rFonts w:cs="Arial"/>
          <w:sz w:val="18"/>
          <w:szCs w:val="18"/>
        </w:rPr>
        <w:t>Figure</w:t>
      </w:r>
      <w:r w:rsidR="00B95C22" w:rsidRPr="00A74499">
        <w:rPr>
          <w:rFonts w:cs="Arial"/>
          <w:sz w:val="18"/>
          <w:szCs w:val="18"/>
        </w:rPr>
        <w:t xml:space="preserve"> 3</w:t>
      </w:r>
      <w:r w:rsidRPr="00A74499">
        <w:rPr>
          <w:rFonts w:cs="Arial"/>
          <w:sz w:val="18"/>
          <w:szCs w:val="18"/>
        </w:rPr>
        <w:t xml:space="preserve">: Floor plan showing the original </w:t>
      </w:r>
      <w:r w:rsidR="00D01985" w:rsidRPr="00A74499">
        <w:rPr>
          <w:rFonts w:cs="Arial"/>
          <w:sz w:val="18"/>
          <w:szCs w:val="18"/>
        </w:rPr>
        <w:t>four roomed house</w:t>
      </w:r>
      <w:r w:rsidR="009A1E08" w:rsidRPr="00A74499">
        <w:rPr>
          <w:rFonts w:cs="Arial"/>
          <w:sz w:val="18"/>
          <w:szCs w:val="18"/>
        </w:rPr>
        <w:t xml:space="preserve"> (indicated in red)</w:t>
      </w:r>
      <w:r w:rsidR="00D01985" w:rsidRPr="00A74499">
        <w:rPr>
          <w:rFonts w:cs="Arial"/>
          <w:sz w:val="18"/>
          <w:szCs w:val="18"/>
        </w:rPr>
        <w:t xml:space="preserve"> with rear extension and shop. Source: realestatte.com.au </w:t>
      </w:r>
    </w:p>
    <w:p w14:paraId="3D5C4F45" w14:textId="77777777" w:rsidR="00D01985" w:rsidRDefault="00D01985" w:rsidP="0053253F">
      <w:pPr>
        <w:rPr>
          <w:rFonts w:cs="Arial"/>
          <w:i/>
          <w:iCs/>
          <w:sz w:val="21"/>
          <w:szCs w:val="21"/>
        </w:rPr>
      </w:pPr>
    </w:p>
    <w:p w14:paraId="41EBB026" w14:textId="382970E1" w:rsidR="00B95C22" w:rsidRPr="00A74499" w:rsidRDefault="002D6334" w:rsidP="0053253F">
      <w:pPr>
        <w:rPr>
          <w:rFonts w:cs="Arial"/>
          <w:sz w:val="18"/>
          <w:szCs w:val="18"/>
        </w:rPr>
      </w:pPr>
      <w:r w:rsidRPr="00A74499">
        <w:rPr>
          <w:rFonts w:cs="Arial"/>
          <w:noProof/>
          <w:sz w:val="18"/>
          <w:szCs w:val="18"/>
          <w:lang w:eastAsia="en-AU"/>
        </w:rPr>
        <w:lastRenderedPageBreak/>
        <w:drawing>
          <wp:inline distT="0" distB="0" distL="0" distR="0" wp14:anchorId="45A0279A" wp14:editId="6E0E5D98">
            <wp:extent cx="5272405" cy="2374900"/>
            <wp:effectExtent l="0" t="0" r="444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2405" cy="2374900"/>
                    </a:xfrm>
                    <a:prstGeom prst="rect">
                      <a:avLst/>
                    </a:prstGeom>
                    <a:noFill/>
                    <a:ln>
                      <a:noFill/>
                    </a:ln>
                  </pic:spPr>
                </pic:pic>
              </a:graphicData>
            </a:graphic>
          </wp:inline>
        </w:drawing>
      </w:r>
    </w:p>
    <w:p w14:paraId="492250E4" w14:textId="34D07E1A" w:rsidR="00FD6953" w:rsidRPr="00A74499" w:rsidRDefault="00FD6953" w:rsidP="0053253F">
      <w:pPr>
        <w:rPr>
          <w:rFonts w:cs="Arial"/>
          <w:sz w:val="18"/>
          <w:szCs w:val="18"/>
        </w:rPr>
      </w:pPr>
      <w:r w:rsidRPr="00A74499">
        <w:rPr>
          <w:rFonts w:cs="Arial"/>
          <w:sz w:val="18"/>
          <w:szCs w:val="18"/>
        </w:rPr>
        <w:t xml:space="preserve">Figure 4: Front (west) elevation of the house. Note the </w:t>
      </w:r>
      <w:r w:rsidR="007237F8" w:rsidRPr="00A74499">
        <w:rPr>
          <w:rFonts w:cs="Arial"/>
          <w:sz w:val="18"/>
          <w:szCs w:val="18"/>
        </w:rPr>
        <w:t>original brick chimneys and the later door at the southern front room. Source: Trethowan Architecture, 2022.</w:t>
      </w:r>
    </w:p>
    <w:p w14:paraId="37541C39" w14:textId="77777777" w:rsidR="00B95C22" w:rsidRPr="00A74499" w:rsidRDefault="00B95C22" w:rsidP="0053253F">
      <w:pPr>
        <w:rPr>
          <w:rFonts w:cs="Arial"/>
          <w:sz w:val="18"/>
          <w:szCs w:val="18"/>
        </w:rPr>
      </w:pPr>
    </w:p>
    <w:p w14:paraId="3B66FA3C" w14:textId="76F254A1" w:rsidR="00FD6953" w:rsidRPr="00A74499" w:rsidRDefault="00FD6953" w:rsidP="0053253F">
      <w:pPr>
        <w:rPr>
          <w:rFonts w:cs="Arial"/>
          <w:sz w:val="18"/>
          <w:szCs w:val="18"/>
        </w:rPr>
      </w:pPr>
      <w:r w:rsidRPr="00A74499">
        <w:rPr>
          <w:rFonts w:cs="Arial"/>
          <w:noProof/>
          <w:sz w:val="18"/>
          <w:szCs w:val="18"/>
          <w:lang w:eastAsia="en-AU"/>
        </w:rPr>
        <w:drawing>
          <wp:inline distT="0" distB="0" distL="0" distR="0" wp14:anchorId="49A5AE82" wp14:editId="681B5568">
            <wp:extent cx="5272405" cy="2374900"/>
            <wp:effectExtent l="0" t="0" r="4445" b="6350"/>
            <wp:docPr id="36" name="Picture 36" descr="A picture containing grass, outdoor, build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grass, outdoor, building, sky&#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2405" cy="2374900"/>
                    </a:xfrm>
                    <a:prstGeom prst="rect">
                      <a:avLst/>
                    </a:prstGeom>
                    <a:noFill/>
                    <a:ln>
                      <a:noFill/>
                    </a:ln>
                  </pic:spPr>
                </pic:pic>
              </a:graphicData>
            </a:graphic>
          </wp:inline>
        </w:drawing>
      </w:r>
    </w:p>
    <w:p w14:paraId="7810A322" w14:textId="64161C46" w:rsidR="002D6334" w:rsidRPr="00A74499" w:rsidRDefault="007237F8" w:rsidP="0053253F">
      <w:pPr>
        <w:rPr>
          <w:rFonts w:cs="Arial"/>
          <w:sz w:val="18"/>
          <w:szCs w:val="18"/>
        </w:rPr>
      </w:pPr>
      <w:r w:rsidRPr="00A74499">
        <w:rPr>
          <w:rFonts w:cs="Arial"/>
          <w:sz w:val="18"/>
          <w:szCs w:val="18"/>
        </w:rPr>
        <w:t>Figure</w:t>
      </w:r>
      <w:r w:rsidR="00BC45D0" w:rsidRPr="00A74499">
        <w:rPr>
          <w:rFonts w:cs="Arial"/>
          <w:sz w:val="18"/>
          <w:szCs w:val="18"/>
        </w:rPr>
        <w:t xml:space="preserve"> 5: North elevation of the original house, looking east towards the rear extension. Note the matching brick wall cladding and roof sheet between the original and later parts of the house. Source: Trethowan Architecture, 2022.</w:t>
      </w:r>
    </w:p>
    <w:p w14:paraId="13A88F51" w14:textId="06C3C99D" w:rsidR="002D6334" w:rsidRPr="00A74499" w:rsidRDefault="00A552DD" w:rsidP="0053253F">
      <w:pPr>
        <w:rPr>
          <w:rFonts w:cs="Arial"/>
          <w:sz w:val="18"/>
          <w:szCs w:val="18"/>
        </w:rPr>
      </w:pPr>
      <w:r w:rsidRPr="00A74499">
        <w:rPr>
          <w:rFonts w:cs="Arial"/>
          <w:noProof/>
          <w:sz w:val="18"/>
          <w:szCs w:val="18"/>
          <w:lang w:eastAsia="en-AU"/>
        </w:rPr>
        <w:lastRenderedPageBreak/>
        <w:drawing>
          <wp:inline distT="0" distB="0" distL="0" distR="0" wp14:anchorId="792E83B3" wp14:editId="156A2130">
            <wp:extent cx="2549888" cy="4927715"/>
            <wp:effectExtent l="0" t="0" r="317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937" b="10043"/>
                    <a:stretch/>
                  </pic:blipFill>
                  <pic:spPr bwMode="auto">
                    <a:xfrm>
                      <a:off x="0" y="0"/>
                      <a:ext cx="2551854" cy="4931515"/>
                    </a:xfrm>
                    <a:prstGeom prst="rect">
                      <a:avLst/>
                    </a:prstGeom>
                    <a:noFill/>
                    <a:ln>
                      <a:noFill/>
                    </a:ln>
                    <a:extLst>
                      <a:ext uri="{53640926-AAD7-44D8-BBD7-CCE9431645EC}">
                        <a14:shadowObscured xmlns:a14="http://schemas.microsoft.com/office/drawing/2010/main"/>
                      </a:ext>
                    </a:extLst>
                  </pic:spPr>
                </pic:pic>
              </a:graphicData>
            </a:graphic>
          </wp:inline>
        </w:drawing>
      </w:r>
      <w:r w:rsidR="00EF2C35" w:rsidRPr="00A74499">
        <w:rPr>
          <w:rFonts w:cs="Arial"/>
          <w:sz w:val="18"/>
          <w:szCs w:val="18"/>
        </w:rPr>
        <w:t xml:space="preserve"> </w:t>
      </w:r>
      <w:r w:rsidR="00BC45D0" w:rsidRPr="00A74499">
        <w:rPr>
          <w:rFonts w:cs="Arial"/>
          <w:sz w:val="18"/>
          <w:szCs w:val="18"/>
        </w:rPr>
        <w:t xml:space="preserve"> </w:t>
      </w:r>
      <w:r w:rsidR="00FF6A87" w:rsidRPr="00A74499">
        <w:rPr>
          <w:rFonts w:cs="Arial"/>
          <w:noProof/>
          <w:sz w:val="18"/>
          <w:szCs w:val="18"/>
          <w:lang w:eastAsia="en-AU"/>
        </w:rPr>
        <w:drawing>
          <wp:inline distT="0" distB="0" distL="0" distR="0" wp14:anchorId="52794982" wp14:editId="03F3F641">
            <wp:extent cx="2636322" cy="4955457"/>
            <wp:effectExtent l="0" t="0" r="0" b="0"/>
            <wp:docPr id="37" name="Picture 37" descr="A door with graffiti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oor with graffiti on it&#10;&#10;Description automatically generated with medium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669" b="9689"/>
                    <a:stretch/>
                  </pic:blipFill>
                  <pic:spPr bwMode="auto">
                    <a:xfrm>
                      <a:off x="0" y="0"/>
                      <a:ext cx="2664304" cy="5008054"/>
                    </a:xfrm>
                    <a:prstGeom prst="rect">
                      <a:avLst/>
                    </a:prstGeom>
                    <a:noFill/>
                    <a:ln>
                      <a:noFill/>
                    </a:ln>
                    <a:extLst>
                      <a:ext uri="{53640926-AAD7-44D8-BBD7-CCE9431645EC}">
                        <a14:shadowObscured xmlns:a14="http://schemas.microsoft.com/office/drawing/2010/main"/>
                      </a:ext>
                    </a:extLst>
                  </pic:spPr>
                </pic:pic>
              </a:graphicData>
            </a:graphic>
          </wp:inline>
        </w:drawing>
      </w:r>
    </w:p>
    <w:p w14:paraId="16D76B43" w14:textId="77777777" w:rsidR="00FF6A87" w:rsidRPr="00A74499" w:rsidRDefault="00FF6A87" w:rsidP="0053253F">
      <w:pPr>
        <w:rPr>
          <w:rFonts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BC45D0" w:rsidRPr="00A74499" w14:paraId="33474A9B" w14:textId="77777777" w:rsidTr="00FF6A87">
        <w:tc>
          <w:tcPr>
            <w:tcW w:w="4148" w:type="dxa"/>
          </w:tcPr>
          <w:p w14:paraId="4CCC0EB1" w14:textId="7FB7C76C" w:rsidR="00BC45D0" w:rsidRPr="00A74499" w:rsidRDefault="000275B2" w:rsidP="0053253F">
            <w:pPr>
              <w:rPr>
                <w:rFonts w:cs="Arial"/>
                <w:sz w:val="18"/>
                <w:szCs w:val="18"/>
              </w:rPr>
            </w:pPr>
            <w:r w:rsidRPr="00A74499">
              <w:rPr>
                <w:rFonts w:cs="Arial"/>
                <w:sz w:val="18"/>
                <w:szCs w:val="18"/>
              </w:rPr>
              <w:t xml:space="preserve">Figure 6: </w:t>
            </w:r>
            <w:r w:rsidR="00FF6A87" w:rsidRPr="00A74499">
              <w:rPr>
                <w:rFonts w:cs="Arial"/>
                <w:sz w:val="18"/>
                <w:szCs w:val="18"/>
              </w:rPr>
              <w:t>Joint between the new brick north wall (left) and earlier brick west wall. Source: Trethowan Architecture, 2022.</w:t>
            </w:r>
          </w:p>
        </w:tc>
        <w:tc>
          <w:tcPr>
            <w:tcW w:w="4148" w:type="dxa"/>
          </w:tcPr>
          <w:p w14:paraId="4B5C697A" w14:textId="1828202C" w:rsidR="00BC45D0" w:rsidRPr="00A74499" w:rsidRDefault="00FF6A87" w:rsidP="0053253F">
            <w:pPr>
              <w:rPr>
                <w:rFonts w:cs="Arial"/>
                <w:sz w:val="18"/>
                <w:szCs w:val="18"/>
              </w:rPr>
            </w:pPr>
            <w:r w:rsidRPr="00A74499">
              <w:rPr>
                <w:rFonts w:cs="Arial"/>
                <w:sz w:val="18"/>
                <w:szCs w:val="18"/>
              </w:rPr>
              <w:t>Figure 7</w:t>
            </w:r>
            <w:r w:rsidR="00872E0C" w:rsidRPr="00A74499">
              <w:rPr>
                <w:rFonts w:cs="Arial"/>
                <w:sz w:val="18"/>
                <w:szCs w:val="18"/>
              </w:rPr>
              <w:t>: Interior view of front door, with later leadlighting. Source: Trethowan Architecture, 2022.</w:t>
            </w:r>
          </w:p>
        </w:tc>
      </w:tr>
    </w:tbl>
    <w:p w14:paraId="39681893" w14:textId="4E8FAAD3" w:rsidR="002D6334" w:rsidRPr="00A74499" w:rsidRDefault="002D6334" w:rsidP="0053253F">
      <w:pPr>
        <w:rPr>
          <w:rFonts w:cs="Arial"/>
          <w:sz w:val="18"/>
          <w:szCs w:val="18"/>
        </w:rPr>
      </w:pPr>
    </w:p>
    <w:p w14:paraId="4B8190BC" w14:textId="77777777" w:rsidR="006A3DDD" w:rsidRPr="00A74499" w:rsidRDefault="006A3DDD" w:rsidP="006A3DDD">
      <w:pPr>
        <w:rPr>
          <w:rFonts w:cs="Arial"/>
          <w:sz w:val="18"/>
          <w:szCs w:val="18"/>
        </w:rPr>
      </w:pPr>
      <w:r w:rsidRPr="00A74499">
        <w:rPr>
          <w:rFonts w:cs="Arial"/>
          <w:noProof/>
          <w:sz w:val="18"/>
          <w:szCs w:val="18"/>
          <w:lang w:eastAsia="en-AU"/>
        </w:rPr>
        <w:drawing>
          <wp:inline distT="0" distB="0" distL="0" distR="0" wp14:anchorId="72992F59" wp14:editId="2A3FE0BB">
            <wp:extent cx="4952011" cy="2471829"/>
            <wp:effectExtent l="0" t="0" r="1270" b="5080"/>
            <wp:docPr id="5" name="Picture 5"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ass, tree, sk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3755" cy="2517624"/>
                    </a:xfrm>
                    <a:prstGeom prst="rect">
                      <a:avLst/>
                    </a:prstGeom>
                    <a:noFill/>
                    <a:ln>
                      <a:noFill/>
                    </a:ln>
                  </pic:spPr>
                </pic:pic>
              </a:graphicData>
            </a:graphic>
          </wp:inline>
        </w:drawing>
      </w:r>
    </w:p>
    <w:p w14:paraId="449A681E" w14:textId="19C93CFD" w:rsidR="006A3DDD" w:rsidRPr="00A74499" w:rsidRDefault="006A3DDD" w:rsidP="006A3DDD">
      <w:pPr>
        <w:rPr>
          <w:rFonts w:cs="Arial"/>
          <w:sz w:val="18"/>
          <w:szCs w:val="18"/>
        </w:rPr>
      </w:pPr>
      <w:r w:rsidRPr="00A74499">
        <w:rPr>
          <w:rFonts w:cs="Arial"/>
          <w:sz w:val="18"/>
          <w:szCs w:val="18"/>
        </w:rPr>
        <w:t>Figure 8: View of the house (right) and store (left) from the north-east. Source: Trethowan Architecture, 2022.</w:t>
      </w:r>
    </w:p>
    <w:p w14:paraId="2E78EA76" w14:textId="77777777" w:rsidR="006A3DDD" w:rsidRPr="00A74499" w:rsidRDefault="006A3DDD" w:rsidP="0053253F">
      <w:pPr>
        <w:rPr>
          <w:rFonts w:cs="Arial"/>
          <w:sz w:val="18"/>
          <w:szCs w:val="18"/>
        </w:rPr>
      </w:pPr>
    </w:p>
    <w:p w14:paraId="2B15B7B1" w14:textId="77777777" w:rsidR="006A3DDD" w:rsidRPr="00A74499" w:rsidRDefault="006A3DDD" w:rsidP="0053253F">
      <w:pPr>
        <w:rPr>
          <w:rFonts w:cs="Arial"/>
          <w:sz w:val="18"/>
          <w:szCs w:val="18"/>
        </w:rPr>
      </w:pPr>
    </w:p>
    <w:p w14:paraId="65CFA0C8" w14:textId="65B6DE97" w:rsidR="002D6334" w:rsidRPr="00A74499" w:rsidRDefault="00200D08" w:rsidP="0053253F">
      <w:pPr>
        <w:rPr>
          <w:rFonts w:cs="Arial"/>
          <w:sz w:val="18"/>
          <w:szCs w:val="18"/>
        </w:rPr>
      </w:pPr>
      <w:r w:rsidRPr="00A74499">
        <w:rPr>
          <w:rFonts w:cs="Arial"/>
          <w:noProof/>
          <w:sz w:val="18"/>
          <w:szCs w:val="18"/>
          <w:lang w:eastAsia="en-AU"/>
        </w:rPr>
        <w:drawing>
          <wp:inline distT="0" distB="0" distL="0" distR="0" wp14:anchorId="167769BD" wp14:editId="706B76BB">
            <wp:extent cx="5272405" cy="2374900"/>
            <wp:effectExtent l="0" t="0" r="444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2405" cy="2374900"/>
                    </a:xfrm>
                    <a:prstGeom prst="rect">
                      <a:avLst/>
                    </a:prstGeom>
                    <a:noFill/>
                    <a:ln>
                      <a:noFill/>
                    </a:ln>
                  </pic:spPr>
                </pic:pic>
              </a:graphicData>
            </a:graphic>
          </wp:inline>
        </w:drawing>
      </w:r>
    </w:p>
    <w:p w14:paraId="323ACAE5" w14:textId="361FCB1E" w:rsidR="00565B64" w:rsidRPr="00A74499" w:rsidRDefault="00222F81" w:rsidP="0053253F">
      <w:pPr>
        <w:rPr>
          <w:rFonts w:cs="Arial"/>
          <w:sz w:val="18"/>
          <w:szCs w:val="18"/>
        </w:rPr>
      </w:pPr>
      <w:r w:rsidRPr="00A74499">
        <w:rPr>
          <w:rFonts w:cs="Arial"/>
          <w:sz w:val="18"/>
          <w:szCs w:val="18"/>
        </w:rPr>
        <w:t xml:space="preserve">Figure </w:t>
      </w:r>
      <w:r w:rsidR="006A3DDD" w:rsidRPr="00A74499">
        <w:rPr>
          <w:rFonts w:cs="Arial"/>
          <w:sz w:val="18"/>
          <w:szCs w:val="18"/>
        </w:rPr>
        <w:t>9</w:t>
      </w:r>
      <w:r w:rsidRPr="00A74499">
        <w:rPr>
          <w:rFonts w:cs="Arial"/>
          <w:sz w:val="18"/>
          <w:szCs w:val="18"/>
        </w:rPr>
        <w:t>: South (front) view of the shop. Note the skillion roof form</w:t>
      </w:r>
      <w:r w:rsidR="007F21F3" w:rsidRPr="00A74499">
        <w:rPr>
          <w:rFonts w:cs="Arial"/>
          <w:sz w:val="18"/>
          <w:szCs w:val="18"/>
        </w:rPr>
        <w:t xml:space="preserve"> and</w:t>
      </w:r>
      <w:r w:rsidR="006A3DDD" w:rsidRPr="00A74499">
        <w:rPr>
          <w:rFonts w:cs="Arial"/>
          <w:sz w:val="18"/>
          <w:szCs w:val="18"/>
        </w:rPr>
        <w:t xml:space="preserve"> verandah</w:t>
      </w:r>
      <w:r w:rsidR="007F21F3" w:rsidRPr="00A74499">
        <w:rPr>
          <w:rFonts w:cs="Arial"/>
          <w:sz w:val="18"/>
          <w:szCs w:val="18"/>
        </w:rPr>
        <w:t xml:space="preserve">. </w:t>
      </w:r>
      <w:r w:rsidR="006A3DDD" w:rsidRPr="00A74499">
        <w:rPr>
          <w:rFonts w:cs="Arial"/>
          <w:sz w:val="18"/>
          <w:szCs w:val="18"/>
        </w:rPr>
        <w:t>Source: Trethowan Architecture, 2022.</w:t>
      </w:r>
    </w:p>
    <w:p w14:paraId="5FFADAD7" w14:textId="539AD6EB" w:rsidR="00565B64" w:rsidRPr="00A74499" w:rsidRDefault="00FD6953" w:rsidP="0053253F">
      <w:pPr>
        <w:rPr>
          <w:rFonts w:cs="Arial"/>
          <w:sz w:val="18"/>
          <w:szCs w:val="18"/>
        </w:rPr>
      </w:pPr>
      <w:r w:rsidRPr="00A74499">
        <w:rPr>
          <w:rFonts w:cs="Arial"/>
          <w:noProof/>
          <w:sz w:val="18"/>
          <w:szCs w:val="18"/>
          <w:lang w:eastAsia="en-AU"/>
        </w:rPr>
        <w:drawing>
          <wp:inline distT="0" distB="0" distL="0" distR="0" wp14:anchorId="41C836CD" wp14:editId="48111D38">
            <wp:extent cx="5272405" cy="2374900"/>
            <wp:effectExtent l="0" t="0" r="444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2405" cy="2374900"/>
                    </a:xfrm>
                    <a:prstGeom prst="rect">
                      <a:avLst/>
                    </a:prstGeom>
                    <a:noFill/>
                    <a:ln>
                      <a:noFill/>
                    </a:ln>
                  </pic:spPr>
                </pic:pic>
              </a:graphicData>
            </a:graphic>
          </wp:inline>
        </w:drawing>
      </w:r>
    </w:p>
    <w:p w14:paraId="1DC725F8" w14:textId="5E1E1637" w:rsidR="006A3DDD" w:rsidRPr="00A74499" w:rsidRDefault="006A3DDD" w:rsidP="0053253F">
      <w:pPr>
        <w:rPr>
          <w:rFonts w:cs="Arial"/>
          <w:sz w:val="18"/>
          <w:szCs w:val="18"/>
        </w:rPr>
      </w:pPr>
      <w:r w:rsidRPr="00A74499">
        <w:rPr>
          <w:rFonts w:cs="Arial"/>
          <w:sz w:val="18"/>
          <w:szCs w:val="18"/>
        </w:rPr>
        <w:t xml:space="preserve">Figure 10: South (front) view of the shop. The original portion is delineated by the </w:t>
      </w:r>
      <w:r w:rsidR="007F21F3" w:rsidRPr="00A74499">
        <w:rPr>
          <w:rFonts w:cs="Arial"/>
          <w:sz w:val="18"/>
          <w:szCs w:val="18"/>
        </w:rPr>
        <w:t>door and flanking multi-paned windows, with the later addition to the west (let). Source: Trethowan Architecture, 2022.</w:t>
      </w:r>
    </w:p>
    <w:p w14:paraId="517E5086" w14:textId="77777777" w:rsidR="006A3DDD" w:rsidRDefault="006A3DDD" w:rsidP="0053253F">
      <w:pPr>
        <w:rPr>
          <w:rFonts w:cs="Arial"/>
          <w:i/>
          <w:iCs/>
          <w:sz w:val="21"/>
          <w:szCs w:val="21"/>
        </w:rPr>
      </w:pPr>
    </w:p>
    <w:p w14:paraId="0DEDA632" w14:textId="77777777" w:rsidR="006A3DDD" w:rsidRDefault="006A3DDD" w:rsidP="0053253F">
      <w:pPr>
        <w:rPr>
          <w:rFonts w:cs="Arial"/>
          <w:i/>
          <w:iCs/>
          <w:sz w:val="21"/>
          <w:szCs w:val="21"/>
        </w:rPr>
      </w:pPr>
    </w:p>
    <w:p w14:paraId="5B5241F9" w14:textId="77777777" w:rsidR="006A3DDD" w:rsidRDefault="006A3DDD" w:rsidP="0053253F">
      <w:pPr>
        <w:rPr>
          <w:rFonts w:cs="Arial"/>
          <w:i/>
          <w:iCs/>
          <w:sz w:val="21"/>
          <w:szCs w:val="21"/>
        </w:rPr>
      </w:pPr>
    </w:p>
    <w:p w14:paraId="7AAC6E17" w14:textId="77777777" w:rsidR="00A411ED" w:rsidRDefault="00A411ED">
      <w:pPr>
        <w:overflowPunct/>
        <w:autoSpaceDE/>
        <w:autoSpaceDN/>
        <w:adjustRightInd/>
        <w:jc w:val="left"/>
        <w:textAlignment w:val="auto"/>
        <w:rPr>
          <w:rFonts w:cs="Arial"/>
          <w:i/>
          <w:iCs/>
          <w:sz w:val="21"/>
          <w:szCs w:val="21"/>
        </w:rPr>
      </w:pPr>
    </w:p>
    <w:p w14:paraId="57E92204" w14:textId="28770FF8" w:rsidR="002D6334" w:rsidRDefault="002D6334">
      <w:pPr>
        <w:overflowPunct/>
        <w:autoSpaceDE/>
        <w:autoSpaceDN/>
        <w:adjustRightInd/>
        <w:jc w:val="left"/>
        <w:textAlignment w:val="auto"/>
        <w:rPr>
          <w:rFonts w:cs="Arial"/>
          <w:i/>
          <w:iCs/>
          <w:sz w:val="21"/>
          <w:szCs w:val="21"/>
        </w:rPr>
      </w:pPr>
      <w:r>
        <w:rPr>
          <w:rFonts w:cs="Arial"/>
          <w:i/>
          <w:iCs/>
          <w:sz w:val="21"/>
          <w:szCs w:val="21"/>
        </w:rPr>
        <w:br w:type="page"/>
      </w:r>
    </w:p>
    <w:p w14:paraId="2BDFE654" w14:textId="38787552" w:rsidR="00104F1F" w:rsidRDefault="00F0333B" w:rsidP="007D3802">
      <w:pPr>
        <w:rPr>
          <w:rFonts w:cs="Arial"/>
          <w:b/>
          <w:sz w:val="21"/>
          <w:szCs w:val="21"/>
        </w:rPr>
      </w:pPr>
      <w:r w:rsidRPr="00533CF2">
        <w:rPr>
          <w:rFonts w:cs="Arial"/>
          <w:b/>
          <w:sz w:val="21"/>
          <w:szCs w:val="21"/>
        </w:rPr>
        <w:lastRenderedPageBreak/>
        <w:t>Comparative Analysis</w:t>
      </w:r>
    </w:p>
    <w:p w14:paraId="60722B9B" w14:textId="77777777" w:rsidR="00996855" w:rsidRDefault="00996855" w:rsidP="0053253F">
      <w:pPr>
        <w:rPr>
          <w:rFonts w:cs="Arial"/>
          <w:sz w:val="21"/>
          <w:szCs w:val="21"/>
        </w:rPr>
      </w:pPr>
    </w:p>
    <w:p w14:paraId="4BB9AED9" w14:textId="0B1617F9" w:rsidR="00996855" w:rsidRDefault="0002093F" w:rsidP="0053253F">
      <w:pPr>
        <w:rPr>
          <w:rFonts w:cs="Arial"/>
          <w:sz w:val="21"/>
          <w:szCs w:val="21"/>
        </w:rPr>
      </w:pPr>
      <w:r>
        <w:rPr>
          <w:rFonts w:cs="Arial"/>
          <w:sz w:val="21"/>
          <w:szCs w:val="21"/>
        </w:rPr>
        <w:t xml:space="preserve">The former Yarrambat General Store at </w:t>
      </w:r>
      <w:r w:rsidR="005F1E8F">
        <w:rPr>
          <w:rFonts w:cs="Arial"/>
          <w:sz w:val="21"/>
          <w:szCs w:val="21"/>
        </w:rPr>
        <w:t xml:space="preserve">466 Ironbark Road, Yarrambat is a surviving example of a house and adjacent </w:t>
      </w:r>
      <w:r w:rsidR="00FC21A4">
        <w:rPr>
          <w:rFonts w:cs="Arial"/>
          <w:sz w:val="21"/>
          <w:szCs w:val="21"/>
        </w:rPr>
        <w:t xml:space="preserve">Post Office and </w:t>
      </w:r>
      <w:r w:rsidR="005F1E8F">
        <w:rPr>
          <w:rFonts w:cs="Arial"/>
          <w:sz w:val="21"/>
          <w:szCs w:val="21"/>
        </w:rPr>
        <w:t>shop within Yarrambat. It is located at the</w:t>
      </w:r>
      <w:r w:rsidR="00453F9D">
        <w:rPr>
          <w:rFonts w:cs="Arial"/>
          <w:sz w:val="21"/>
          <w:szCs w:val="21"/>
        </w:rPr>
        <w:t xml:space="preserve"> </w:t>
      </w:r>
      <w:r w:rsidR="00605210">
        <w:rPr>
          <w:rFonts w:cs="Arial"/>
          <w:sz w:val="21"/>
          <w:szCs w:val="21"/>
        </w:rPr>
        <w:t xml:space="preserve">historic ‘Tanck’s Corner’ </w:t>
      </w:r>
      <w:r w:rsidR="001558F4">
        <w:rPr>
          <w:rFonts w:cs="Arial"/>
          <w:sz w:val="21"/>
          <w:szCs w:val="21"/>
        </w:rPr>
        <w:t>commercial centre</w:t>
      </w:r>
      <w:r w:rsidR="00605210">
        <w:rPr>
          <w:rFonts w:cs="Arial"/>
          <w:sz w:val="21"/>
          <w:szCs w:val="21"/>
        </w:rPr>
        <w:t xml:space="preserve"> nearby to the </w:t>
      </w:r>
      <w:r w:rsidR="00C74D51">
        <w:rPr>
          <w:rFonts w:cs="Arial"/>
          <w:sz w:val="21"/>
          <w:szCs w:val="21"/>
        </w:rPr>
        <w:t xml:space="preserve">Yarrambat </w:t>
      </w:r>
      <w:r w:rsidR="00605210">
        <w:rPr>
          <w:rFonts w:cs="Arial"/>
          <w:sz w:val="21"/>
          <w:szCs w:val="21"/>
        </w:rPr>
        <w:t>Primary School</w:t>
      </w:r>
      <w:r w:rsidR="00C74D51">
        <w:rPr>
          <w:rFonts w:cs="Arial"/>
          <w:sz w:val="21"/>
          <w:szCs w:val="21"/>
        </w:rPr>
        <w:t>, St Michael</w:t>
      </w:r>
      <w:r w:rsidR="00453F9D">
        <w:rPr>
          <w:rFonts w:cs="Arial"/>
          <w:sz w:val="21"/>
          <w:szCs w:val="21"/>
        </w:rPr>
        <w:t>’s Anglican Church, and the War Memorial Park.</w:t>
      </w:r>
      <w:r w:rsidR="00A73B81">
        <w:rPr>
          <w:rFonts w:cs="Arial"/>
          <w:sz w:val="21"/>
          <w:szCs w:val="21"/>
        </w:rPr>
        <w:t xml:space="preserve"> </w:t>
      </w:r>
    </w:p>
    <w:p w14:paraId="61F16D27" w14:textId="77777777" w:rsidR="00996855" w:rsidRDefault="00996855" w:rsidP="0053253F">
      <w:pPr>
        <w:rPr>
          <w:rFonts w:cs="Arial"/>
          <w:sz w:val="21"/>
          <w:szCs w:val="21"/>
        </w:rPr>
      </w:pPr>
    </w:p>
    <w:p w14:paraId="66095072" w14:textId="19434DA5" w:rsidR="00996855" w:rsidRDefault="00BD2DF4" w:rsidP="0053253F">
      <w:pPr>
        <w:rPr>
          <w:rFonts w:cs="Arial"/>
          <w:sz w:val="21"/>
          <w:szCs w:val="21"/>
        </w:rPr>
      </w:pPr>
      <w:r>
        <w:rPr>
          <w:rFonts w:cs="Arial"/>
          <w:sz w:val="21"/>
          <w:szCs w:val="21"/>
        </w:rPr>
        <w:t>Comparable</w:t>
      </w:r>
      <w:r w:rsidR="00453F9D">
        <w:rPr>
          <w:rFonts w:cs="Arial"/>
          <w:sz w:val="21"/>
          <w:szCs w:val="21"/>
        </w:rPr>
        <w:t xml:space="preserve"> examples of early </w:t>
      </w:r>
      <w:r>
        <w:rPr>
          <w:rFonts w:cs="Arial"/>
          <w:sz w:val="21"/>
          <w:szCs w:val="21"/>
        </w:rPr>
        <w:t xml:space="preserve">mixed use </w:t>
      </w:r>
      <w:r w:rsidR="0038502D">
        <w:rPr>
          <w:rFonts w:cs="Arial"/>
          <w:sz w:val="21"/>
          <w:szCs w:val="21"/>
        </w:rPr>
        <w:t>commercial buildings</w:t>
      </w:r>
      <w:r w:rsidR="000A087E">
        <w:rPr>
          <w:rFonts w:cs="Arial"/>
          <w:sz w:val="21"/>
          <w:szCs w:val="21"/>
        </w:rPr>
        <w:t xml:space="preserve"> incorporat</w:t>
      </w:r>
      <w:r>
        <w:rPr>
          <w:rFonts w:cs="Arial"/>
          <w:sz w:val="21"/>
          <w:szCs w:val="21"/>
        </w:rPr>
        <w:t>ing</w:t>
      </w:r>
      <w:r w:rsidR="00425C9A">
        <w:rPr>
          <w:rFonts w:cs="Arial"/>
          <w:sz w:val="21"/>
          <w:szCs w:val="21"/>
        </w:rPr>
        <w:t xml:space="preserve"> post offices</w:t>
      </w:r>
      <w:r w:rsidR="000A087E">
        <w:rPr>
          <w:rFonts w:cs="Arial"/>
          <w:sz w:val="21"/>
          <w:szCs w:val="21"/>
        </w:rPr>
        <w:t xml:space="preserve"> or attached residences</w:t>
      </w:r>
      <w:r w:rsidR="00425C9A">
        <w:rPr>
          <w:rFonts w:cs="Arial"/>
          <w:sz w:val="21"/>
          <w:szCs w:val="21"/>
        </w:rPr>
        <w:t xml:space="preserve"> that are included on the Heritage Overlay are as follows:</w:t>
      </w:r>
    </w:p>
    <w:p w14:paraId="689F1578" w14:textId="77777777" w:rsidR="002579DA" w:rsidRDefault="002579DA" w:rsidP="0053253F">
      <w:pPr>
        <w:rPr>
          <w:rFonts w:cs="Arial"/>
          <w:sz w:val="21"/>
          <w:szCs w:val="21"/>
        </w:rPr>
      </w:pPr>
    </w:p>
    <w:p w14:paraId="51508D32" w14:textId="78ECEFA3" w:rsidR="002579DA" w:rsidRDefault="002579DA" w:rsidP="002579DA">
      <w:pPr>
        <w:pStyle w:val="ListParagraph"/>
        <w:numPr>
          <w:ilvl w:val="0"/>
          <w:numId w:val="2"/>
        </w:numPr>
        <w:rPr>
          <w:rFonts w:cs="Arial"/>
          <w:sz w:val="21"/>
          <w:szCs w:val="21"/>
        </w:rPr>
      </w:pPr>
      <w:r w:rsidRPr="002579DA">
        <w:rPr>
          <w:rFonts w:cs="Arial"/>
          <w:sz w:val="21"/>
          <w:szCs w:val="21"/>
        </w:rPr>
        <w:t>Kangaroo Ground General Store &amp; Post Office 280 Eltham-Yarra Glen Road, Kangaroo Ground. (HO48).</w:t>
      </w:r>
    </w:p>
    <w:p w14:paraId="3D012670" w14:textId="702C5CAB" w:rsidR="002579DA" w:rsidRDefault="002579DA" w:rsidP="002579DA">
      <w:pPr>
        <w:pStyle w:val="ListParagraph"/>
        <w:numPr>
          <w:ilvl w:val="0"/>
          <w:numId w:val="2"/>
        </w:numPr>
        <w:rPr>
          <w:rFonts w:cs="Arial"/>
          <w:sz w:val="21"/>
          <w:szCs w:val="21"/>
        </w:rPr>
      </w:pPr>
      <w:r>
        <w:rPr>
          <w:rFonts w:cs="Arial"/>
          <w:sz w:val="21"/>
          <w:szCs w:val="21"/>
        </w:rPr>
        <w:t>Hurstbridge Post Office – Evelyn Observer Office, 794 Heidelberg-Kinglake Road, Hurstbridge (HO69).</w:t>
      </w:r>
    </w:p>
    <w:p w14:paraId="240CD6E4" w14:textId="1B9CBDE0" w:rsidR="002579DA" w:rsidRDefault="002579DA" w:rsidP="002579DA">
      <w:pPr>
        <w:pStyle w:val="ListParagraph"/>
        <w:numPr>
          <w:ilvl w:val="0"/>
          <w:numId w:val="2"/>
        </w:numPr>
        <w:rPr>
          <w:rFonts w:cs="Arial"/>
          <w:sz w:val="21"/>
          <w:szCs w:val="21"/>
        </w:rPr>
      </w:pPr>
      <w:r>
        <w:rPr>
          <w:rFonts w:cs="Arial"/>
          <w:sz w:val="21"/>
          <w:szCs w:val="21"/>
        </w:rPr>
        <w:t>Former butcher’s shop &amp; house, 919 Heidelberg-Kinglake Road, Hurstbridge (HO75).</w:t>
      </w:r>
    </w:p>
    <w:p w14:paraId="6DEABFA7" w14:textId="61C76D64" w:rsidR="002579DA" w:rsidRPr="002579DA" w:rsidRDefault="002579DA" w:rsidP="002579DA">
      <w:pPr>
        <w:pStyle w:val="ListParagraph"/>
        <w:numPr>
          <w:ilvl w:val="0"/>
          <w:numId w:val="2"/>
        </w:numPr>
        <w:rPr>
          <w:rFonts w:cs="Arial"/>
          <w:sz w:val="21"/>
          <w:szCs w:val="21"/>
        </w:rPr>
      </w:pPr>
      <w:r>
        <w:rPr>
          <w:rFonts w:cs="Arial"/>
          <w:sz w:val="21"/>
          <w:szCs w:val="21"/>
        </w:rPr>
        <w:t>Weatherboard shop &amp; dwelling, 956-958 Heidelberg-Kinglake Road, Hurstbridge (HO77).</w:t>
      </w:r>
    </w:p>
    <w:p w14:paraId="1A43D8DC" w14:textId="77777777" w:rsidR="00EF719C" w:rsidRDefault="00EF719C" w:rsidP="0053253F">
      <w:pPr>
        <w:rPr>
          <w:rFonts w:cs="Arial"/>
          <w:sz w:val="21"/>
          <w:szCs w:val="21"/>
        </w:rPr>
      </w:pPr>
    </w:p>
    <w:p w14:paraId="5FD16DD8" w14:textId="77777777" w:rsidR="00A74499" w:rsidRDefault="00A74499" w:rsidP="0053253F">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0"/>
        <w:gridCol w:w="4236"/>
      </w:tblGrid>
      <w:tr w:rsidR="00A411ED" w14:paraId="5C873C29" w14:textId="77777777" w:rsidTr="00A411ED">
        <w:tc>
          <w:tcPr>
            <w:tcW w:w="4148" w:type="dxa"/>
          </w:tcPr>
          <w:p w14:paraId="31ECA39C" w14:textId="77777777" w:rsidR="00A74499" w:rsidRPr="00A411ED" w:rsidRDefault="00A74499" w:rsidP="00A74499">
            <w:pPr>
              <w:keepNext/>
              <w:rPr>
                <w:rFonts w:cs="Arial"/>
                <w:iCs/>
                <w:sz w:val="18"/>
                <w:szCs w:val="18"/>
              </w:rPr>
            </w:pPr>
            <w:r w:rsidRPr="00A411ED">
              <w:rPr>
                <w:rFonts w:cs="Arial"/>
                <w:iCs/>
                <w:noProof/>
                <w:sz w:val="18"/>
                <w:szCs w:val="18"/>
                <w:lang w:eastAsia="en-AU"/>
              </w:rPr>
              <w:drawing>
                <wp:inline distT="0" distB="0" distL="0" distR="0" wp14:anchorId="6A184B31" wp14:editId="2CF42DF7">
                  <wp:extent cx="2615484" cy="1647825"/>
                  <wp:effectExtent l="0" t="0" r="0" b="0"/>
                  <wp:docPr id="14" name="Picture 14" descr="A picture containing text,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sky, road&#10;&#10;Description automatically generated"/>
                          <pic:cNvPicPr/>
                        </pic:nvPicPr>
                        <pic:blipFill>
                          <a:blip r:embed="rId22"/>
                          <a:stretch>
                            <a:fillRect/>
                          </a:stretch>
                        </pic:blipFill>
                        <pic:spPr>
                          <a:xfrm>
                            <a:off x="0" y="0"/>
                            <a:ext cx="2627760" cy="1655559"/>
                          </a:xfrm>
                          <a:prstGeom prst="rect">
                            <a:avLst/>
                          </a:prstGeom>
                        </pic:spPr>
                      </pic:pic>
                    </a:graphicData>
                  </a:graphic>
                </wp:inline>
              </w:drawing>
            </w:r>
          </w:p>
          <w:p w14:paraId="649EF85E" w14:textId="2650BC62" w:rsidR="00A411ED" w:rsidRPr="00A411ED" w:rsidRDefault="00A411ED" w:rsidP="00A411ED">
            <w:pPr>
              <w:rPr>
                <w:rFonts w:cs="Arial"/>
                <w:iCs/>
                <w:sz w:val="18"/>
                <w:szCs w:val="18"/>
              </w:rPr>
            </w:pPr>
            <w:r w:rsidRPr="00A411ED">
              <w:rPr>
                <w:rFonts w:cs="Arial"/>
                <w:iCs/>
                <w:sz w:val="18"/>
                <w:szCs w:val="18"/>
              </w:rPr>
              <w:t>Figure 11. Kangaroo Ground General Store &amp; Post Office 280 Eltham-Yarra Glen Road, Kangaroo Ground. (HO48).</w:t>
            </w:r>
          </w:p>
          <w:p w14:paraId="4CF5BEDB" w14:textId="0894FD57" w:rsidR="00A74499" w:rsidRPr="00A411ED" w:rsidRDefault="00A74499" w:rsidP="00A74499">
            <w:pPr>
              <w:pStyle w:val="Caption"/>
              <w:ind w:left="0"/>
              <w:jc w:val="both"/>
              <w:rPr>
                <w:i w:val="0"/>
                <w:iCs/>
                <w:sz w:val="18"/>
                <w:szCs w:val="18"/>
              </w:rPr>
            </w:pPr>
          </w:p>
        </w:tc>
        <w:tc>
          <w:tcPr>
            <w:tcW w:w="4148" w:type="dxa"/>
          </w:tcPr>
          <w:p w14:paraId="6F83FFBE" w14:textId="77777777" w:rsidR="00A74499" w:rsidRPr="00A411ED" w:rsidRDefault="00A74499" w:rsidP="00A74499">
            <w:pPr>
              <w:rPr>
                <w:rFonts w:cs="Arial"/>
                <w:iCs/>
                <w:sz w:val="18"/>
                <w:szCs w:val="18"/>
              </w:rPr>
            </w:pPr>
            <w:r w:rsidRPr="00A411ED">
              <w:rPr>
                <w:iCs/>
                <w:noProof/>
                <w:sz w:val="18"/>
                <w:szCs w:val="18"/>
                <w:lang w:eastAsia="en-AU"/>
              </w:rPr>
              <w:drawing>
                <wp:inline distT="0" distB="0" distL="0" distR="0" wp14:anchorId="6053D93C" wp14:editId="2494BCE4">
                  <wp:extent cx="2754630" cy="1638180"/>
                  <wp:effectExtent l="0" t="0" r="7620" b="635"/>
                  <wp:docPr id="2" name="Picture 2" descr="A picture containing outdoor, tree, hous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tree, house, building&#10;&#10;Description automatically generated"/>
                          <pic:cNvPicPr/>
                        </pic:nvPicPr>
                        <pic:blipFill rotWithShape="1">
                          <a:blip r:embed="rId23"/>
                          <a:srcRect l="3514"/>
                          <a:stretch/>
                        </pic:blipFill>
                        <pic:spPr bwMode="auto">
                          <a:xfrm>
                            <a:off x="0" y="0"/>
                            <a:ext cx="2774144" cy="1649785"/>
                          </a:xfrm>
                          <a:prstGeom prst="rect">
                            <a:avLst/>
                          </a:prstGeom>
                          <a:ln>
                            <a:noFill/>
                          </a:ln>
                          <a:extLst>
                            <a:ext uri="{53640926-AAD7-44D8-BBD7-CCE9431645EC}">
                              <a14:shadowObscured xmlns:a14="http://schemas.microsoft.com/office/drawing/2010/main"/>
                            </a:ext>
                          </a:extLst>
                        </pic:spPr>
                      </pic:pic>
                    </a:graphicData>
                  </a:graphic>
                </wp:inline>
              </w:drawing>
            </w:r>
          </w:p>
          <w:p w14:paraId="0AA7A590" w14:textId="2495D2E8" w:rsidR="00A74499" w:rsidRPr="00A411ED" w:rsidRDefault="00A411ED" w:rsidP="00A74499">
            <w:pPr>
              <w:rPr>
                <w:rFonts w:cs="Arial"/>
                <w:iCs/>
                <w:sz w:val="18"/>
                <w:szCs w:val="18"/>
              </w:rPr>
            </w:pPr>
            <w:r w:rsidRPr="00A411ED">
              <w:rPr>
                <w:iCs/>
                <w:sz w:val="18"/>
                <w:szCs w:val="18"/>
              </w:rPr>
              <w:t xml:space="preserve">Figure 12. </w:t>
            </w:r>
            <w:r w:rsidRPr="00A411ED">
              <w:rPr>
                <w:rFonts w:cs="Arial"/>
                <w:iCs/>
                <w:sz w:val="18"/>
                <w:szCs w:val="18"/>
              </w:rPr>
              <w:t>Hurstbridge Post Office – Evelyn Observer Office, 794 Heidelberg-Kinglake Road, Hurstbridge (HO69)</w:t>
            </w:r>
          </w:p>
        </w:tc>
      </w:tr>
      <w:tr w:rsidR="00A74499" w14:paraId="781F537E" w14:textId="77777777" w:rsidTr="00A411ED">
        <w:tc>
          <w:tcPr>
            <w:tcW w:w="4148" w:type="dxa"/>
          </w:tcPr>
          <w:p w14:paraId="334FBEF9" w14:textId="77777777" w:rsidR="00A74499" w:rsidRPr="00A411ED" w:rsidRDefault="00A74499" w:rsidP="00A74499">
            <w:pPr>
              <w:rPr>
                <w:rFonts w:cs="Arial"/>
                <w:iCs/>
                <w:sz w:val="18"/>
                <w:szCs w:val="18"/>
              </w:rPr>
            </w:pPr>
            <w:r w:rsidRPr="00A411ED">
              <w:rPr>
                <w:rFonts w:cs="Arial"/>
                <w:iCs/>
                <w:noProof/>
                <w:sz w:val="18"/>
                <w:szCs w:val="18"/>
                <w:lang w:eastAsia="en-AU"/>
              </w:rPr>
              <w:drawing>
                <wp:inline distT="0" distB="0" distL="0" distR="0" wp14:anchorId="3ABBBDAD" wp14:editId="4F6860B3">
                  <wp:extent cx="2649198" cy="174847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9198" cy="1748471"/>
                          </a:xfrm>
                          <a:prstGeom prst="rect">
                            <a:avLst/>
                          </a:prstGeom>
                        </pic:spPr>
                      </pic:pic>
                    </a:graphicData>
                  </a:graphic>
                </wp:inline>
              </w:drawing>
            </w:r>
          </w:p>
          <w:p w14:paraId="04507868" w14:textId="603920D1" w:rsidR="00A74499" w:rsidRPr="00A411ED" w:rsidRDefault="00A411ED" w:rsidP="00A411ED">
            <w:pPr>
              <w:keepNext/>
              <w:rPr>
                <w:rFonts w:cs="Arial"/>
                <w:iCs/>
                <w:noProof/>
                <w:sz w:val="18"/>
                <w:szCs w:val="18"/>
              </w:rPr>
            </w:pPr>
            <w:r w:rsidRPr="00A411ED">
              <w:rPr>
                <w:rFonts w:cs="Arial"/>
                <w:iCs/>
                <w:sz w:val="18"/>
                <w:szCs w:val="18"/>
              </w:rPr>
              <w:t>Figure 13. Former butcher’s shop &amp; house, 919 Heidelberg-Kinglake Road, Hurstbridge (HO75)</w:t>
            </w:r>
          </w:p>
        </w:tc>
        <w:tc>
          <w:tcPr>
            <w:tcW w:w="4148" w:type="dxa"/>
          </w:tcPr>
          <w:p w14:paraId="498A15BE" w14:textId="7D728918" w:rsidR="00A411ED" w:rsidRPr="00A411ED" w:rsidRDefault="00A411ED" w:rsidP="00A411ED">
            <w:pPr>
              <w:keepNext/>
              <w:rPr>
                <w:rFonts w:cs="Arial"/>
                <w:iCs/>
                <w:noProof/>
                <w:sz w:val="18"/>
                <w:szCs w:val="18"/>
              </w:rPr>
            </w:pPr>
            <w:r w:rsidRPr="00A411ED">
              <w:rPr>
                <w:rFonts w:cs="Arial"/>
                <w:iCs/>
                <w:noProof/>
                <w:sz w:val="18"/>
                <w:szCs w:val="18"/>
                <w:lang w:eastAsia="en-AU"/>
              </w:rPr>
              <w:drawing>
                <wp:inline distT="0" distB="0" distL="0" distR="0" wp14:anchorId="59B69951" wp14:editId="4D249E07">
                  <wp:extent cx="2657475" cy="1793875"/>
                  <wp:effectExtent l="0" t="0" r="9525" b="0"/>
                  <wp:docPr id="19" name="Picture 19" descr="A picture containing text,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tree, outdoor, grass&#10;&#10;Description automatically generated"/>
                          <pic:cNvPicPr/>
                        </pic:nvPicPr>
                        <pic:blipFill rotWithShape="1">
                          <a:blip r:embed="rId25" cstate="print">
                            <a:extLst>
                              <a:ext uri="{28A0092B-C50C-407E-A947-70E740481C1C}">
                                <a14:useLocalDpi xmlns:a14="http://schemas.microsoft.com/office/drawing/2010/main" val="0"/>
                              </a:ext>
                            </a:extLst>
                          </a:blip>
                          <a:srcRect l="10281" r="7748"/>
                          <a:stretch/>
                        </pic:blipFill>
                        <pic:spPr bwMode="auto">
                          <a:xfrm>
                            <a:off x="0" y="0"/>
                            <a:ext cx="2666300" cy="1799832"/>
                          </a:xfrm>
                          <a:prstGeom prst="rect">
                            <a:avLst/>
                          </a:prstGeom>
                          <a:ln>
                            <a:noFill/>
                          </a:ln>
                          <a:extLst>
                            <a:ext uri="{53640926-AAD7-44D8-BBD7-CCE9431645EC}">
                              <a14:shadowObscured xmlns:a14="http://schemas.microsoft.com/office/drawing/2010/main"/>
                            </a:ext>
                          </a:extLst>
                        </pic:spPr>
                      </pic:pic>
                    </a:graphicData>
                  </a:graphic>
                </wp:inline>
              </w:drawing>
            </w:r>
            <w:r w:rsidRPr="00A411ED">
              <w:rPr>
                <w:rFonts w:cs="Arial"/>
                <w:iCs/>
                <w:sz w:val="18"/>
                <w:szCs w:val="18"/>
              </w:rPr>
              <w:t>Figure 14. Weatherboard shop &amp; dwelling, 956-958 Heidelberg-Kinglake Road, Hurstbridge (HO77)</w:t>
            </w:r>
          </w:p>
          <w:p w14:paraId="1E27CE3A" w14:textId="15A5712D" w:rsidR="00A74499" w:rsidRPr="00A411ED" w:rsidRDefault="00A74499" w:rsidP="00A74499">
            <w:pPr>
              <w:rPr>
                <w:iCs/>
                <w:noProof/>
                <w:sz w:val="18"/>
                <w:szCs w:val="18"/>
              </w:rPr>
            </w:pPr>
          </w:p>
        </w:tc>
      </w:tr>
    </w:tbl>
    <w:p w14:paraId="5E55C301" w14:textId="77777777" w:rsidR="00A74499" w:rsidRDefault="00A74499" w:rsidP="0053253F">
      <w:pPr>
        <w:rPr>
          <w:rFonts w:cs="Arial"/>
          <w:sz w:val="21"/>
          <w:szCs w:val="21"/>
        </w:rPr>
      </w:pPr>
    </w:p>
    <w:p w14:paraId="742A03B7" w14:textId="77777777" w:rsidR="002579DA" w:rsidRDefault="002579DA" w:rsidP="0053253F">
      <w:pPr>
        <w:rPr>
          <w:rFonts w:cs="Arial"/>
          <w:sz w:val="21"/>
          <w:szCs w:val="21"/>
        </w:rPr>
      </w:pPr>
    </w:p>
    <w:p w14:paraId="18E9CE6C" w14:textId="0B97C1E9" w:rsidR="00682099" w:rsidRDefault="00682099" w:rsidP="0053253F">
      <w:pPr>
        <w:rPr>
          <w:rFonts w:cs="Arial"/>
          <w:sz w:val="21"/>
          <w:szCs w:val="21"/>
        </w:rPr>
      </w:pPr>
    </w:p>
    <w:p w14:paraId="06CE2D2B" w14:textId="77777777" w:rsidR="00425C9A" w:rsidRDefault="00425C9A" w:rsidP="0053253F">
      <w:pPr>
        <w:rPr>
          <w:rFonts w:cs="Arial"/>
          <w:sz w:val="21"/>
          <w:szCs w:val="21"/>
        </w:rPr>
      </w:pPr>
    </w:p>
    <w:p w14:paraId="4B1F9475" w14:textId="77777777" w:rsidR="004B041E" w:rsidRDefault="004B041E" w:rsidP="0053253F">
      <w:pPr>
        <w:rPr>
          <w:rFonts w:cs="Arial"/>
          <w:sz w:val="21"/>
          <w:szCs w:val="21"/>
        </w:rPr>
      </w:pPr>
    </w:p>
    <w:p w14:paraId="10E7D22F" w14:textId="77777777" w:rsidR="00A411ED" w:rsidRDefault="00A411ED" w:rsidP="0053253F">
      <w:pPr>
        <w:rPr>
          <w:rFonts w:cs="Arial"/>
          <w:sz w:val="21"/>
          <w:szCs w:val="21"/>
        </w:rPr>
      </w:pPr>
    </w:p>
    <w:p w14:paraId="2E464E58" w14:textId="77777777" w:rsidR="00A411ED" w:rsidRDefault="00A411ED" w:rsidP="00A411ED">
      <w:pPr>
        <w:rPr>
          <w:rFonts w:cs="Arial"/>
          <w:sz w:val="21"/>
          <w:szCs w:val="21"/>
        </w:rPr>
      </w:pPr>
      <w:r>
        <w:rPr>
          <w:rFonts w:cs="Arial"/>
          <w:sz w:val="21"/>
          <w:szCs w:val="21"/>
        </w:rPr>
        <w:lastRenderedPageBreak/>
        <w:t xml:space="preserve">Kangaroo Ground General Store &amp; Post Office 280 Eltham-Yarra Glen Road, Kangaroo Ground. (HO48) is historically significant as a centre of community and civic life since 1900, including its use for Council meetings. The site is also aesthetically significant as one of few well preserved public buildings in the Kangaroo Ground hamlet.  </w:t>
      </w:r>
    </w:p>
    <w:p w14:paraId="0DE8926E" w14:textId="77777777" w:rsidR="00A411ED" w:rsidRDefault="00A411ED" w:rsidP="0053253F">
      <w:pPr>
        <w:rPr>
          <w:rFonts w:cs="Arial"/>
          <w:sz w:val="21"/>
          <w:szCs w:val="21"/>
        </w:rPr>
      </w:pPr>
    </w:p>
    <w:p w14:paraId="1E07A569" w14:textId="44084FC2" w:rsidR="00877C42" w:rsidRDefault="004F72F6" w:rsidP="0053253F">
      <w:pPr>
        <w:rPr>
          <w:rFonts w:cs="Arial"/>
          <w:sz w:val="21"/>
          <w:szCs w:val="21"/>
        </w:rPr>
      </w:pPr>
      <w:r>
        <w:rPr>
          <w:rFonts w:cs="Arial"/>
          <w:sz w:val="21"/>
          <w:szCs w:val="21"/>
        </w:rPr>
        <w:t>Hurstbridge Post Office – Evelyn Observer Office, 794 Heidelberg-Kinglake Road, Hurstbridge (HO69)</w:t>
      </w:r>
      <w:r w:rsidR="002579DA">
        <w:rPr>
          <w:rFonts w:cs="Arial"/>
          <w:sz w:val="21"/>
          <w:szCs w:val="21"/>
        </w:rPr>
        <w:t xml:space="preserve"> is</w:t>
      </w:r>
      <w:r w:rsidR="000855FC">
        <w:rPr>
          <w:rFonts w:cs="Arial"/>
          <w:sz w:val="21"/>
          <w:szCs w:val="21"/>
        </w:rPr>
        <w:t xml:space="preserve"> </w:t>
      </w:r>
      <w:r w:rsidR="002579DA">
        <w:rPr>
          <w:rFonts w:cs="Arial"/>
          <w:sz w:val="21"/>
          <w:szCs w:val="21"/>
        </w:rPr>
        <w:t>h</w:t>
      </w:r>
      <w:r w:rsidR="000855FC">
        <w:rPr>
          <w:rFonts w:cs="Arial"/>
          <w:sz w:val="21"/>
          <w:szCs w:val="21"/>
        </w:rPr>
        <w:t>istorically significant as it was constructed for the local newspaper</w:t>
      </w:r>
      <w:r w:rsidR="00207071">
        <w:rPr>
          <w:rFonts w:cs="Arial"/>
          <w:sz w:val="21"/>
          <w:szCs w:val="21"/>
        </w:rPr>
        <w:t>. It is</w:t>
      </w:r>
      <w:r w:rsidR="00DC3193">
        <w:rPr>
          <w:rFonts w:cs="Arial"/>
          <w:sz w:val="21"/>
          <w:szCs w:val="21"/>
        </w:rPr>
        <w:t xml:space="preserve"> historically and socially significant as it has served as a post office since 1930, and forms part of a group of pre-1950s </w:t>
      </w:r>
      <w:r w:rsidR="00877C42">
        <w:rPr>
          <w:rFonts w:cs="Arial"/>
          <w:sz w:val="21"/>
          <w:szCs w:val="21"/>
        </w:rPr>
        <w:t>buildings in the town.</w:t>
      </w:r>
    </w:p>
    <w:p w14:paraId="1167A396" w14:textId="2A8D1FC8" w:rsidR="00BD2DF4" w:rsidRDefault="00BD2DF4" w:rsidP="0053253F">
      <w:pPr>
        <w:rPr>
          <w:rFonts w:cs="Arial"/>
          <w:sz w:val="21"/>
          <w:szCs w:val="21"/>
        </w:rPr>
      </w:pPr>
    </w:p>
    <w:p w14:paraId="1BABF3AE" w14:textId="645CF716" w:rsidR="00BD32B1" w:rsidRDefault="00BD32B1" w:rsidP="0053253F">
      <w:pPr>
        <w:rPr>
          <w:rFonts w:cs="Arial"/>
          <w:sz w:val="21"/>
          <w:szCs w:val="21"/>
        </w:rPr>
      </w:pPr>
      <w:r>
        <w:rPr>
          <w:rFonts w:cs="Arial"/>
          <w:sz w:val="21"/>
          <w:szCs w:val="21"/>
        </w:rPr>
        <w:t>Former butcher’s shop &amp; house, 919 Heidelberg-Kinglake Road, Hurstbridge (HO75)</w:t>
      </w:r>
      <w:r w:rsidR="002579DA">
        <w:rPr>
          <w:rFonts w:cs="Arial"/>
          <w:sz w:val="21"/>
          <w:szCs w:val="21"/>
        </w:rPr>
        <w:t xml:space="preserve"> is h</w:t>
      </w:r>
      <w:r w:rsidR="0027157F">
        <w:rPr>
          <w:rFonts w:cs="Arial"/>
          <w:sz w:val="21"/>
          <w:szCs w:val="21"/>
        </w:rPr>
        <w:t>istorically and aesthetically significant</w:t>
      </w:r>
      <w:r w:rsidR="00EF644B">
        <w:rPr>
          <w:rFonts w:cs="Arial"/>
          <w:sz w:val="21"/>
          <w:szCs w:val="21"/>
        </w:rPr>
        <w:t xml:space="preserve"> as one of Hurstbridge’s most substantial commercial properties and an integral component of a cluster of 1910-1920s buildings in the centre of </w:t>
      </w:r>
      <w:r w:rsidR="0013281C">
        <w:rPr>
          <w:rFonts w:cs="Arial"/>
          <w:sz w:val="21"/>
          <w:szCs w:val="21"/>
        </w:rPr>
        <w:t xml:space="preserve">town. It is a rare </w:t>
      </w:r>
      <w:r w:rsidR="000834D5">
        <w:rPr>
          <w:rFonts w:cs="Arial"/>
          <w:sz w:val="21"/>
          <w:szCs w:val="21"/>
        </w:rPr>
        <w:t>example</w:t>
      </w:r>
      <w:r w:rsidR="0013281C">
        <w:rPr>
          <w:rFonts w:cs="Arial"/>
          <w:sz w:val="21"/>
          <w:szCs w:val="21"/>
        </w:rPr>
        <w:t xml:space="preserve"> of a combined shop / residence.</w:t>
      </w:r>
    </w:p>
    <w:p w14:paraId="5774E77C" w14:textId="77777777" w:rsidR="000C5491" w:rsidRDefault="000C5491" w:rsidP="0053253F">
      <w:pPr>
        <w:rPr>
          <w:rFonts w:cs="Arial"/>
          <w:sz w:val="21"/>
          <w:szCs w:val="21"/>
        </w:rPr>
      </w:pPr>
    </w:p>
    <w:p w14:paraId="13642973" w14:textId="25005687" w:rsidR="00B75C46" w:rsidRDefault="00B75C46" w:rsidP="0053253F">
      <w:pPr>
        <w:rPr>
          <w:rFonts w:cs="Arial"/>
          <w:sz w:val="21"/>
          <w:szCs w:val="21"/>
        </w:rPr>
      </w:pPr>
      <w:r>
        <w:rPr>
          <w:rFonts w:cs="Arial"/>
          <w:sz w:val="21"/>
          <w:szCs w:val="21"/>
        </w:rPr>
        <w:t>Weatherboard shop &amp; dwelling, 956</w:t>
      </w:r>
      <w:r w:rsidR="00457B3E">
        <w:rPr>
          <w:rFonts w:cs="Arial"/>
          <w:sz w:val="21"/>
          <w:szCs w:val="21"/>
        </w:rPr>
        <w:t>-958</w:t>
      </w:r>
      <w:r>
        <w:rPr>
          <w:rFonts w:cs="Arial"/>
          <w:sz w:val="21"/>
          <w:szCs w:val="21"/>
        </w:rPr>
        <w:t xml:space="preserve"> Heidelberg-Kinglake Road, Hurstbridge (HO77)</w:t>
      </w:r>
      <w:r w:rsidR="002579DA">
        <w:rPr>
          <w:rFonts w:cs="Arial"/>
          <w:sz w:val="21"/>
          <w:szCs w:val="21"/>
        </w:rPr>
        <w:t xml:space="preserve"> is </w:t>
      </w:r>
      <w:r w:rsidR="00457B3E">
        <w:rPr>
          <w:rFonts w:cs="Arial"/>
          <w:sz w:val="21"/>
          <w:szCs w:val="21"/>
        </w:rPr>
        <w:t xml:space="preserve">Historically and aesthetically significant </w:t>
      </w:r>
      <w:r w:rsidR="0057459B">
        <w:rPr>
          <w:rFonts w:cs="Arial"/>
          <w:sz w:val="21"/>
          <w:szCs w:val="21"/>
        </w:rPr>
        <w:t xml:space="preserve">as one of the earliest properties constructed after the arrival of the railway in Hurstbridge, illustrating the growth and change brought to the town. </w:t>
      </w:r>
      <w:r w:rsidR="00EB4FAA">
        <w:rPr>
          <w:rFonts w:cs="Arial"/>
          <w:sz w:val="21"/>
          <w:szCs w:val="21"/>
        </w:rPr>
        <w:t>It is an integral part of the cluster of 1910-1920s buildings that characterise the centre of Hurstbridge.</w:t>
      </w:r>
    </w:p>
    <w:p w14:paraId="55A9C330" w14:textId="77777777" w:rsidR="00EB4FAA" w:rsidRDefault="00EB4FAA" w:rsidP="0053253F">
      <w:pPr>
        <w:rPr>
          <w:rFonts w:cs="Arial"/>
          <w:sz w:val="21"/>
          <w:szCs w:val="21"/>
        </w:rPr>
      </w:pPr>
    </w:p>
    <w:p w14:paraId="0472ED59" w14:textId="77777777" w:rsidR="00EC2F79" w:rsidRDefault="0002093F" w:rsidP="0011697C">
      <w:pPr>
        <w:rPr>
          <w:rFonts w:cs="Arial"/>
          <w:sz w:val="21"/>
          <w:szCs w:val="21"/>
        </w:rPr>
      </w:pPr>
      <w:r>
        <w:rPr>
          <w:rFonts w:cs="Arial"/>
          <w:sz w:val="21"/>
          <w:szCs w:val="21"/>
        </w:rPr>
        <w:t>A</w:t>
      </w:r>
      <w:r w:rsidR="00A411ED">
        <w:rPr>
          <w:rFonts w:cs="Arial"/>
          <w:sz w:val="21"/>
          <w:szCs w:val="21"/>
        </w:rPr>
        <w:t>nother</w:t>
      </w:r>
      <w:r>
        <w:rPr>
          <w:rFonts w:cs="Arial"/>
          <w:sz w:val="21"/>
          <w:szCs w:val="21"/>
        </w:rPr>
        <w:t xml:space="preserve"> comparable property that has been nominated for inclusion on the Heritage Overlay is t</w:t>
      </w:r>
      <w:r w:rsidR="00A26F5C">
        <w:rPr>
          <w:rFonts w:cs="Arial"/>
          <w:sz w:val="21"/>
          <w:szCs w:val="21"/>
        </w:rPr>
        <w:t xml:space="preserve">he former Post Office and General Store at </w:t>
      </w:r>
      <w:r w:rsidR="001676E6">
        <w:rPr>
          <w:rFonts w:cs="Arial"/>
          <w:sz w:val="21"/>
          <w:szCs w:val="21"/>
        </w:rPr>
        <w:t>920 Yan Yean Road, Doreen</w:t>
      </w:r>
      <w:r>
        <w:rPr>
          <w:rFonts w:cs="Arial"/>
          <w:sz w:val="21"/>
          <w:szCs w:val="21"/>
        </w:rPr>
        <w:t xml:space="preserve">. </w:t>
      </w:r>
      <w:r w:rsidR="00A26F5C">
        <w:rPr>
          <w:rFonts w:cs="Arial"/>
          <w:sz w:val="21"/>
          <w:szCs w:val="21"/>
        </w:rPr>
        <w:t>It is</w:t>
      </w:r>
      <w:r w:rsidR="00682644">
        <w:rPr>
          <w:rFonts w:cs="Arial"/>
          <w:sz w:val="21"/>
          <w:szCs w:val="21"/>
        </w:rPr>
        <w:t xml:space="preserve"> an </w:t>
      </w:r>
      <w:r w:rsidR="006128CE">
        <w:rPr>
          <w:rFonts w:cs="Arial"/>
          <w:sz w:val="21"/>
          <w:szCs w:val="21"/>
        </w:rPr>
        <w:t xml:space="preserve">example of a 1930s development combining a store and </w:t>
      </w:r>
      <w:r w:rsidR="002579DA">
        <w:rPr>
          <w:rFonts w:cs="Arial"/>
          <w:sz w:val="21"/>
          <w:szCs w:val="21"/>
        </w:rPr>
        <w:t>residence and</w:t>
      </w:r>
      <w:r w:rsidR="009C6A85">
        <w:rPr>
          <w:rFonts w:cs="Arial"/>
          <w:sz w:val="21"/>
          <w:szCs w:val="21"/>
        </w:rPr>
        <w:t xml:space="preserve"> </w:t>
      </w:r>
      <w:r w:rsidR="004B041E">
        <w:rPr>
          <w:rFonts w:cs="Arial"/>
          <w:sz w:val="21"/>
          <w:szCs w:val="21"/>
        </w:rPr>
        <w:t>is representative of</w:t>
      </w:r>
      <w:r w:rsidR="00475742">
        <w:rPr>
          <w:rFonts w:cs="Arial"/>
          <w:sz w:val="21"/>
          <w:szCs w:val="21"/>
        </w:rPr>
        <w:t xml:space="preserve"> the early social and commercial centre of the township.</w:t>
      </w:r>
      <w:r w:rsidR="004B041E">
        <w:rPr>
          <w:rFonts w:cs="Arial"/>
          <w:sz w:val="21"/>
          <w:szCs w:val="21"/>
        </w:rPr>
        <w:t xml:space="preserve"> </w:t>
      </w:r>
    </w:p>
    <w:p w14:paraId="401AE5C6" w14:textId="77777777" w:rsidR="00EC2F79" w:rsidRDefault="00EC2F79" w:rsidP="0011697C">
      <w:pPr>
        <w:rPr>
          <w:rFonts w:cs="Arial"/>
          <w:sz w:val="21"/>
          <w:szCs w:val="21"/>
        </w:rPr>
      </w:pPr>
    </w:p>
    <w:p w14:paraId="7B5CF1C0" w14:textId="77777777" w:rsidR="00EC2F79" w:rsidRPr="00EC2F79" w:rsidRDefault="00EC2F79" w:rsidP="00EC2F79">
      <w:pPr>
        <w:rPr>
          <w:rFonts w:cs="Arial"/>
          <w:sz w:val="18"/>
          <w:szCs w:val="18"/>
        </w:rPr>
      </w:pPr>
      <w:r w:rsidRPr="00EC2F79">
        <w:rPr>
          <w:rFonts w:cs="Arial"/>
          <w:noProof/>
          <w:sz w:val="18"/>
          <w:szCs w:val="18"/>
          <w:lang w:eastAsia="en-AU"/>
        </w:rPr>
        <w:drawing>
          <wp:inline distT="0" distB="0" distL="0" distR="0" wp14:anchorId="7326878B" wp14:editId="282AD549">
            <wp:extent cx="2891257" cy="1533525"/>
            <wp:effectExtent l="0" t="0" r="4445" b="0"/>
            <wp:docPr id="16" name="Picture 16" descr="A building with graffiti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ilding with graffiti on it&#10;&#10;Description automatically generated with medium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9295"/>
                    <a:stretch/>
                  </pic:blipFill>
                  <pic:spPr bwMode="auto">
                    <a:xfrm>
                      <a:off x="0" y="0"/>
                      <a:ext cx="2901613" cy="1539018"/>
                    </a:xfrm>
                    <a:prstGeom prst="rect">
                      <a:avLst/>
                    </a:prstGeom>
                    <a:noFill/>
                    <a:ln>
                      <a:noFill/>
                    </a:ln>
                    <a:extLst>
                      <a:ext uri="{53640926-AAD7-44D8-BBD7-CCE9431645EC}">
                        <a14:shadowObscured xmlns:a14="http://schemas.microsoft.com/office/drawing/2010/main"/>
                      </a:ext>
                    </a:extLst>
                  </pic:spPr>
                </pic:pic>
              </a:graphicData>
            </a:graphic>
          </wp:inline>
        </w:drawing>
      </w:r>
    </w:p>
    <w:p w14:paraId="37B34338" w14:textId="53894983" w:rsidR="00EC2F79" w:rsidRPr="00EC2F79" w:rsidRDefault="00EC2F79" w:rsidP="00EC2F79">
      <w:pPr>
        <w:rPr>
          <w:rFonts w:cs="Arial"/>
          <w:sz w:val="18"/>
          <w:szCs w:val="18"/>
        </w:rPr>
      </w:pPr>
      <w:r w:rsidRPr="00EC2F79">
        <w:rPr>
          <w:rFonts w:cs="Arial"/>
          <w:sz w:val="18"/>
          <w:szCs w:val="18"/>
        </w:rPr>
        <w:t>Figure 15. Former Post Office and General Store at 920 Yan Yean Road, Doreen (Recommended for HO)</w:t>
      </w:r>
    </w:p>
    <w:p w14:paraId="5469D6A9" w14:textId="77777777" w:rsidR="00EC2F79" w:rsidRDefault="00EC2F79" w:rsidP="0011697C">
      <w:pPr>
        <w:rPr>
          <w:rFonts w:cs="Arial"/>
          <w:sz w:val="21"/>
          <w:szCs w:val="21"/>
        </w:rPr>
      </w:pPr>
    </w:p>
    <w:p w14:paraId="2DF22B2B" w14:textId="4808244E" w:rsidR="00121C2E" w:rsidRDefault="0002093F" w:rsidP="0011697C">
      <w:pPr>
        <w:rPr>
          <w:rFonts w:cs="Arial"/>
          <w:sz w:val="21"/>
          <w:szCs w:val="21"/>
        </w:rPr>
      </w:pPr>
      <w:r>
        <w:rPr>
          <w:rFonts w:cs="Arial"/>
          <w:sz w:val="21"/>
          <w:szCs w:val="21"/>
        </w:rPr>
        <w:t xml:space="preserve">The former Yarrambat General Store and residence at </w:t>
      </w:r>
      <w:r w:rsidR="007049E6">
        <w:rPr>
          <w:rFonts w:cs="Arial"/>
          <w:sz w:val="21"/>
          <w:szCs w:val="21"/>
        </w:rPr>
        <w:t>466 Ironbark Road is</w:t>
      </w:r>
      <w:r w:rsidR="002579DA">
        <w:rPr>
          <w:rFonts w:cs="Arial"/>
          <w:sz w:val="21"/>
          <w:szCs w:val="21"/>
        </w:rPr>
        <w:t xml:space="preserve"> comparable to these places in terms of its historical significance and association with the history of its locality. It is</w:t>
      </w:r>
      <w:r w:rsidR="007049E6">
        <w:rPr>
          <w:rFonts w:cs="Arial"/>
          <w:sz w:val="21"/>
          <w:szCs w:val="21"/>
        </w:rPr>
        <w:t xml:space="preserve"> distinctive</w:t>
      </w:r>
      <w:r w:rsidR="00A90923">
        <w:rPr>
          <w:rFonts w:cs="Arial"/>
          <w:sz w:val="21"/>
          <w:szCs w:val="21"/>
        </w:rPr>
        <w:t xml:space="preserve"> </w:t>
      </w:r>
      <w:r w:rsidR="00C86373">
        <w:rPr>
          <w:rFonts w:cs="Arial"/>
          <w:sz w:val="21"/>
          <w:szCs w:val="21"/>
        </w:rPr>
        <w:t xml:space="preserve">from these other examples </w:t>
      </w:r>
      <w:r w:rsidR="00A90923">
        <w:rPr>
          <w:rFonts w:cs="Arial"/>
          <w:sz w:val="21"/>
          <w:szCs w:val="21"/>
        </w:rPr>
        <w:t>as</w:t>
      </w:r>
      <w:r w:rsidR="00C86373">
        <w:rPr>
          <w:rFonts w:cs="Arial"/>
          <w:sz w:val="21"/>
          <w:szCs w:val="21"/>
        </w:rPr>
        <w:t xml:space="preserve"> a brick residence from the Victorian-era, with an attached inter</w:t>
      </w:r>
      <w:r w:rsidR="00252C6A">
        <w:rPr>
          <w:rFonts w:cs="Arial"/>
          <w:sz w:val="21"/>
          <w:szCs w:val="21"/>
        </w:rPr>
        <w:t>-</w:t>
      </w:r>
      <w:r w:rsidR="00C86373">
        <w:rPr>
          <w:rFonts w:cs="Arial"/>
          <w:sz w:val="21"/>
          <w:szCs w:val="21"/>
        </w:rPr>
        <w:t>war shop</w:t>
      </w:r>
      <w:r w:rsidR="00252C6A">
        <w:rPr>
          <w:rFonts w:cs="Arial"/>
          <w:sz w:val="21"/>
          <w:szCs w:val="21"/>
        </w:rPr>
        <w:t xml:space="preserve"> as well as post office</w:t>
      </w:r>
      <w:r w:rsidR="00C86373">
        <w:rPr>
          <w:rFonts w:cs="Arial"/>
          <w:sz w:val="21"/>
          <w:szCs w:val="21"/>
        </w:rPr>
        <w:t xml:space="preserve">. </w:t>
      </w:r>
      <w:r w:rsidR="00252C6A">
        <w:rPr>
          <w:rFonts w:cs="Arial"/>
          <w:sz w:val="21"/>
          <w:szCs w:val="21"/>
        </w:rPr>
        <w:t>It is distinctive for the</w:t>
      </w:r>
      <w:r w:rsidR="00C86373">
        <w:rPr>
          <w:rFonts w:cs="Arial"/>
          <w:sz w:val="21"/>
          <w:szCs w:val="21"/>
        </w:rPr>
        <w:t xml:space="preserve"> variety of </w:t>
      </w:r>
      <w:r w:rsidR="00B70C50">
        <w:rPr>
          <w:rFonts w:cs="Arial"/>
          <w:sz w:val="21"/>
          <w:szCs w:val="21"/>
        </w:rPr>
        <w:t>services</w:t>
      </w:r>
      <w:r w:rsidR="00C86373">
        <w:rPr>
          <w:rFonts w:cs="Arial"/>
          <w:sz w:val="21"/>
          <w:szCs w:val="21"/>
        </w:rPr>
        <w:t xml:space="preserve"> </w:t>
      </w:r>
      <w:r w:rsidR="00252C6A">
        <w:rPr>
          <w:rFonts w:cs="Arial"/>
          <w:sz w:val="21"/>
          <w:szCs w:val="21"/>
        </w:rPr>
        <w:t>it provided for the</w:t>
      </w:r>
      <w:r w:rsidR="00C86373">
        <w:rPr>
          <w:rFonts w:cs="Arial"/>
          <w:sz w:val="21"/>
          <w:szCs w:val="21"/>
        </w:rPr>
        <w:t xml:space="preserve"> community including the post office, </w:t>
      </w:r>
      <w:r w:rsidR="00B70C50">
        <w:rPr>
          <w:rFonts w:cs="Arial"/>
          <w:sz w:val="21"/>
          <w:szCs w:val="21"/>
        </w:rPr>
        <w:t>fuel, general merchandise and food.</w:t>
      </w:r>
      <w:r w:rsidR="00DC7F6E">
        <w:rPr>
          <w:rFonts w:cs="Arial"/>
          <w:sz w:val="21"/>
          <w:szCs w:val="21"/>
        </w:rPr>
        <w:t xml:space="preserve"> </w:t>
      </w:r>
      <w:r w:rsidR="001501BE">
        <w:rPr>
          <w:rFonts w:cs="Arial"/>
          <w:sz w:val="21"/>
          <w:szCs w:val="21"/>
        </w:rPr>
        <w:t xml:space="preserve">The historic use of the place </w:t>
      </w:r>
      <w:r w:rsidR="001706CE">
        <w:rPr>
          <w:rFonts w:cs="Arial"/>
          <w:sz w:val="21"/>
          <w:szCs w:val="21"/>
        </w:rPr>
        <w:t>has ceased and it no longer provides services to the community</w:t>
      </w:r>
      <w:r w:rsidR="00E75D6C">
        <w:rPr>
          <w:rFonts w:cs="Arial"/>
          <w:sz w:val="21"/>
          <w:szCs w:val="21"/>
        </w:rPr>
        <w:t>.</w:t>
      </w:r>
    </w:p>
    <w:p w14:paraId="05F73D18" w14:textId="5487B12E" w:rsidR="00121C2E" w:rsidRDefault="00121C2E" w:rsidP="0011697C">
      <w:pPr>
        <w:rPr>
          <w:rFonts w:cs="Arial"/>
          <w:sz w:val="21"/>
          <w:szCs w:val="21"/>
        </w:rPr>
      </w:pPr>
    </w:p>
    <w:p w14:paraId="699DDE16" w14:textId="03940D89" w:rsidR="00092771" w:rsidRDefault="00092771" w:rsidP="0053253F">
      <w:pPr>
        <w:rPr>
          <w:rFonts w:cs="Arial"/>
          <w:sz w:val="21"/>
          <w:szCs w:val="21"/>
        </w:rPr>
      </w:pPr>
    </w:p>
    <w:p w14:paraId="3B1890D1" w14:textId="77777777" w:rsidR="00A60FFA" w:rsidRDefault="00A60FFA">
      <w:pPr>
        <w:overflowPunct/>
        <w:autoSpaceDE/>
        <w:autoSpaceDN/>
        <w:adjustRightInd/>
        <w:jc w:val="left"/>
        <w:textAlignment w:val="auto"/>
        <w:rPr>
          <w:rFonts w:cs="Arial"/>
          <w:b/>
          <w:sz w:val="21"/>
          <w:szCs w:val="21"/>
        </w:rPr>
      </w:pPr>
      <w:r>
        <w:rPr>
          <w:rFonts w:cs="Arial"/>
          <w:b/>
          <w:sz w:val="21"/>
          <w:szCs w:val="21"/>
        </w:rPr>
        <w:br w:type="page"/>
      </w:r>
    </w:p>
    <w:p w14:paraId="4DF17408" w14:textId="50AA94BA" w:rsidR="00F0333B" w:rsidRPr="00533CF2" w:rsidRDefault="00F0333B" w:rsidP="0053253F">
      <w:pPr>
        <w:rPr>
          <w:rFonts w:cs="Arial"/>
          <w:b/>
          <w:sz w:val="21"/>
          <w:szCs w:val="21"/>
        </w:rPr>
      </w:pPr>
      <w:r w:rsidRPr="00533CF2">
        <w:rPr>
          <w:rFonts w:cs="Arial"/>
          <w:b/>
          <w:sz w:val="21"/>
          <w:szCs w:val="21"/>
        </w:rPr>
        <w:lastRenderedPageBreak/>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Pr="00083655"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w:t>
      </w:r>
      <w:r w:rsidR="00FC7300" w:rsidRPr="00083655">
        <w:rPr>
          <w:rFonts w:cs="Arial"/>
          <w:i/>
          <w:iCs/>
          <w:sz w:val="21"/>
          <w:szCs w:val="21"/>
        </w:rPr>
        <w:t xml:space="preserve">natural </w:t>
      </w:r>
      <w:r w:rsidR="003F57F8" w:rsidRPr="00083655">
        <w:rPr>
          <w:rFonts w:cs="Arial"/>
          <w:i/>
          <w:iCs/>
          <w:sz w:val="21"/>
          <w:szCs w:val="21"/>
        </w:rPr>
        <w:t>history (historical significance).</w:t>
      </w:r>
    </w:p>
    <w:p w14:paraId="08A8D916" w14:textId="7B1B1E32" w:rsidR="0030501C" w:rsidRPr="00083655" w:rsidRDefault="004C1702" w:rsidP="0053253F">
      <w:pPr>
        <w:rPr>
          <w:rFonts w:cs="Arial"/>
          <w:sz w:val="21"/>
          <w:szCs w:val="21"/>
        </w:rPr>
      </w:pPr>
      <w:r>
        <w:rPr>
          <w:rFonts w:cs="Arial"/>
          <w:sz w:val="21"/>
          <w:szCs w:val="21"/>
        </w:rPr>
        <w:t>The former Yarrambat General Store and residence is historically significant to the Shire of Nillumbik</w:t>
      </w:r>
      <w:r w:rsidR="000337BD">
        <w:rPr>
          <w:rFonts w:cs="Arial"/>
          <w:sz w:val="21"/>
          <w:szCs w:val="21"/>
        </w:rPr>
        <w:t xml:space="preserve"> </w:t>
      </w:r>
      <w:r w:rsidR="00BB5A70">
        <w:rPr>
          <w:rFonts w:cs="Arial"/>
          <w:sz w:val="21"/>
          <w:szCs w:val="21"/>
        </w:rPr>
        <w:t>as a centre of commercial and civic life since the 1920s, including its former use as the Post Office</w:t>
      </w:r>
      <w:r w:rsidR="006B65E7">
        <w:rPr>
          <w:rFonts w:cs="Arial"/>
          <w:sz w:val="21"/>
          <w:szCs w:val="21"/>
        </w:rPr>
        <w:t xml:space="preserve"> and local general store</w:t>
      </w:r>
      <w:r w:rsidR="00BB5A70">
        <w:rPr>
          <w:rFonts w:cs="Arial"/>
          <w:sz w:val="21"/>
          <w:szCs w:val="21"/>
        </w:rPr>
        <w:t>.</w:t>
      </w:r>
      <w:r w:rsidR="001E247F">
        <w:rPr>
          <w:rFonts w:cs="Arial"/>
          <w:sz w:val="21"/>
          <w:szCs w:val="21"/>
        </w:rPr>
        <w:t xml:space="preserve"> </w:t>
      </w:r>
      <w:r w:rsidR="00E65A0F">
        <w:rPr>
          <w:rFonts w:cs="Arial"/>
          <w:sz w:val="21"/>
          <w:szCs w:val="21"/>
        </w:rPr>
        <w:t xml:space="preserve">The </w:t>
      </w:r>
      <w:r w:rsidR="00865FB3">
        <w:rPr>
          <w:rFonts w:cs="Arial"/>
          <w:sz w:val="21"/>
          <w:szCs w:val="21"/>
        </w:rPr>
        <w:t>form of the house and shop</w:t>
      </w:r>
      <w:r w:rsidR="0051558D">
        <w:rPr>
          <w:rFonts w:cs="Arial"/>
          <w:sz w:val="21"/>
          <w:szCs w:val="21"/>
        </w:rPr>
        <w:t xml:space="preserve"> demonstrat</w:t>
      </w:r>
      <w:r w:rsidR="00E65A0F">
        <w:rPr>
          <w:rFonts w:cs="Arial"/>
          <w:sz w:val="21"/>
          <w:szCs w:val="21"/>
        </w:rPr>
        <w:t>es</w:t>
      </w:r>
      <w:r w:rsidR="0051558D">
        <w:rPr>
          <w:rFonts w:cs="Arial"/>
          <w:sz w:val="21"/>
          <w:szCs w:val="21"/>
        </w:rPr>
        <w:t xml:space="preserve"> </w:t>
      </w:r>
      <w:r w:rsidR="00A6178B">
        <w:rPr>
          <w:rFonts w:cs="Arial"/>
          <w:sz w:val="21"/>
          <w:szCs w:val="21"/>
        </w:rPr>
        <w:t>its</w:t>
      </w:r>
      <w:r w:rsidR="0051558D">
        <w:rPr>
          <w:rFonts w:cs="Arial"/>
          <w:sz w:val="21"/>
          <w:szCs w:val="21"/>
        </w:rPr>
        <w:t xml:space="preserve"> original historical identity</w:t>
      </w:r>
      <w:r w:rsidR="00E65A0F">
        <w:rPr>
          <w:rFonts w:cs="Arial"/>
          <w:sz w:val="21"/>
          <w:szCs w:val="21"/>
        </w:rPr>
        <w:t>, layout</w:t>
      </w:r>
      <w:r w:rsidR="0051558D">
        <w:rPr>
          <w:rFonts w:cs="Arial"/>
          <w:sz w:val="21"/>
          <w:szCs w:val="21"/>
        </w:rPr>
        <w:t xml:space="preserve"> and use of the place as a</w:t>
      </w:r>
      <w:r w:rsidR="00A6178B">
        <w:rPr>
          <w:rFonts w:cs="Arial"/>
          <w:sz w:val="21"/>
          <w:szCs w:val="21"/>
        </w:rPr>
        <w:t>n</w:t>
      </w:r>
      <w:r w:rsidR="0051558D">
        <w:rPr>
          <w:rFonts w:cs="Arial"/>
          <w:sz w:val="21"/>
          <w:szCs w:val="21"/>
        </w:rPr>
        <w:t xml:space="preserve"> early residence and a store</w:t>
      </w:r>
      <w:r w:rsidR="00892A0E">
        <w:rPr>
          <w:rFonts w:cs="Arial"/>
          <w:sz w:val="21"/>
          <w:szCs w:val="21"/>
        </w:rPr>
        <w:t xml:space="preserve"> in the locality</w:t>
      </w:r>
      <w:r w:rsidR="0051558D">
        <w:rPr>
          <w:rFonts w:cs="Arial"/>
          <w:sz w:val="21"/>
          <w:szCs w:val="21"/>
        </w:rPr>
        <w:t>.</w:t>
      </w:r>
      <w:r w:rsidR="00F86AFE">
        <w:rPr>
          <w:rFonts w:cs="Arial"/>
          <w:sz w:val="21"/>
          <w:szCs w:val="21"/>
        </w:rPr>
        <w:t xml:space="preserve"> The house</w:t>
      </w:r>
      <w:r w:rsidR="006264FE">
        <w:rPr>
          <w:rFonts w:cs="Arial"/>
          <w:sz w:val="21"/>
          <w:szCs w:val="21"/>
        </w:rPr>
        <w:t xml:space="preserve"> (c.1877)</w:t>
      </w:r>
      <w:r w:rsidR="00F86AFE">
        <w:rPr>
          <w:rFonts w:cs="Arial"/>
          <w:sz w:val="21"/>
          <w:szCs w:val="21"/>
        </w:rPr>
        <w:t xml:space="preserve"> </w:t>
      </w:r>
      <w:r w:rsidR="006264FE">
        <w:rPr>
          <w:rFonts w:cs="Arial"/>
          <w:sz w:val="21"/>
          <w:szCs w:val="21"/>
        </w:rPr>
        <w:t>and store (c.1920s) are among</w:t>
      </w:r>
      <w:r w:rsidR="00F86AFE">
        <w:rPr>
          <w:rFonts w:cs="Arial"/>
          <w:sz w:val="21"/>
          <w:szCs w:val="21"/>
        </w:rPr>
        <w:t xml:space="preserve"> the oldest extant structures in the locality of Yarrambat. </w:t>
      </w:r>
      <w:r w:rsidR="005E597B">
        <w:rPr>
          <w:rFonts w:cs="Arial"/>
          <w:sz w:val="21"/>
          <w:szCs w:val="21"/>
        </w:rPr>
        <w:t>The house is an early brick house in the area.</w:t>
      </w:r>
    </w:p>
    <w:p w14:paraId="2E8F4EBD" w14:textId="77777777" w:rsidR="00755CEE" w:rsidRPr="00083655" w:rsidRDefault="00755CEE" w:rsidP="00104F1F">
      <w:pPr>
        <w:rPr>
          <w:rFonts w:cs="Arial"/>
          <w:sz w:val="21"/>
          <w:szCs w:val="21"/>
        </w:rPr>
      </w:pPr>
    </w:p>
    <w:p w14:paraId="4ACC67E6" w14:textId="16B83C4E" w:rsidR="00A443BF" w:rsidRPr="00083655" w:rsidRDefault="00A443BF" w:rsidP="3FC870CB">
      <w:pPr>
        <w:rPr>
          <w:rFonts w:cs="Arial"/>
          <w:i/>
          <w:iCs/>
          <w:sz w:val="21"/>
          <w:szCs w:val="21"/>
        </w:rPr>
      </w:pPr>
      <w:r w:rsidRPr="00083655">
        <w:rPr>
          <w:rFonts w:cs="Arial"/>
          <w:i/>
          <w:iCs/>
          <w:sz w:val="21"/>
          <w:szCs w:val="21"/>
        </w:rPr>
        <w:t>CRITERION B: Possession of uncommon, rare or endangered aspects of</w:t>
      </w:r>
      <w:r w:rsidR="00894C12" w:rsidRPr="00083655">
        <w:rPr>
          <w:rFonts w:cs="Arial"/>
          <w:i/>
          <w:iCs/>
          <w:sz w:val="21"/>
          <w:szCs w:val="21"/>
        </w:rPr>
        <w:t xml:space="preserve"> the</w:t>
      </w:r>
      <w:r w:rsidRPr="00083655">
        <w:rPr>
          <w:rFonts w:cs="Arial"/>
          <w:i/>
          <w:iCs/>
          <w:sz w:val="21"/>
          <w:szCs w:val="21"/>
        </w:rPr>
        <w:t xml:space="preserve"> </w:t>
      </w:r>
      <w:r w:rsidR="6795CD4D" w:rsidRPr="00083655">
        <w:rPr>
          <w:rFonts w:cs="Arial"/>
          <w:i/>
          <w:iCs/>
          <w:sz w:val="21"/>
          <w:szCs w:val="21"/>
        </w:rPr>
        <w:t xml:space="preserve">Shire of Nillumbik’s </w:t>
      </w:r>
      <w:r w:rsidRPr="00083655">
        <w:rPr>
          <w:rFonts w:cs="Arial"/>
          <w:i/>
          <w:iCs/>
          <w:sz w:val="21"/>
          <w:szCs w:val="21"/>
        </w:rPr>
        <w:t xml:space="preserve">cultural </w:t>
      </w:r>
      <w:r w:rsidR="00DC40F3" w:rsidRPr="00083655">
        <w:rPr>
          <w:rFonts w:cs="Arial"/>
          <w:i/>
          <w:iCs/>
          <w:sz w:val="21"/>
          <w:szCs w:val="21"/>
        </w:rPr>
        <w:t xml:space="preserve">or natural </w:t>
      </w:r>
      <w:r w:rsidRPr="00083655">
        <w:rPr>
          <w:rFonts w:cs="Arial"/>
          <w:i/>
          <w:iCs/>
          <w:sz w:val="21"/>
          <w:szCs w:val="21"/>
        </w:rPr>
        <w:t>history</w:t>
      </w:r>
      <w:r w:rsidR="003F57F8" w:rsidRPr="00083655">
        <w:rPr>
          <w:rFonts w:cs="Arial"/>
          <w:i/>
          <w:iCs/>
          <w:sz w:val="21"/>
          <w:szCs w:val="21"/>
        </w:rPr>
        <w:t xml:space="preserve"> (rarity)</w:t>
      </w:r>
      <w:r w:rsidRPr="00083655">
        <w:rPr>
          <w:rFonts w:cs="Arial"/>
          <w:i/>
          <w:iCs/>
          <w:sz w:val="21"/>
          <w:szCs w:val="21"/>
        </w:rPr>
        <w:t>.</w:t>
      </w:r>
    </w:p>
    <w:p w14:paraId="1EBAC816" w14:textId="5681CCBC" w:rsidR="00A443BF" w:rsidRPr="00083655" w:rsidRDefault="00BD2DF4" w:rsidP="0053253F">
      <w:pPr>
        <w:rPr>
          <w:rFonts w:cs="Arial"/>
          <w:sz w:val="21"/>
          <w:szCs w:val="21"/>
        </w:rPr>
      </w:pPr>
      <w:r w:rsidRPr="00083655">
        <w:rPr>
          <w:rFonts w:cs="Arial"/>
          <w:sz w:val="21"/>
          <w:szCs w:val="21"/>
        </w:rPr>
        <w:t>N/A</w:t>
      </w:r>
    </w:p>
    <w:p w14:paraId="0ECC901F" w14:textId="77777777" w:rsidR="003F57F8" w:rsidRPr="00083655" w:rsidRDefault="003F57F8" w:rsidP="0053253F">
      <w:pPr>
        <w:rPr>
          <w:rFonts w:cs="Arial"/>
          <w:i/>
          <w:sz w:val="21"/>
          <w:szCs w:val="21"/>
        </w:rPr>
      </w:pPr>
    </w:p>
    <w:p w14:paraId="58C1B147" w14:textId="5446C079" w:rsidR="00A443BF" w:rsidRPr="00083655" w:rsidRDefault="00A443BF" w:rsidP="3FC870CB">
      <w:pPr>
        <w:rPr>
          <w:rFonts w:cs="Arial"/>
          <w:i/>
          <w:iCs/>
          <w:sz w:val="21"/>
          <w:szCs w:val="21"/>
        </w:rPr>
      </w:pPr>
      <w:r w:rsidRPr="00083655">
        <w:rPr>
          <w:rFonts w:cs="Arial"/>
          <w:i/>
          <w:iCs/>
          <w:sz w:val="21"/>
          <w:szCs w:val="21"/>
        </w:rPr>
        <w:t xml:space="preserve">CRITERION C: Potential to yield information that will contribute to an understanding of </w:t>
      </w:r>
      <w:r w:rsidR="00894C12" w:rsidRPr="00083655">
        <w:rPr>
          <w:rFonts w:cs="Arial"/>
          <w:i/>
          <w:iCs/>
          <w:sz w:val="21"/>
          <w:szCs w:val="21"/>
        </w:rPr>
        <w:t xml:space="preserve">the </w:t>
      </w:r>
      <w:r w:rsidR="0EDDFB89" w:rsidRPr="00083655">
        <w:rPr>
          <w:rFonts w:cs="Arial"/>
          <w:i/>
          <w:iCs/>
          <w:sz w:val="21"/>
          <w:szCs w:val="21"/>
        </w:rPr>
        <w:t xml:space="preserve">Shire of Nillumbik’s </w:t>
      </w:r>
      <w:r w:rsidRPr="00083655">
        <w:rPr>
          <w:rFonts w:cs="Arial"/>
          <w:i/>
          <w:iCs/>
          <w:sz w:val="21"/>
          <w:szCs w:val="21"/>
        </w:rPr>
        <w:t>cultural</w:t>
      </w:r>
      <w:r w:rsidR="00FC7300" w:rsidRPr="00083655">
        <w:rPr>
          <w:rFonts w:cs="Arial"/>
          <w:i/>
          <w:iCs/>
          <w:sz w:val="21"/>
          <w:szCs w:val="21"/>
        </w:rPr>
        <w:t xml:space="preserve"> or natural</w:t>
      </w:r>
      <w:r w:rsidRPr="00083655">
        <w:rPr>
          <w:rFonts w:cs="Arial"/>
          <w:i/>
          <w:iCs/>
          <w:sz w:val="21"/>
          <w:szCs w:val="21"/>
        </w:rPr>
        <w:t xml:space="preserve"> history</w:t>
      </w:r>
      <w:r w:rsidR="003F57F8" w:rsidRPr="00083655">
        <w:rPr>
          <w:rFonts w:cs="Arial"/>
          <w:i/>
          <w:iCs/>
          <w:sz w:val="21"/>
          <w:szCs w:val="21"/>
        </w:rPr>
        <w:t xml:space="preserve"> (research potential)</w:t>
      </w:r>
      <w:r w:rsidRPr="00083655">
        <w:rPr>
          <w:rFonts w:cs="Arial"/>
          <w:i/>
          <w:iCs/>
          <w:sz w:val="21"/>
          <w:szCs w:val="21"/>
        </w:rPr>
        <w:t>.</w:t>
      </w:r>
    </w:p>
    <w:p w14:paraId="19BADD97" w14:textId="4D5F956B" w:rsidR="00A443BF" w:rsidRPr="00083655" w:rsidRDefault="00BD2DF4" w:rsidP="0053253F">
      <w:pPr>
        <w:rPr>
          <w:rFonts w:cs="Arial"/>
          <w:sz w:val="21"/>
          <w:szCs w:val="21"/>
        </w:rPr>
      </w:pPr>
      <w:r w:rsidRPr="00083655">
        <w:rPr>
          <w:rFonts w:cs="Arial"/>
          <w:sz w:val="21"/>
          <w:szCs w:val="21"/>
        </w:rPr>
        <w:t>N/A</w:t>
      </w:r>
    </w:p>
    <w:p w14:paraId="458BE668" w14:textId="77777777" w:rsidR="003F57F8" w:rsidRPr="00083655" w:rsidRDefault="003F57F8" w:rsidP="0053253F">
      <w:pPr>
        <w:rPr>
          <w:rFonts w:cs="Arial"/>
          <w:i/>
          <w:sz w:val="21"/>
          <w:szCs w:val="21"/>
        </w:rPr>
      </w:pPr>
    </w:p>
    <w:p w14:paraId="23130411" w14:textId="77777777" w:rsidR="00A443BF" w:rsidRPr="00083655" w:rsidRDefault="00A443BF" w:rsidP="0053253F">
      <w:pPr>
        <w:rPr>
          <w:rFonts w:cs="Arial"/>
          <w:i/>
          <w:sz w:val="21"/>
          <w:szCs w:val="21"/>
        </w:rPr>
      </w:pPr>
      <w:r w:rsidRPr="00083655">
        <w:rPr>
          <w:rFonts w:cs="Arial"/>
          <w:i/>
          <w:sz w:val="21"/>
          <w:szCs w:val="21"/>
        </w:rPr>
        <w:t xml:space="preserve">CRITERION D: Importance in demonstrating the principal characteristics of a class of cultural </w:t>
      </w:r>
      <w:r w:rsidR="00FC7300" w:rsidRPr="00083655">
        <w:rPr>
          <w:rFonts w:cs="Arial"/>
          <w:i/>
          <w:sz w:val="21"/>
          <w:szCs w:val="21"/>
        </w:rPr>
        <w:t xml:space="preserve">or natural </w:t>
      </w:r>
      <w:r w:rsidRPr="00083655">
        <w:rPr>
          <w:rFonts w:cs="Arial"/>
          <w:i/>
          <w:sz w:val="21"/>
          <w:szCs w:val="21"/>
        </w:rPr>
        <w:t xml:space="preserve">places </w:t>
      </w:r>
      <w:r w:rsidR="00FC7300" w:rsidRPr="00083655">
        <w:rPr>
          <w:rFonts w:cs="Arial"/>
          <w:i/>
          <w:sz w:val="21"/>
          <w:szCs w:val="21"/>
        </w:rPr>
        <w:t>or</w:t>
      </w:r>
      <w:r w:rsidRPr="00083655">
        <w:rPr>
          <w:rFonts w:cs="Arial"/>
          <w:i/>
          <w:sz w:val="21"/>
          <w:szCs w:val="21"/>
        </w:rPr>
        <w:t xml:space="preserve"> </w:t>
      </w:r>
      <w:r w:rsidR="00FC7300" w:rsidRPr="00083655">
        <w:rPr>
          <w:rFonts w:cs="Arial"/>
          <w:i/>
          <w:sz w:val="21"/>
          <w:szCs w:val="21"/>
        </w:rPr>
        <w:t>environments</w:t>
      </w:r>
      <w:r w:rsidR="003F57F8" w:rsidRPr="00083655">
        <w:rPr>
          <w:rFonts w:cs="Arial"/>
          <w:i/>
          <w:sz w:val="21"/>
          <w:szCs w:val="21"/>
        </w:rPr>
        <w:t xml:space="preserve"> (representativeness)</w:t>
      </w:r>
      <w:r w:rsidRPr="00083655">
        <w:rPr>
          <w:rFonts w:cs="Arial"/>
          <w:i/>
          <w:sz w:val="21"/>
          <w:szCs w:val="21"/>
        </w:rPr>
        <w:t>.</w:t>
      </w:r>
    </w:p>
    <w:p w14:paraId="2B8FC350" w14:textId="49B331DE" w:rsidR="0030501C" w:rsidRPr="00083655" w:rsidRDefault="00312A9E" w:rsidP="0053253F">
      <w:pPr>
        <w:rPr>
          <w:rFonts w:cs="Arial"/>
          <w:sz w:val="21"/>
          <w:szCs w:val="21"/>
        </w:rPr>
      </w:pPr>
      <w:r>
        <w:rPr>
          <w:rFonts w:cs="Arial"/>
          <w:sz w:val="21"/>
          <w:szCs w:val="21"/>
        </w:rPr>
        <w:t xml:space="preserve">The form of the house and shop as separate or detached forms is somewhat atypical of general stores and residences in the Shire, that tended to assume a more combined or attached plan. </w:t>
      </w: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02CD8DBB" w14:textId="1A0888E0" w:rsidR="00A443BF" w:rsidRPr="00533CF2" w:rsidRDefault="00E65A0F" w:rsidP="0053253F">
      <w:pPr>
        <w:rPr>
          <w:rFonts w:cs="Arial"/>
          <w:sz w:val="21"/>
          <w:szCs w:val="21"/>
        </w:rPr>
      </w:pPr>
      <w:r>
        <w:rPr>
          <w:rFonts w:cs="Arial"/>
          <w:sz w:val="21"/>
          <w:szCs w:val="21"/>
        </w:rPr>
        <w:t>Both the residence and shop are heavily altered, with minimal original detailing. Only the footprint, chimneys and general form of the original Victorian-era house remain.</w:t>
      </w:r>
      <w:r w:rsidRPr="0011697C">
        <w:rPr>
          <w:rFonts w:cs="Arial"/>
          <w:sz w:val="21"/>
          <w:szCs w:val="21"/>
        </w:rPr>
        <w:t xml:space="preserve"> </w:t>
      </w:r>
      <w:r>
        <w:rPr>
          <w:rFonts w:cs="Arial"/>
          <w:sz w:val="21"/>
          <w:szCs w:val="21"/>
        </w:rPr>
        <w:t>There is no remaining evidence of the former Post Office function in the fabric of the shop, which appears as a roadside convenience store. The significance is therefore historical rather than architectural or aesthetic,</w:t>
      </w: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584E0B2B" w:rsidR="00A443BF" w:rsidRPr="00533CF2" w:rsidRDefault="00083655" w:rsidP="0053253F">
      <w:pPr>
        <w:rPr>
          <w:rFonts w:cs="Arial"/>
          <w:sz w:val="21"/>
          <w:szCs w:val="21"/>
        </w:rPr>
      </w:pPr>
      <w:r>
        <w:rPr>
          <w:rFonts w:cs="Arial"/>
          <w:sz w:val="21"/>
          <w:szCs w:val="21"/>
        </w:rPr>
        <w:t>N/A</w:t>
      </w: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1EDEE60F" w:rsidR="00437685" w:rsidRDefault="00083655" w:rsidP="0053253F">
      <w:pPr>
        <w:rPr>
          <w:rFonts w:cs="Arial"/>
          <w:i/>
          <w:sz w:val="21"/>
          <w:szCs w:val="21"/>
        </w:rPr>
      </w:pPr>
      <w:r>
        <w:rPr>
          <w:rFonts w:cs="Arial"/>
          <w:i/>
          <w:sz w:val="21"/>
          <w:szCs w:val="21"/>
        </w:rPr>
        <w:t>N/A</w:t>
      </w: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7EE1D690" w14:textId="17D5A431" w:rsidR="006E17E9" w:rsidRDefault="00083655" w:rsidP="0053253F">
      <w:pPr>
        <w:rPr>
          <w:rFonts w:cs="Arial"/>
          <w:sz w:val="21"/>
          <w:szCs w:val="21"/>
        </w:rPr>
      </w:pPr>
      <w:r>
        <w:rPr>
          <w:rFonts w:cs="Arial"/>
          <w:sz w:val="21"/>
          <w:szCs w:val="21"/>
        </w:rPr>
        <w:t>N/A</w:t>
      </w:r>
    </w:p>
    <w:p w14:paraId="66B73E4A" w14:textId="77777777" w:rsidR="006E17E9" w:rsidRDefault="006E17E9" w:rsidP="0053253F">
      <w:pPr>
        <w:rPr>
          <w:rFonts w:cs="Arial"/>
          <w:b/>
          <w:sz w:val="21"/>
          <w:szCs w:val="21"/>
        </w:rPr>
      </w:pPr>
    </w:p>
    <w:p w14:paraId="4B6B0152" w14:textId="77777777" w:rsidR="003F084C" w:rsidRDefault="003F084C">
      <w:pPr>
        <w:overflowPunct/>
        <w:autoSpaceDE/>
        <w:autoSpaceDN/>
        <w:adjustRightInd/>
        <w:jc w:val="left"/>
        <w:textAlignment w:val="auto"/>
        <w:rPr>
          <w:rFonts w:cs="Arial"/>
          <w:b/>
          <w:sz w:val="21"/>
          <w:szCs w:val="21"/>
        </w:rPr>
      </w:pPr>
      <w:r>
        <w:rPr>
          <w:rFonts w:cs="Arial"/>
          <w:b/>
          <w:sz w:val="21"/>
          <w:szCs w:val="21"/>
        </w:rPr>
        <w:br w:type="page"/>
      </w:r>
    </w:p>
    <w:p w14:paraId="3C813A76" w14:textId="631E7709"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11E757C7" w14:textId="47964B33" w:rsidR="00E0122D" w:rsidRDefault="006E17E9" w:rsidP="3FC870CB">
      <w:r w:rsidRPr="3FC870CB">
        <w:rPr>
          <w:rFonts w:cs="Arial"/>
          <w:sz w:val="21"/>
          <w:szCs w:val="21"/>
        </w:rPr>
        <w:t>Recommended</w:t>
      </w:r>
      <w:r w:rsidR="00831F05" w:rsidRPr="3FC870CB">
        <w:rPr>
          <w:rFonts w:cs="Arial"/>
          <w:sz w:val="21"/>
          <w:szCs w:val="21"/>
        </w:rPr>
        <w:t xml:space="preserve"> for inclusion in the schedule to the Heritage Overlay of the </w:t>
      </w:r>
      <w:r w:rsidR="07C658F1" w:rsidRPr="3FC870CB">
        <w:rPr>
          <w:rFonts w:cs="Arial"/>
          <w:sz w:val="21"/>
          <w:szCs w:val="21"/>
        </w:rPr>
        <w:t>Nil</w:t>
      </w:r>
      <w:r w:rsidR="00E0122D">
        <w:rPr>
          <w:rFonts w:cs="Arial"/>
          <w:sz w:val="21"/>
          <w:szCs w:val="21"/>
        </w:rPr>
        <w:t>l</w:t>
      </w:r>
      <w:r w:rsidR="07C658F1" w:rsidRPr="3FC870CB">
        <w:rPr>
          <w:rFonts w:cs="Arial"/>
          <w:sz w:val="21"/>
          <w:szCs w:val="21"/>
        </w:rPr>
        <w:t>umbik</w:t>
      </w:r>
      <w:r w:rsidR="00831F05" w:rsidRPr="3FC870CB">
        <w:rPr>
          <w:rFonts w:cs="Arial"/>
          <w:sz w:val="21"/>
          <w:szCs w:val="21"/>
          <w:highlight w:val="yellow"/>
        </w:rPr>
        <w:t xml:space="preserve"> </w:t>
      </w:r>
      <w:r w:rsidR="00831F05" w:rsidRPr="3FC870CB">
        <w:rPr>
          <w:rFonts w:cs="Arial"/>
          <w:sz w:val="21"/>
          <w:szCs w:val="21"/>
        </w:rPr>
        <w:t>Planning Scheme.</w:t>
      </w:r>
    </w:p>
    <w:p w14:paraId="0AB7C892" w14:textId="77777777" w:rsidR="00E0122D" w:rsidRDefault="00E0122D" w:rsidP="3FC870CB"/>
    <w:p w14:paraId="09F9F76B" w14:textId="6BCFCC46" w:rsidR="004E6328" w:rsidRPr="00533CF2" w:rsidRDefault="075196F8" w:rsidP="3FC870CB">
      <w:pPr>
        <w:rPr>
          <w:rFonts w:eastAsia="Arial" w:cs="Arial"/>
          <w:sz w:val="21"/>
          <w:szCs w:val="21"/>
        </w:rPr>
      </w:pPr>
      <w:r w:rsidRPr="3FC870CB">
        <w:rPr>
          <w:rFonts w:eastAsia="Arial" w:cs="Arial"/>
          <w:color w:val="000000" w:themeColor="text1"/>
          <w:sz w:val="21"/>
          <w:szCs w:val="21"/>
        </w:rPr>
        <w:t>Recommendations for the Schedule to the Heritage Overlay (Clause 43.01) in the Nil</w:t>
      </w:r>
      <w:r w:rsidR="00E0122D">
        <w:rPr>
          <w:rFonts w:eastAsia="Arial" w:cs="Arial"/>
          <w:color w:val="000000" w:themeColor="text1"/>
          <w:sz w:val="21"/>
          <w:szCs w:val="21"/>
        </w:rPr>
        <w:t>l</w:t>
      </w:r>
      <w:r w:rsidRPr="3FC870CB">
        <w:rPr>
          <w:rFonts w:eastAsia="Arial" w:cs="Arial"/>
          <w:color w:val="000000" w:themeColor="text1"/>
          <w:sz w:val="21"/>
          <w:szCs w:val="21"/>
        </w:rPr>
        <w:t>umbik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22561291"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External Paint Co</w:t>
            </w:r>
            <w:r w:rsidR="00E0122D">
              <w:rPr>
                <w:rFonts w:eastAsia="Arial" w:cs="Arial"/>
                <w:b/>
                <w:bCs/>
                <w:color w:val="000000" w:themeColor="text1"/>
                <w:sz w:val="21"/>
                <w:szCs w:val="21"/>
              </w:rPr>
              <w:t>ntrols</w:t>
            </w:r>
            <w:r w:rsidRPr="3FC870CB">
              <w:rPr>
                <w:rFonts w:eastAsia="Arial" w:cs="Arial"/>
                <w:b/>
                <w:bCs/>
                <w:color w:val="000000" w:themeColor="text1"/>
                <w:sz w:val="21"/>
                <w:szCs w:val="21"/>
              </w:rPr>
              <w:t xml:space="preserve">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09EE465B" w:rsidR="0D33FB3A" w:rsidRDefault="005461CF"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57E50986" w:rsidR="3FC870CB" w:rsidRDefault="005461CF"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32E8E4D4" w:rsidR="3FC870CB" w:rsidRDefault="005461CF"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17A9AC1E" w:rsidR="3FC870CB" w:rsidRDefault="005461CF"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21C36B2D" w:rsidR="3FC870CB" w:rsidRDefault="005461CF"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1C3F11D6" w:rsidR="3FC870CB" w:rsidRDefault="005461CF"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186467B6" w:rsidR="3FC870CB" w:rsidRDefault="005461CF" w:rsidP="3FC870CB">
            <w:pPr>
              <w:jc w:val="left"/>
              <w:rPr>
                <w:rFonts w:eastAsia="Arial" w:cs="Arial"/>
                <w:color w:val="000000" w:themeColor="text1"/>
                <w:sz w:val="21"/>
                <w:szCs w:val="21"/>
              </w:rPr>
            </w:pPr>
            <w:r>
              <w:rPr>
                <w:rFonts w:eastAsia="Arial" w:cs="Arial"/>
                <w:color w:val="000000" w:themeColor="text1"/>
                <w:sz w:val="21"/>
                <w:szCs w:val="21"/>
              </w:rPr>
              <w:t>Yes</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1D433F9F" w:rsidR="3FC870CB" w:rsidRDefault="005461CF"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35FC2506" w14:textId="77777777" w:rsidR="00F0333B" w:rsidRPr="001E3CC7" w:rsidRDefault="00F0333B" w:rsidP="0053253F">
      <w:pPr>
        <w:rPr>
          <w:rFonts w:cs="Arial"/>
          <w:b/>
          <w:sz w:val="21"/>
          <w:szCs w:val="21"/>
        </w:rPr>
      </w:pPr>
      <w:r w:rsidRPr="001E3CC7">
        <w:rPr>
          <w:rFonts w:cs="Arial"/>
          <w:b/>
          <w:sz w:val="21"/>
          <w:szCs w:val="21"/>
        </w:rPr>
        <w:t>Identified By</w:t>
      </w:r>
    </w:p>
    <w:p w14:paraId="252539B6" w14:textId="77777777" w:rsidR="00713128" w:rsidRPr="001E3CC7" w:rsidRDefault="00713128" w:rsidP="0053253F">
      <w:pPr>
        <w:rPr>
          <w:rFonts w:cs="Arial"/>
          <w:sz w:val="21"/>
          <w:szCs w:val="21"/>
        </w:rPr>
      </w:pPr>
    </w:p>
    <w:p w14:paraId="4BB010FF" w14:textId="67EF96DB" w:rsidR="00DC4E68" w:rsidRDefault="00E65A0F" w:rsidP="00DC4E68">
      <w:pPr>
        <w:rPr>
          <w:rFonts w:cs="Arial"/>
          <w:sz w:val="21"/>
          <w:szCs w:val="21"/>
        </w:rPr>
      </w:pPr>
      <w:r>
        <w:rPr>
          <w:rFonts w:cs="Arial"/>
          <w:sz w:val="21"/>
          <w:szCs w:val="21"/>
        </w:rPr>
        <w:t>Peter Mills &amp; Samantha Westbrooke</w:t>
      </w:r>
    </w:p>
    <w:p w14:paraId="18DBB61F" w14:textId="77777777" w:rsidR="00935F75" w:rsidRPr="00533CF2" w:rsidRDefault="00935F75" w:rsidP="0053253F">
      <w:pPr>
        <w:rPr>
          <w:rFonts w:cs="Arial"/>
          <w:sz w:val="21"/>
          <w:szCs w:val="21"/>
        </w:rPr>
      </w:pP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066BED96" w14:textId="77777777" w:rsidR="00F0333B" w:rsidRPr="00533CF2" w:rsidRDefault="00F0333B" w:rsidP="0053253F">
      <w:pPr>
        <w:rPr>
          <w:rFonts w:cs="Arial"/>
          <w:b/>
          <w:sz w:val="21"/>
          <w:szCs w:val="21"/>
        </w:rPr>
      </w:pPr>
      <w:r w:rsidRPr="00533CF2">
        <w:rPr>
          <w:rFonts w:cs="Arial"/>
          <w:b/>
          <w:sz w:val="21"/>
          <w:szCs w:val="21"/>
        </w:rPr>
        <w:lastRenderedPageBreak/>
        <w:t>References</w:t>
      </w:r>
    </w:p>
    <w:p w14:paraId="3E9BCFCB" w14:textId="77777777" w:rsidR="002B0C04" w:rsidRDefault="002B0C04" w:rsidP="004263CB">
      <w:pPr>
        <w:rPr>
          <w:rFonts w:cs="Arial"/>
          <w:sz w:val="21"/>
          <w:szCs w:val="21"/>
        </w:rPr>
      </w:pPr>
    </w:p>
    <w:p w14:paraId="19EEC4FF" w14:textId="128B3047" w:rsidR="00043F73" w:rsidRDefault="00043F73" w:rsidP="00043F73">
      <w:pPr>
        <w:pStyle w:val="FootnoteText"/>
      </w:pPr>
      <w:r w:rsidRPr="00AF4F8A">
        <w:rPr>
          <w:i/>
          <w:lang w:val="en-US"/>
        </w:rPr>
        <w:t>Advertiser (Hurstbridge)</w:t>
      </w:r>
      <w:r>
        <w:rPr>
          <w:lang w:val="en-US"/>
        </w:rPr>
        <w:t>, as cited</w:t>
      </w:r>
    </w:p>
    <w:p w14:paraId="28151A8E" w14:textId="77777777" w:rsidR="00206B40" w:rsidRDefault="00206B40" w:rsidP="004263CB">
      <w:pPr>
        <w:rPr>
          <w:rFonts w:cs="Arial"/>
          <w:sz w:val="21"/>
          <w:szCs w:val="21"/>
        </w:rPr>
      </w:pPr>
    </w:p>
    <w:p w14:paraId="5460E049" w14:textId="77777777" w:rsidR="00B3471D" w:rsidRDefault="00B3471D" w:rsidP="00B3471D">
      <w:pPr>
        <w:rPr>
          <w:rFonts w:cs="Arial"/>
          <w:sz w:val="21"/>
          <w:szCs w:val="21"/>
        </w:rPr>
      </w:pPr>
      <w:r w:rsidRPr="00923DEA">
        <w:rPr>
          <w:rFonts w:cs="Arial"/>
          <w:i/>
          <w:iCs/>
          <w:sz w:val="21"/>
          <w:szCs w:val="21"/>
        </w:rPr>
        <w:t>Argus</w:t>
      </w:r>
      <w:r>
        <w:rPr>
          <w:rFonts w:cs="Arial"/>
          <w:sz w:val="21"/>
          <w:szCs w:val="21"/>
        </w:rPr>
        <w:t>, as cited</w:t>
      </w:r>
    </w:p>
    <w:p w14:paraId="4E87F343" w14:textId="77777777" w:rsidR="00904C1B" w:rsidRDefault="00904C1B" w:rsidP="004263CB">
      <w:pPr>
        <w:rPr>
          <w:noProof/>
          <w:lang w:val="en-US"/>
        </w:rPr>
      </w:pPr>
    </w:p>
    <w:p w14:paraId="79592454" w14:textId="77777777" w:rsidR="00B3471D" w:rsidRDefault="00B3471D" w:rsidP="00B3471D">
      <w:pPr>
        <w:rPr>
          <w:rFonts w:cs="Arial"/>
          <w:sz w:val="21"/>
          <w:szCs w:val="21"/>
        </w:rPr>
      </w:pPr>
      <w:r w:rsidRPr="00F911F2">
        <w:rPr>
          <w:rFonts w:cs="Arial"/>
          <w:i/>
          <w:iCs/>
          <w:sz w:val="21"/>
          <w:szCs w:val="21"/>
        </w:rPr>
        <w:t>Eltham &amp; Whittlesea Shires Advertiser (E&amp;WSA),</w:t>
      </w:r>
      <w:r>
        <w:rPr>
          <w:rFonts w:cs="Arial"/>
          <w:sz w:val="21"/>
          <w:szCs w:val="21"/>
        </w:rPr>
        <w:t xml:space="preserve"> as cited.</w:t>
      </w:r>
    </w:p>
    <w:p w14:paraId="558DCC7D" w14:textId="77777777" w:rsidR="00043F73" w:rsidRDefault="00043F73" w:rsidP="004263CB">
      <w:pPr>
        <w:rPr>
          <w:lang w:val="en-US"/>
        </w:rPr>
      </w:pPr>
    </w:p>
    <w:p w14:paraId="319B203D" w14:textId="2F2E70CF" w:rsidR="003C5A4E" w:rsidRDefault="003C5A4E" w:rsidP="004263CB">
      <w:pPr>
        <w:rPr>
          <w:rFonts w:cs="Arial"/>
          <w:sz w:val="21"/>
          <w:szCs w:val="21"/>
        </w:rPr>
      </w:pPr>
      <w:r w:rsidRPr="00C22A92">
        <w:t xml:space="preserve">Greensborough </w:t>
      </w:r>
      <w:r w:rsidRPr="00C22A92">
        <w:rPr>
          <w:lang w:val="en-US"/>
        </w:rPr>
        <w:t>Parish Plan.</w:t>
      </w:r>
      <w:r>
        <w:rPr>
          <w:lang w:val="en-US"/>
        </w:rPr>
        <w:t xml:space="preserve"> </w:t>
      </w:r>
    </w:p>
    <w:p w14:paraId="7621D78B" w14:textId="77777777" w:rsidR="003C5A4E" w:rsidRDefault="003C5A4E" w:rsidP="004263CB">
      <w:pPr>
        <w:rPr>
          <w:rFonts w:cs="Arial"/>
          <w:sz w:val="21"/>
          <w:szCs w:val="21"/>
        </w:rPr>
      </w:pPr>
    </w:p>
    <w:p w14:paraId="1EEC1229" w14:textId="12C9129D" w:rsidR="003C5A4E" w:rsidRDefault="00823174" w:rsidP="004263CB">
      <w:pPr>
        <w:rPr>
          <w:rFonts w:cs="Arial"/>
          <w:sz w:val="21"/>
          <w:szCs w:val="21"/>
        </w:rPr>
      </w:pPr>
      <w:r>
        <w:t>Greensborough Riding Valuation Book 1885, Unit 1 VPRS 3657, PROV.</w:t>
      </w:r>
    </w:p>
    <w:p w14:paraId="3C2342A0" w14:textId="77777777" w:rsidR="003C5A4E" w:rsidRDefault="003C5A4E" w:rsidP="004263CB">
      <w:pPr>
        <w:rPr>
          <w:rFonts w:cs="Arial"/>
          <w:sz w:val="21"/>
          <w:szCs w:val="21"/>
        </w:rPr>
      </w:pPr>
    </w:p>
    <w:p w14:paraId="68ACD82C" w14:textId="74A1CCCC" w:rsidR="003C5A4E" w:rsidRDefault="00C9514F" w:rsidP="004263CB">
      <w:pPr>
        <w:rPr>
          <w:rFonts w:cs="Arial"/>
          <w:sz w:val="21"/>
          <w:szCs w:val="21"/>
        </w:rPr>
      </w:pPr>
      <w:r>
        <w:rPr>
          <w:rFonts w:cs="Arial"/>
          <w:sz w:val="21"/>
          <w:szCs w:val="21"/>
        </w:rPr>
        <w:t xml:space="preserve">Land Victoria, </w:t>
      </w:r>
      <w:r w:rsidR="00043F73">
        <w:rPr>
          <w:rFonts w:cs="Arial"/>
          <w:sz w:val="21"/>
          <w:szCs w:val="21"/>
        </w:rPr>
        <w:t>Certificates</w:t>
      </w:r>
      <w:r>
        <w:rPr>
          <w:rFonts w:cs="Arial"/>
          <w:sz w:val="21"/>
          <w:szCs w:val="21"/>
        </w:rPr>
        <w:t xml:space="preserve"> of Title</w:t>
      </w:r>
      <w:r w:rsidR="00206B40">
        <w:rPr>
          <w:rFonts w:cs="Arial"/>
          <w:sz w:val="21"/>
          <w:szCs w:val="21"/>
        </w:rPr>
        <w:t xml:space="preserve"> (</w:t>
      </w:r>
      <w:r w:rsidR="00823174">
        <w:rPr>
          <w:rFonts w:cs="Arial"/>
          <w:sz w:val="21"/>
          <w:szCs w:val="21"/>
        </w:rPr>
        <w:t>CT</w:t>
      </w:r>
      <w:r w:rsidR="00206B40">
        <w:rPr>
          <w:rFonts w:cs="Arial"/>
          <w:sz w:val="21"/>
          <w:szCs w:val="21"/>
        </w:rPr>
        <w:t xml:space="preserve">), </w:t>
      </w:r>
      <w:r w:rsidR="00823174">
        <w:rPr>
          <w:rFonts w:cs="Arial"/>
          <w:sz w:val="21"/>
          <w:szCs w:val="21"/>
        </w:rPr>
        <w:t>as cited</w:t>
      </w:r>
    </w:p>
    <w:p w14:paraId="1BC84EF7" w14:textId="77777777" w:rsidR="00823174" w:rsidRDefault="00823174" w:rsidP="004263CB">
      <w:pPr>
        <w:rPr>
          <w:rFonts w:cs="Arial"/>
          <w:sz w:val="21"/>
          <w:szCs w:val="21"/>
        </w:rPr>
      </w:pPr>
    </w:p>
    <w:p w14:paraId="490A9BE4" w14:textId="180EDDB1" w:rsidR="003C5A4E" w:rsidRDefault="00904C1B" w:rsidP="004263CB">
      <w:pPr>
        <w:rPr>
          <w:rFonts w:cs="Arial"/>
          <w:sz w:val="21"/>
          <w:szCs w:val="21"/>
        </w:rPr>
      </w:pPr>
      <w:r>
        <w:t xml:space="preserve">Rate Book for Greensborough Riding of Heidelberg Shire for </w:t>
      </w:r>
      <w:r w:rsidRPr="00695798">
        <w:t xml:space="preserve">1892-3, Unit </w:t>
      </w:r>
      <w:r>
        <w:t>5, VPRS 2870, PROV.</w:t>
      </w:r>
    </w:p>
    <w:p w14:paraId="4AF41D81" w14:textId="77777777" w:rsidR="003C5A4E" w:rsidRDefault="003C5A4E" w:rsidP="004263CB">
      <w:pPr>
        <w:rPr>
          <w:rFonts w:cs="Arial"/>
          <w:sz w:val="21"/>
          <w:szCs w:val="21"/>
        </w:rPr>
      </w:pPr>
    </w:p>
    <w:p w14:paraId="58177F99" w14:textId="77777777" w:rsidR="001674E2" w:rsidRDefault="001674E2" w:rsidP="001674E2">
      <w:pPr>
        <w:pStyle w:val="FootnoteText"/>
        <w:rPr>
          <w:lang w:val="en-US"/>
        </w:rPr>
      </w:pPr>
    </w:p>
    <w:p w14:paraId="749A90B9" w14:textId="77777777" w:rsidR="003C5A4E" w:rsidRDefault="003C5A4E" w:rsidP="004263CB">
      <w:pPr>
        <w:rPr>
          <w:rFonts w:cs="Arial"/>
          <w:sz w:val="21"/>
          <w:szCs w:val="21"/>
        </w:rPr>
      </w:pPr>
    </w:p>
    <w:p w14:paraId="4FA829FD" w14:textId="77777777" w:rsidR="003C5A4E" w:rsidRDefault="003C5A4E" w:rsidP="004263CB">
      <w:pPr>
        <w:rPr>
          <w:rFonts w:cs="Arial"/>
          <w:sz w:val="21"/>
          <w:szCs w:val="21"/>
        </w:rPr>
      </w:pPr>
    </w:p>
    <w:p w14:paraId="4F5ACE17" w14:textId="77777777" w:rsidR="003C5A4E" w:rsidRDefault="003C5A4E" w:rsidP="004263CB">
      <w:pPr>
        <w:rPr>
          <w:rFonts w:cs="Arial"/>
          <w:sz w:val="21"/>
          <w:szCs w:val="21"/>
        </w:rPr>
      </w:pPr>
    </w:p>
    <w:p w14:paraId="762A8842" w14:textId="73C8CADB" w:rsidR="002F4AFB" w:rsidRPr="00FB4871" w:rsidRDefault="002F4AFB" w:rsidP="00FB4871">
      <w:pPr>
        <w:rPr>
          <w:sz w:val="21"/>
          <w:szCs w:val="21"/>
        </w:rPr>
      </w:pPr>
    </w:p>
    <w:sectPr w:rsidR="002F4AFB" w:rsidRPr="00FB4871" w:rsidSect="00FC7300">
      <w:headerReference w:type="default" r:id="rId27"/>
      <w:footerReference w:type="default" r:id="rId28"/>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C564E" w14:textId="77777777" w:rsidR="00F3278B" w:rsidRDefault="00F3278B">
      <w:r>
        <w:separator/>
      </w:r>
    </w:p>
  </w:endnote>
  <w:endnote w:type="continuationSeparator" w:id="0">
    <w:p w14:paraId="431E4163" w14:textId="77777777" w:rsidR="00F3278B" w:rsidRDefault="00F3278B">
      <w:r>
        <w:continuationSeparator/>
      </w:r>
    </w:p>
  </w:endnote>
  <w:endnote w:type="continuationNotice" w:id="1">
    <w:p w14:paraId="19091FF7" w14:textId="77777777" w:rsidR="00F3278B" w:rsidRDefault="00F327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34FAB736" w:rsidR="009235F4" w:rsidRDefault="009235F4">
    <w:pPr>
      <w:pStyle w:val="Footer"/>
      <w:jc w:val="center"/>
    </w:pPr>
    <w:r>
      <w:fldChar w:fldCharType="begin"/>
    </w:r>
    <w:r>
      <w:instrText xml:space="preserve"> PAGE   \* MERGEFORMAT </w:instrText>
    </w:r>
    <w:r>
      <w:fldChar w:fldCharType="separate"/>
    </w:r>
    <w:r w:rsidR="0049123C">
      <w:rPr>
        <w:noProof/>
      </w:rPr>
      <w:t>1</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CBB00" w14:textId="77777777" w:rsidR="00F3278B" w:rsidRDefault="00F3278B">
      <w:r>
        <w:separator/>
      </w:r>
    </w:p>
  </w:footnote>
  <w:footnote w:type="continuationSeparator" w:id="0">
    <w:p w14:paraId="22F398F3" w14:textId="77777777" w:rsidR="00F3278B" w:rsidRDefault="00F3278B">
      <w:r>
        <w:continuationSeparator/>
      </w:r>
    </w:p>
  </w:footnote>
  <w:footnote w:type="continuationNotice" w:id="1">
    <w:p w14:paraId="78E60678" w14:textId="77777777" w:rsidR="00F3278B" w:rsidRDefault="00F3278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2D433A4E" w:rsidR="009235F4" w:rsidRPr="00A51763" w:rsidRDefault="00E549AD" w:rsidP="0053253F">
    <w:pPr>
      <w:pStyle w:val="Header"/>
      <w:jc w:val="center"/>
    </w:pPr>
    <w:r>
      <w:rPr>
        <w:noProof/>
        <w:lang w:eastAsia="en-AU"/>
      </w:rPr>
      <w:drawing>
        <wp:inline distT="0" distB="0" distL="0" distR="0" wp14:anchorId="07207D29" wp14:editId="305D5BDA">
          <wp:extent cx="1066800" cy="655691"/>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7733" cy="668557"/>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13432"/>
    <w:multiLevelType w:val="hybridMultilevel"/>
    <w:tmpl w:val="5328A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1422"/>
    <w:rsid w:val="000077B0"/>
    <w:rsid w:val="000122AD"/>
    <w:rsid w:val="00014192"/>
    <w:rsid w:val="000154DD"/>
    <w:rsid w:val="0002093F"/>
    <w:rsid w:val="000226FB"/>
    <w:rsid w:val="00022F3C"/>
    <w:rsid w:val="000262DF"/>
    <w:rsid w:val="000275B2"/>
    <w:rsid w:val="00031F4A"/>
    <w:rsid w:val="00033575"/>
    <w:rsid w:val="000337BD"/>
    <w:rsid w:val="00035200"/>
    <w:rsid w:val="000414F2"/>
    <w:rsid w:val="00043F73"/>
    <w:rsid w:val="000456A1"/>
    <w:rsid w:val="00053945"/>
    <w:rsid w:val="000545A0"/>
    <w:rsid w:val="00054617"/>
    <w:rsid w:val="00057B39"/>
    <w:rsid w:val="00062C40"/>
    <w:rsid w:val="000634CF"/>
    <w:rsid w:val="000648FC"/>
    <w:rsid w:val="00064AF9"/>
    <w:rsid w:val="00066DD5"/>
    <w:rsid w:val="00071ABC"/>
    <w:rsid w:val="0007515A"/>
    <w:rsid w:val="0007686E"/>
    <w:rsid w:val="000834D5"/>
    <w:rsid w:val="00083655"/>
    <w:rsid w:val="00083B4C"/>
    <w:rsid w:val="000855FC"/>
    <w:rsid w:val="00091677"/>
    <w:rsid w:val="00092771"/>
    <w:rsid w:val="000A087E"/>
    <w:rsid w:val="000A2BD2"/>
    <w:rsid w:val="000A39ED"/>
    <w:rsid w:val="000A5044"/>
    <w:rsid w:val="000A7362"/>
    <w:rsid w:val="000C1C04"/>
    <w:rsid w:val="000C2DD9"/>
    <w:rsid w:val="000C3947"/>
    <w:rsid w:val="000C493F"/>
    <w:rsid w:val="000C4EC5"/>
    <w:rsid w:val="000C5491"/>
    <w:rsid w:val="000C5C55"/>
    <w:rsid w:val="000C7A77"/>
    <w:rsid w:val="000D062C"/>
    <w:rsid w:val="000D19AF"/>
    <w:rsid w:val="000D4813"/>
    <w:rsid w:val="000D49CE"/>
    <w:rsid w:val="000E18F4"/>
    <w:rsid w:val="000E22CA"/>
    <w:rsid w:val="000E2E20"/>
    <w:rsid w:val="000E51B0"/>
    <w:rsid w:val="000E6362"/>
    <w:rsid w:val="000E6D08"/>
    <w:rsid w:val="000F33A0"/>
    <w:rsid w:val="000F3F6D"/>
    <w:rsid w:val="000F7EA9"/>
    <w:rsid w:val="001028A3"/>
    <w:rsid w:val="0010333E"/>
    <w:rsid w:val="0010386C"/>
    <w:rsid w:val="00103D51"/>
    <w:rsid w:val="00104F1F"/>
    <w:rsid w:val="0010656C"/>
    <w:rsid w:val="00106CF1"/>
    <w:rsid w:val="00112879"/>
    <w:rsid w:val="001140F1"/>
    <w:rsid w:val="0011697C"/>
    <w:rsid w:val="00121C2E"/>
    <w:rsid w:val="00126926"/>
    <w:rsid w:val="00126AC4"/>
    <w:rsid w:val="00127E5E"/>
    <w:rsid w:val="0013281C"/>
    <w:rsid w:val="0013394E"/>
    <w:rsid w:val="001360B6"/>
    <w:rsid w:val="001364B0"/>
    <w:rsid w:val="0013769B"/>
    <w:rsid w:val="0014028E"/>
    <w:rsid w:val="001469BB"/>
    <w:rsid w:val="001501BE"/>
    <w:rsid w:val="001517D4"/>
    <w:rsid w:val="001558F4"/>
    <w:rsid w:val="00157AA3"/>
    <w:rsid w:val="001612CB"/>
    <w:rsid w:val="00163F52"/>
    <w:rsid w:val="001674E2"/>
    <w:rsid w:val="001676E6"/>
    <w:rsid w:val="001706CE"/>
    <w:rsid w:val="0017319C"/>
    <w:rsid w:val="001823E3"/>
    <w:rsid w:val="001855EB"/>
    <w:rsid w:val="00192816"/>
    <w:rsid w:val="001A52D1"/>
    <w:rsid w:val="001A7000"/>
    <w:rsid w:val="001B0F67"/>
    <w:rsid w:val="001B23A1"/>
    <w:rsid w:val="001C1A12"/>
    <w:rsid w:val="001C1CE5"/>
    <w:rsid w:val="001C2B42"/>
    <w:rsid w:val="001C6550"/>
    <w:rsid w:val="001D116F"/>
    <w:rsid w:val="001D272A"/>
    <w:rsid w:val="001D46C5"/>
    <w:rsid w:val="001D4F49"/>
    <w:rsid w:val="001D69F4"/>
    <w:rsid w:val="001D6FC0"/>
    <w:rsid w:val="001D7026"/>
    <w:rsid w:val="001E247F"/>
    <w:rsid w:val="001E3CC7"/>
    <w:rsid w:val="001E3DB8"/>
    <w:rsid w:val="001E3FAF"/>
    <w:rsid w:val="001E5E3B"/>
    <w:rsid w:val="001F7884"/>
    <w:rsid w:val="00200D08"/>
    <w:rsid w:val="00203A53"/>
    <w:rsid w:val="00205216"/>
    <w:rsid w:val="00206B40"/>
    <w:rsid w:val="00207071"/>
    <w:rsid w:val="00222F81"/>
    <w:rsid w:val="00223783"/>
    <w:rsid w:val="00235A3E"/>
    <w:rsid w:val="002405D2"/>
    <w:rsid w:val="00243455"/>
    <w:rsid w:val="0024366A"/>
    <w:rsid w:val="00252C6A"/>
    <w:rsid w:val="00252F73"/>
    <w:rsid w:val="002540D5"/>
    <w:rsid w:val="002579DA"/>
    <w:rsid w:val="00260939"/>
    <w:rsid w:val="00264859"/>
    <w:rsid w:val="0027157F"/>
    <w:rsid w:val="00275696"/>
    <w:rsid w:val="00284B92"/>
    <w:rsid w:val="002878FB"/>
    <w:rsid w:val="00292A40"/>
    <w:rsid w:val="002946A1"/>
    <w:rsid w:val="00297D7A"/>
    <w:rsid w:val="00297D9F"/>
    <w:rsid w:val="002A0331"/>
    <w:rsid w:val="002A0351"/>
    <w:rsid w:val="002A461F"/>
    <w:rsid w:val="002A6B11"/>
    <w:rsid w:val="002B0C04"/>
    <w:rsid w:val="002B26CE"/>
    <w:rsid w:val="002B3495"/>
    <w:rsid w:val="002B4BEC"/>
    <w:rsid w:val="002B4D7C"/>
    <w:rsid w:val="002B7137"/>
    <w:rsid w:val="002C1EF3"/>
    <w:rsid w:val="002C38EB"/>
    <w:rsid w:val="002C7ACC"/>
    <w:rsid w:val="002D35BA"/>
    <w:rsid w:val="002D6334"/>
    <w:rsid w:val="002E22D2"/>
    <w:rsid w:val="002E26FD"/>
    <w:rsid w:val="002E4720"/>
    <w:rsid w:val="002E6BFA"/>
    <w:rsid w:val="002F4AFB"/>
    <w:rsid w:val="002F71CD"/>
    <w:rsid w:val="00300E99"/>
    <w:rsid w:val="0030166D"/>
    <w:rsid w:val="0030201F"/>
    <w:rsid w:val="00304154"/>
    <w:rsid w:val="00304CCC"/>
    <w:rsid w:val="0030501C"/>
    <w:rsid w:val="00307380"/>
    <w:rsid w:val="00310FFD"/>
    <w:rsid w:val="00311BC0"/>
    <w:rsid w:val="00312A9E"/>
    <w:rsid w:val="0031331E"/>
    <w:rsid w:val="00315229"/>
    <w:rsid w:val="0031685E"/>
    <w:rsid w:val="00317C49"/>
    <w:rsid w:val="0032362F"/>
    <w:rsid w:val="00323AE8"/>
    <w:rsid w:val="00330DE6"/>
    <w:rsid w:val="00332D75"/>
    <w:rsid w:val="00332DD0"/>
    <w:rsid w:val="00335ECB"/>
    <w:rsid w:val="00336725"/>
    <w:rsid w:val="00337350"/>
    <w:rsid w:val="00340DDF"/>
    <w:rsid w:val="0034371D"/>
    <w:rsid w:val="0034382D"/>
    <w:rsid w:val="00343AE2"/>
    <w:rsid w:val="00344D5E"/>
    <w:rsid w:val="0034714B"/>
    <w:rsid w:val="003511D4"/>
    <w:rsid w:val="00351787"/>
    <w:rsid w:val="0035305E"/>
    <w:rsid w:val="0035661D"/>
    <w:rsid w:val="003615A6"/>
    <w:rsid w:val="00361878"/>
    <w:rsid w:val="00363791"/>
    <w:rsid w:val="00374236"/>
    <w:rsid w:val="00380E05"/>
    <w:rsid w:val="00381DD7"/>
    <w:rsid w:val="003820FD"/>
    <w:rsid w:val="0038502D"/>
    <w:rsid w:val="00390186"/>
    <w:rsid w:val="003921F6"/>
    <w:rsid w:val="00392A9A"/>
    <w:rsid w:val="00393E57"/>
    <w:rsid w:val="00394406"/>
    <w:rsid w:val="00395133"/>
    <w:rsid w:val="00395DB2"/>
    <w:rsid w:val="003A0EF9"/>
    <w:rsid w:val="003A0F2A"/>
    <w:rsid w:val="003A3D4C"/>
    <w:rsid w:val="003A59E2"/>
    <w:rsid w:val="003A795A"/>
    <w:rsid w:val="003B1870"/>
    <w:rsid w:val="003B2A7D"/>
    <w:rsid w:val="003B7FD5"/>
    <w:rsid w:val="003C1435"/>
    <w:rsid w:val="003C308A"/>
    <w:rsid w:val="003C39C6"/>
    <w:rsid w:val="003C4111"/>
    <w:rsid w:val="003C5A4E"/>
    <w:rsid w:val="003D39C2"/>
    <w:rsid w:val="003D736F"/>
    <w:rsid w:val="003E0985"/>
    <w:rsid w:val="003E4EB2"/>
    <w:rsid w:val="003E720C"/>
    <w:rsid w:val="003F084C"/>
    <w:rsid w:val="003F1C4C"/>
    <w:rsid w:val="003F4991"/>
    <w:rsid w:val="003F57F8"/>
    <w:rsid w:val="004004A2"/>
    <w:rsid w:val="00402688"/>
    <w:rsid w:val="00402BEB"/>
    <w:rsid w:val="00403229"/>
    <w:rsid w:val="00405E9B"/>
    <w:rsid w:val="00410215"/>
    <w:rsid w:val="00413181"/>
    <w:rsid w:val="004143D5"/>
    <w:rsid w:val="00415853"/>
    <w:rsid w:val="00421604"/>
    <w:rsid w:val="00421AD3"/>
    <w:rsid w:val="00425C9A"/>
    <w:rsid w:val="004263CB"/>
    <w:rsid w:val="00426DDD"/>
    <w:rsid w:val="00430AA1"/>
    <w:rsid w:val="00430B6B"/>
    <w:rsid w:val="00437685"/>
    <w:rsid w:val="004417BF"/>
    <w:rsid w:val="00451295"/>
    <w:rsid w:val="0045139B"/>
    <w:rsid w:val="00453F9D"/>
    <w:rsid w:val="00457B3E"/>
    <w:rsid w:val="0046299C"/>
    <w:rsid w:val="004634C9"/>
    <w:rsid w:val="00465000"/>
    <w:rsid w:val="004701D3"/>
    <w:rsid w:val="00471CA3"/>
    <w:rsid w:val="00475742"/>
    <w:rsid w:val="004757A3"/>
    <w:rsid w:val="00475F0D"/>
    <w:rsid w:val="00476453"/>
    <w:rsid w:val="00476FCE"/>
    <w:rsid w:val="0048074B"/>
    <w:rsid w:val="0048153F"/>
    <w:rsid w:val="00484C3E"/>
    <w:rsid w:val="00487EC6"/>
    <w:rsid w:val="0049123C"/>
    <w:rsid w:val="00492AB4"/>
    <w:rsid w:val="00497926"/>
    <w:rsid w:val="004A0B81"/>
    <w:rsid w:val="004A296B"/>
    <w:rsid w:val="004A621D"/>
    <w:rsid w:val="004A7EEA"/>
    <w:rsid w:val="004B041E"/>
    <w:rsid w:val="004B2433"/>
    <w:rsid w:val="004B2EE2"/>
    <w:rsid w:val="004B3D4D"/>
    <w:rsid w:val="004B5908"/>
    <w:rsid w:val="004C04FB"/>
    <w:rsid w:val="004C1702"/>
    <w:rsid w:val="004C33E4"/>
    <w:rsid w:val="004C3459"/>
    <w:rsid w:val="004C4C1C"/>
    <w:rsid w:val="004D14F8"/>
    <w:rsid w:val="004D2272"/>
    <w:rsid w:val="004D4049"/>
    <w:rsid w:val="004D5A32"/>
    <w:rsid w:val="004D7B60"/>
    <w:rsid w:val="004E1D7E"/>
    <w:rsid w:val="004E3596"/>
    <w:rsid w:val="004E3C0E"/>
    <w:rsid w:val="004E6328"/>
    <w:rsid w:val="004F0E0A"/>
    <w:rsid w:val="004F1436"/>
    <w:rsid w:val="004F1652"/>
    <w:rsid w:val="004F1FAC"/>
    <w:rsid w:val="004F444B"/>
    <w:rsid w:val="004F72F6"/>
    <w:rsid w:val="00501C0F"/>
    <w:rsid w:val="00501CF3"/>
    <w:rsid w:val="0050351B"/>
    <w:rsid w:val="00507D65"/>
    <w:rsid w:val="00510634"/>
    <w:rsid w:val="0051172C"/>
    <w:rsid w:val="00511D0E"/>
    <w:rsid w:val="00512F4B"/>
    <w:rsid w:val="0051478E"/>
    <w:rsid w:val="00514912"/>
    <w:rsid w:val="0051558D"/>
    <w:rsid w:val="00515AE3"/>
    <w:rsid w:val="00517930"/>
    <w:rsid w:val="00523D7C"/>
    <w:rsid w:val="005271A5"/>
    <w:rsid w:val="0053253F"/>
    <w:rsid w:val="00533111"/>
    <w:rsid w:val="00533CF2"/>
    <w:rsid w:val="005342AA"/>
    <w:rsid w:val="00537263"/>
    <w:rsid w:val="00541D35"/>
    <w:rsid w:val="00545D63"/>
    <w:rsid w:val="005461CF"/>
    <w:rsid w:val="0054679B"/>
    <w:rsid w:val="005504C9"/>
    <w:rsid w:val="0055226A"/>
    <w:rsid w:val="00555263"/>
    <w:rsid w:val="0055729F"/>
    <w:rsid w:val="00565B64"/>
    <w:rsid w:val="005676C0"/>
    <w:rsid w:val="0057287B"/>
    <w:rsid w:val="0057459B"/>
    <w:rsid w:val="00576E43"/>
    <w:rsid w:val="00580661"/>
    <w:rsid w:val="00581804"/>
    <w:rsid w:val="0058183A"/>
    <w:rsid w:val="00585405"/>
    <w:rsid w:val="00586EFC"/>
    <w:rsid w:val="005873B1"/>
    <w:rsid w:val="0059391E"/>
    <w:rsid w:val="0059554F"/>
    <w:rsid w:val="005A6F8A"/>
    <w:rsid w:val="005B178D"/>
    <w:rsid w:val="005B2A19"/>
    <w:rsid w:val="005B320C"/>
    <w:rsid w:val="005B5100"/>
    <w:rsid w:val="005B544B"/>
    <w:rsid w:val="005C438E"/>
    <w:rsid w:val="005C4B3F"/>
    <w:rsid w:val="005C7F9E"/>
    <w:rsid w:val="005D1278"/>
    <w:rsid w:val="005D26D9"/>
    <w:rsid w:val="005E0BB7"/>
    <w:rsid w:val="005E494E"/>
    <w:rsid w:val="005E597B"/>
    <w:rsid w:val="005F1E8F"/>
    <w:rsid w:val="005F48D8"/>
    <w:rsid w:val="00604E97"/>
    <w:rsid w:val="00605210"/>
    <w:rsid w:val="0061008A"/>
    <w:rsid w:val="00611873"/>
    <w:rsid w:val="006128CE"/>
    <w:rsid w:val="0061498C"/>
    <w:rsid w:val="006163DB"/>
    <w:rsid w:val="00621276"/>
    <w:rsid w:val="006217DD"/>
    <w:rsid w:val="00625CFF"/>
    <w:rsid w:val="006264FE"/>
    <w:rsid w:val="006325E7"/>
    <w:rsid w:val="006350C0"/>
    <w:rsid w:val="006350DE"/>
    <w:rsid w:val="0063627A"/>
    <w:rsid w:val="00643D69"/>
    <w:rsid w:val="00644E77"/>
    <w:rsid w:val="00647D91"/>
    <w:rsid w:val="00650F2B"/>
    <w:rsid w:val="006522AD"/>
    <w:rsid w:val="00657A60"/>
    <w:rsid w:val="00666D34"/>
    <w:rsid w:val="0067313A"/>
    <w:rsid w:val="0067562A"/>
    <w:rsid w:val="00677E4B"/>
    <w:rsid w:val="00680F31"/>
    <w:rsid w:val="006819C5"/>
    <w:rsid w:val="00682099"/>
    <w:rsid w:val="00682644"/>
    <w:rsid w:val="006855A7"/>
    <w:rsid w:val="00692627"/>
    <w:rsid w:val="00692B0B"/>
    <w:rsid w:val="006943A6"/>
    <w:rsid w:val="006952FE"/>
    <w:rsid w:val="006963E6"/>
    <w:rsid w:val="0069715D"/>
    <w:rsid w:val="006A317F"/>
    <w:rsid w:val="006A3DDD"/>
    <w:rsid w:val="006B0F59"/>
    <w:rsid w:val="006B1B89"/>
    <w:rsid w:val="006B3B87"/>
    <w:rsid w:val="006B65E7"/>
    <w:rsid w:val="006C4865"/>
    <w:rsid w:val="006C5E57"/>
    <w:rsid w:val="006C621E"/>
    <w:rsid w:val="006C7983"/>
    <w:rsid w:val="006D3FFC"/>
    <w:rsid w:val="006E00FE"/>
    <w:rsid w:val="006E17E9"/>
    <w:rsid w:val="006E6CC6"/>
    <w:rsid w:val="006F146B"/>
    <w:rsid w:val="006F28DB"/>
    <w:rsid w:val="006F3417"/>
    <w:rsid w:val="006F4068"/>
    <w:rsid w:val="006F522F"/>
    <w:rsid w:val="006F6810"/>
    <w:rsid w:val="006F7099"/>
    <w:rsid w:val="007007B0"/>
    <w:rsid w:val="0070136E"/>
    <w:rsid w:val="007018AD"/>
    <w:rsid w:val="007049E6"/>
    <w:rsid w:val="00710788"/>
    <w:rsid w:val="00710F60"/>
    <w:rsid w:val="00713128"/>
    <w:rsid w:val="007237F8"/>
    <w:rsid w:val="00723D07"/>
    <w:rsid w:val="007256FF"/>
    <w:rsid w:val="00730B17"/>
    <w:rsid w:val="00734738"/>
    <w:rsid w:val="00734955"/>
    <w:rsid w:val="00734D25"/>
    <w:rsid w:val="0073603D"/>
    <w:rsid w:val="00740863"/>
    <w:rsid w:val="007414A0"/>
    <w:rsid w:val="007464F5"/>
    <w:rsid w:val="00746AC1"/>
    <w:rsid w:val="00754146"/>
    <w:rsid w:val="00755CEE"/>
    <w:rsid w:val="00760CC2"/>
    <w:rsid w:val="0076291B"/>
    <w:rsid w:val="007636BE"/>
    <w:rsid w:val="00765B49"/>
    <w:rsid w:val="0077181A"/>
    <w:rsid w:val="00771DBD"/>
    <w:rsid w:val="00772376"/>
    <w:rsid w:val="00773C21"/>
    <w:rsid w:val="00784528"/>
    <w:rsid w:val="007A044E"/>
    <w:rsid w:val="007A2A84"/>
    <w:rsid w:val="007A6927"/>
    <w:rsid w:val="007B3068"/>
    <w:rsid w:val="007B7514"/>
    <w:rsid w:val="007C7AEB"/>
    <w:rsid w:val="007D2A20"/>
    <w:rsid w:val="007D3802"/>
    <w:rsid w:val="007E0147"/>
    <w:rsid w:val="007E2716"/>
    <w:rsid w:val="007E3D3F"/>
    <w:rsid w:val="007E4510"/>
    <w:rsid w:val="007E4F9C"/>
    <w:rsid w:val="007E5719"/>
    <w:rsid w:val="007F0511"/>
    <w:rsid w:val="007F21F3"/>
    <w:rsid w:val="008023A8"/>
    <w:rsid w:val="008056A1"/>
    <w:rsid w:val="00806B85"/>
    <w:rsid w:val="0081123F"/>
    <w:rsid w:val="008214F2"/>
    <w:rsid w:val="00823174"/>
    <w:rsid w:val="008233B2"/>
    <w:rsid w:val="00824D69"/>
    <w:rsid w:val="00827462"/>
    <w:rsid w:val="00827F9F"/>
    <w:rsid w:val="008312C1"/>
    <w:rsid w:val="00831F05"/>
    <w:rsid w:val="0083304E"/>
    <w:rsid w:val="00841E08"/>
    <w:rsid w:val="00847217"/>
    <w:rsid w:val="0085256E"/>
    <w:rsid w:val="00853718"/>
    <w:rsid w:val="00856004"/>
    <w:rsid w:val="00856297"/>
    <w:rsid w:val="00857AAE"/>
    <w:rsid w:val="0086511C"/>
    <w:rsid w:val="00865FB3"/>
    <w:rsid w:val="00867A1B"/>
    <w:rsid w:val="00872E0C"/>
    <w:rsid w:val="0087520F"/>
    <w:rsid w:val="00877C42"/>
    <w:rsid w:val="008832BA"/>
    <w:rsid w:val="0088331B"/>
    <w:rsid w:val="0088411C"/>
    <w:rsid w:val="00886778"/>
    <w:rsid w:val="00890C5B"/>
    <w:rsid w:val="00892A0E"/>
    <w:rsid w:val="00894C12"/>
    <w:rsid w:val="008A27E9"/>
    <w:rsid w:val="008A6E56"/>
    <w:rsid w:val="008B3498"/>
    <w:rsid w:val="008B4909"/>
    <w:rsid w:val="008C6894"/>
    <w:rsid w:val="008D615C"/>
    <w:rsid w:val="008E1066"/>
    <w:rsid w:val="008E1C33"/>
    <w:rsid w:val="008E2F14"/>
    <w:rsid w:val="008E64E1"/>
    <w:rsid w:val="00901985"/>
    <w:rsid w:val="00904C1B"/>
    <w:rsid w:val="00906717"/>
    <w:rsid w:val="00907F2E"/>
    <w:rsid w:val="009100D9"/>
    <w:rsid w:val="009235F4"/>
    <w:rsid w:val="0092504C"/>
    <w:rsid w:val="0092631A"/>
    <w:rsid w:val="00926E23"/>
    <w:rsid w:val="00932B44"/>
    <w:rsid w:val="00935F75"/>
    <w:rsid w:val="00940CF0"/>
    <w:rsid w:val="00943C18"/>
    <w:rsid w:val="00943E1D"/>
    <w:rsid w:val="00943E85"/>
    <w:rsid w:val="00945BEB"/>
    <w:rsid w:val="009473AD"/>
    <w:rsid w:val="00950575"/>
    <w:rsid w:val="00953F2F"/>
    <w:rsid w:val="00955B5A"/>
    <w:rsid w:val="00955F2B"/>
    <w:rsid w:val="009661BE"/>
    <w:rsid w:val="009703E6"/>
    <w:rsid w:val="00970E1A"/>
    <w:rsid w:val="00972AA2"/>
    <w:rsid w:val="00972D25"/>
    <w:rsid w:val="0097323F"/>
    <w:rsid w:val="0097558C"/>
    <w:rsid w:val="009804FE"/>
    <w:rsid w:val="00982237"/>
    <w:rsid w:val="00985A59"/>
    <w:rsid w:val="00996855"/>
    <w:rsid w:val="009968E0"/>
    <w:rsid w:val="009A1DFD"/>
    <w:rsid w:val="009A1E08"/>
    <w:rsid w:val="009A2AF7"/>
    <w:rsid w:val="009A371D"/>
    <w:rsid w:val="009B29BC"/>
    <w:rsid w:val="009B38D5"/>
    <w:rsid w:val="009B5289"/>
    <w:rsid w:val="009B6FB6"/>
    <w:rsid w:val="009B72C3"/>
    <w:rsid w:val="009B79C2"/>
    <w:rsid w:val="009C1679"/>
    <w:rsid w:val="009C2DA0"/>
    <w:rsid w:val="009C31D5"/>
    <w:rsid w:val="009C5413"/>
    <w:rsid w:val="009C5830"/>
    <w:rsid w:val="009C66C4"/>
    <w:rsid w:val="009C6A85"/>
    <w:rsid w:val="009D15BE"/>
    <w:rsid w:val="009D16E6"/>
    <w:rsid w:val="009D77D6"/>
    <w:rsid w:val="009E49BA"/>
    <w:rsid w:val="009F6C0C"/>
    <w:rsid w:val="00A0352A"/>
    <w:rsid w:val="00A03A13"/>
    <w:rsid w:val="00A03A9A"/>
    <w:rsid w:val="00A055B0"/>
    <w:rsid w:val="00A06286"/>
    <w:rsid w:val="00A0660D"/>
    <w:rsid w:val="00A06A85"/>
    <w:rsid w:val="00A074EB"/>
    <w:rsid w:val="00A101E2"/>
    <w:rsid w:val="00A11BBE"/>
    <w:rsid w:val="00A2027A"/>
    <w:rsid w:val="00A23DFA"/>
    <w:rsid w:val="00A25E4F"/>
    <w:rsid w:val="00A2643E"/>
    <w:rsid w:val="00A26F5C"/>
    <w:rsid w:val="00A2700F"/>
    <w:rsid w:val="00A30183"/>
    <w:rsid w:val="00A30E7B"/>
    <w:rsid w:val="00A34E9B"/>
    <w:rsid w:val="00A35570"/>
    <w:rsid w:val="00A37780"/>
    <w:rsid w:val="00A3788B"/>
    <w:rsid w:val="00A40315"/>
    <w:rsid w:val="00A411ED"/>
    <w:rsid w:val="00A443BF"/>
    <w:rsid w:val="00A47DD2"/>
    <w:rsid w:val="00A51763"/>
    <w:rsid w:val="00A550D6"/>
    <w:rsid w:val="00A552DD"/>
    <w:rsid w:val="00A5535F"/>
    <w:rsid w:val="00A60FFA"/>
    <w:rsid w:val="00A6178B"/>
    <w:rsid w:val="00A71133"/>
    <w:rsid w:val="00A73B81"/>
    <w:rsid w:val="00A74499"/>
    <w:rsid w:val="00A765A2"/>
    <w:rsid w:val="00A82187"/>
    <w:rsid w:val="00A82AF3"/>
    <w:rsid w:val="00A8384B"/>
    <w:rsid w:val="00A83DA8"/>
    <w:rsid w:val="00A87ACF"/>
    <w:rsid w:val="00A908BD"/>
    <w:rsid w:val="00A90923"/>
    <w:rsid w:val="00A92E25"/>
    <w:rsid w:val="00AA264B"/>
    <w:rsid w:val="00AA2B0C"/>
    <w:rsid w:val="00AB2579"/>
    <w:rsid w:val="00AB342F"/>
    <w:rsid w:val="00AB410D"/>
    <w:rsid w:val="00AB4AA8"/>
    <w:rsid w:val="00AC16DE"/>
    <w:rsid w:val="00AC1E03"/>
    <w:rsid w:val="00AC45B7"/>
    <w:rsid w:val="00AD656E"/>
    <w:rsid w:val="00AE1FD4"/>
    <w:rsid w:val="00AE2D68"/>
    <w:rsid w:val="00AE582B"/>
    <w:rsid w:val="00AE6A49"/>
    <w:rsid w:val="00AE7A2E"/>
    <w:rsid w:val="00AF0433"/>
    <w:rsid w:val="00AF6868"/>
    <w:rsid w:val="00B009DC"/>
    <w:rsid w:val="00B03515"/>
    <w:rsid w:val="00B045F8"/>
    <w:rsid w:val="00B064ED"/>
    <w:rsid w:val="00B17B59"/>
    <w:rsid w:val="00B20236"/>
    <w:rsid w:val="00B317D8"/>
    <w:rsid w:val="00B31C37"/>
    <w:rsid w:val="00B3471D"/>
    <w:rsid w:val="00B42F6F"/>
    <w:rsid w:val="00B435E4"/>
    <w:rsid w:val="00B4450C"/>
    <w:rsid w:val="00B46E5F"/>
    <w:rsid w:val="00B57D0C"/>
    <w:rsid w:val="00B60986"/>
    <w:rsid w:val="00B61434"/>
    <w:rsid w:val="00B6272B"/>
    <w:rsid w:val="00B627E9"/>
    <w:rsid w:val="00B63B7C"/>
    <w:rsid w:val="00B64481"/>
    <w:rsid w:val="00B65D07"/>
    <w:rsid w:val="00B678E6"/>
    <w:rsid w:val="00B70C50"/>
    <w:rsid w:val="00B712CE"/>
    <w:rsid w:val="00B74824"/>
    <w:rsid w:val="00B75C46"/>
    <w:rsid w:val="00B76E33"/>
    <w:rsid w:val="00B77EF4"/>
    <w:rsid w:val="00B80D58"/>
    <w:rsid w:val="00B80EEA"/>
    <w:rsid w:val="00B813AA"/>
    <w:rsid w:val="00B83014"/>
    <w:rsid w:val="00B850B3"/>
    <w:rsid w:val="00B9089C"/>
    <w:rsid w:val="00B908D3"/>
    <w:rsid w:val="00B94CE2"/>
    <w:rsid w:val="00B95C22"/>
    <w:rsid w:val="00B9734A"/>
    <w:rsid w:val="00B97863"/>
    <w:rsid w:val="00BA6788"/>
    <w:rsid w:val="00BB135B"/>
    <w:rsid w:val="00BB33BC"/>
    <w:rsid w:val="00BB5A70"/>
    <w:rsid w:val="00BC28F8"/>
    <w:rsid w:val="00BC33FC"/>
    <w:rsid w:val="00BC34EC"/>
    <w:rsid w:val="00BC45D0"/>
    <w:rsid w:val="00BC4718"/>
    <w:rsid w:val="00BD08EE"/>
    <w:rsid w:val="00BD1094"/>
    <w:rsid w:val="00BD2DF4"/>
    <w:rsid w:val="00BD32B1"/>
    <w:rsid w:val="00BD379E"/>
    <w:rsid w:val="00BD6ADE"/>
    <w:rsid w:val="00BE14E2"/>
    <w:rsid w:val="00BE5150"/>
    <w:rsid w:val="00BE70BE"/>
    <w:rsid w:val="00BF1405"/>
    <w:rsid w:val="00BF27CE"/>
    <w:rsid w:val="00BF6A9B"/>
    <w:rsid w:val="00BF6CC7"/>
    <w:rsid w:val="00C05663"/>
    <w:rsid w:val="00C072D6"/>
    <w:rsid w:val="00C127BD"/>
    <w:rsid w:val="00C12905"/>
    <w:rsid w:val="00C14324"/>
    <w:rsid w:val="00C15297"/>
    <w:rsid w:val="00C16AF2"/>
    <w:rsid w:val="00C20CE6"/>
    <w:rsid w:val="00C20D8B"/>
    <w:rsid w:val="00C2601D"/>
    <w:rsid w:val="00C32B67"/>
    <w:rsid w:val="00C33781"/>
    <w:rsid w:val="00C34049"/>
    <w:rsid w:val="00C34901"/>
    <w:rsid w:val="00C3798F"/>
    <w:rsid w:val="00C517B8"/>
    <w:rsid w:val="00C53A3F"/>
    <w:rsid w:val="00C57529"/>
    <w:rsid w:val="00C62D53"/>
    <w:rsid w:val="00C6430C"/>
    <w:rsid w:val="00C70121"/>
    <w:rsid w:val="00C734F3"/>
    <w:rsid w:val="00C74D51"/>
    <w:rsid w:val="00C81674"/>
    <w:rsid w:val="00C821FF"/>
    <w:rsid w:val="00C85C2C"/>
    <w:rsid w:val="00C86373"/>
    <w:rsid w:val="00C86C9D"/>
    <w:rsid w:val="00C87500"/>
    <w:rsid w:val="00C94378"/>
    <w:rsid w:val="00C9514F"/>
    <w:rsid w:val="00CA0CD4"/>
    <w:rsid w:val="00CA1185"/>
    <w:rsid w:val="00CA1C83"/>
    <w:rsid w:val="00CA52EE"/>
    <w:rsid w:val="00CC3B81"/>
    <w:rsid w:val="00CC4AED"/>
    <w:rsid w:val="00CC6725"/>
    <w:rsid w:val="00CC6CB0"/>
    <w:rsid w:val="00CC798F"/>
    <w:rsid w:val="00CD115E"/>
    <w:rsid w:val="00CD11DA"/>
    <w:rsid w:val="00CD1F7B"/>
    <w:rsid w:val="00CD2250"/>
    <w:rsid w:val="00CD4032"/>
    <w:rsid w:val="00CD4B20"/>
    <w:rsid w:val="00CD70DA"/>
    <w:rsid w:val="00CE179D"/>
    <w:rsid w:val="00CE1C6E"/>
    <w:rsid w:val="00CE207F"/>
    <w:rsid w:val="00CF529E"/>
    <w:rsid w:val="00D00A0D"/>
    <w:rsid w:val="00D01985"/>
    <w:rsid w:val="00D12639"/>
    <w:rsid w:val="00D137E6"/>
    <w:rsid w:val="00D13815"/>
    <w:rsid w:val="00D13C6C"/>
    <w:rsid w:val="00D153A4"/>
    <w:rsid w:val="00D170EA"/>
    <w:rsid w:val="00D2332B"/>
    <w:rsid w:val="00D25BFC"/>
    <w:rsid w:val="00D3031F"/>
    <w:rsid w:val="00D30A10"/>
    <w:rsid w:val="00D33851"/>
    <w:rsid w:val="00D33FFE"/>
    <w:rsid w:val="00D355A0"/>
    <w:rsid w:val="00D40D9D"/>
    <w:rsid w:val="00D415A7"/>
    <w:rsid w:val="00D445FC"/>
    <w:rsid w:val="00D4667A"/>
    <w:rsid w:val="00D53AA2"/>
    <w:rsid w:val="00D56845"/>
    <w:rsid w:val="00D614E4"/>
    <w:rsid w:val="00D6706F"/>
    <w:rsid w:val="00D73C4A"/>
    <w:rsid w:val="00D73D29"/>
    <w:rsid w:val="00D74368"/>
    <w:rsid w:val="00D7532A"/>
    <w:rsid w:val="00D75850"/>
    <w:rsid w:val="00D80F68"/>
    <w:rsid w:val="00D9004F"/>
    <w:rsid w:val="00D914AA"/>
    <w:rsid w:val="00D9610E"/>
    <w:rsid w:val="00DA021A"/>
    <w:rsid w:val="00DA2116"/>
    <w:rsid w:val="00DA47A4"/>
    <w:rsid w:val="00DA49EC"/>
    <w:rsid w:val="00DA61B3"/>
    <w:rsid w:val="00DA635F"/>
    <w:rsid w:val="00DB2CEC"/>
    <w:rsid w:val="00DB37AC"/>
    <w:rsid w:val="00DB3CD6"/>
    <w:rsid w:val="00DB6F46"/>
    <w:rsid w:val="00DB74F6"/>
    <w:rsid w:val="00DC021A"/>
    <w:rsid w:val="00DC1F4D"/>
    <w:rsid w:val="00DC3193"/>
    <w:rsid w:val="00DC38C0"/>
    <w:rsid w:val="00DC40F3"/>
    <w:rsid w:val="00DC4E68"/>
    <w:rsid w:val="00DC6225"/>
    <w:rsid w:val="00DC6A9D"/>
    <w:rsid w:val="00DC7F6E"/>
    <w:rsid w:val="00DD39F8"/>
    <w:rsid w:val="00DE0308"/>
    <w:rsid w:val="00DE272A"/>
    <w:rsid w:val="00DE6267"/>
    <w:rsid w:val="00DF1FF9"/>
    <w:rsid w:val="00DF2F10"/>
    <w:rsid w:val="00DF3EC0"/>
    <w:rsid w:val="00DF3F21"/>
    <w:rsid w:val="00DF45F6"/>
    <w:rsid w:val="00DF45FC"/>
    <w:rsid w:val="00DF6498"/>
    <w:rsid w:val="00E0122D"/>
    <w:rsid w:val="00E0419F"/>
    <w:rsid w:val="00E053A9"/>
    <w:rsid w:val="00E05A34"/>
    <w:rsid w:val="00E15C4B"/>
    <w:rsid w:val="00E178B2"/>
    <w:rsid w:val="00E17EC6"/>
    <w:rsid w:val="00E230B8"/>
    <w:rsid w:val="00E23192"/>
    <w:rsid w:val="00E24D96"/>
    <w:rsid w:val="00E360F8"/>
    <w:rsid w:val="00E36999"/>
    <w:rsid w:val="00E426CF"/>
    <w:rsid w:val="00E46264"/>
    <w:rsid w:val="00E50125"/>
    <w:rsid w:val="00E54059"/>
    <w:rsid w:val="00E549AD"/>
    <w:rsid w:val="00E640A5"/>
    <w:rsid w:val="00E65134"/>
    <w:rsid w:val="00E65A0F"/>
    <w:rsid w:val="00E65E82"/>
    <w:rsid w:val="00E71BB7"/>
    <w:rsid w:val="00E73F3D"/>
    <w:rsid w:val="00E74847"/>
    <w:rsid w:val="00E75D6C"/>
    <w:rsid w:val="00E76B74"/>
    <w:rsid w:val="00E76CFE"/>
    <w:rsid w:val="00E82BC1"/>
    <w:rsid w:val="00E84358"/>
    <w:rsid w:val="00E84D0A"/>
    <w:rsid w:val="00E84DE9"/>
    <w:rsid w:val="00E859BA"/>
    <w:rsid w:val="00E87255"/>
    <w:rsid w:val="00E903E7"/>
    <w:rsid w:val="00EA2635"/>
    <w:rsid w:val="00EA2DEF"/>
    <w:rsid w:val="00EA43DE"/>
    <w:rsid w:val="00EA5556"/>
    <w:rsid w:val="00EA602F"/>
    <w:rsid w:val="00EA7DF3"/>
    <w:rsid w:val="00EB044F"/>
    <w:rsid w:val="00EB1086"/>
    <w:rsid w:val="00EB19F9"/>
    <w:rsid w:val="00EB2076"/>
    <w:rsid w:val="00EB4FAA"/>
    <w:rsid w:val="00EC152E"/>
    <w:rsid w:val="00EC240C"/>
    <w:rsid w:val="00EC29C1"/>
    <w:rsid w:val="00EC2E5D"/>
    <w:rsid w:val="00EC2F79"/>
    <w:rsid w:val="00EC644A"/>
    <w:rsid w:val="00EC6C11"/>
    <w:rsid w:val="00ED25C0"/>
    <w:rsid w:val="00ED3F1F"/>
    <w:rsid w:val="00EE0374"/>
    <w:rsid w:val="00EE27B2"/>
    <w:rsid w:val="00EE6F90"/>
    <w:rsid w:val="00EF2C35"/>
    <w:rsid w:val="00EF4E46"/>
    <w:rsid w:val="00EF644B"/>
    <w:rsid w:val="00EF719C"/>
    <w:rsid w:val="00EF7846"/>
    <w:rsid w:val="00F031AC"/>
    <w:rsid w:val="00F0333B"/>
    <w:rsid w:val="00F0450D"/>
    <w:rsid w:val="00F10CDD"/>
    <w:rsid w:val="00F13713"/>
    <w:rsid w:val="00F1374C"/>
    <w:rsid w:val="00F15DF2"/>
    <w:rsid w:val="00F17C08"/>
    <w:rsid w:val="00F22D1B"/>
    <w:rsid w:val="00F244A9"/>
    <w:rsid w:val="00F25479"/>
    <w:rsid w:val="00F270A5"/>
    <w:rsid w:val="00F2747A"/>
    <w:rsid w:val="00F318D5"/>
    <w:rsid w:val="00F320BE"/>
    <w:rsid w:val="00F320E5"/>
    <w:rsid w:val="00F3278B"/>
    <w:rsid w:val="00F412AE"/>
    <w:rsid w:val="00F42E7A"/>
    <w:rsid w:val="00F445E9"/>
    <w:rsid w:val="00F5091E"/>
    <w:rsid w:val="00F5226D"/>
    <w:rsid w:val="00F607D7"/>
    <w:rsid w:val="00F64BEF"/>
    <w:rsid w:val="00F6593A"/>
    <w:rsid w:val="00F679BB"/>
    <w:rsid w:val="00F726FB"/>
    <w:rsid w:val="00F86AFE"/>
    <w:rsid w:val="00F87968"/>
    <w:rsid w:val="00F87D41"/>
    <w:rsid w:val="00F900C7"/>
    <w:rsid w:val="00F92D36"/>
    <w:rsid w:val="00F947EA"/>
    <w:rsid w:val="00F975DD"/>
    <w:rsid w:val="00F97947"/>
    <w:rsid w:val="00F97EF2"/>
    <w:rsid w:val="00FA263F"/>
    <w:rsid w:val="00FA2816"/>
    <w:rsid w:val="00FA29AD"/>
    <w:rsid w:val="00FA2AB0"/>
    <w:rsid w:val="00FA57AA"/>
    <w:rsid w:val="00FB4871"/>
    <w:rsid w:val="00FB7128"/>
    <w:rsid w:val="00FC21A4"/>
    <w:rsid w:val="00FC4C8A"/>
    <w:rsid w:val="00FC7300"/>
    <w:rsid w:val="00FD156F"/>
    <w:rsid w:val="00FD2D81"/>
    <w:rsid w:val="00FD358B"/>
    <w:rsid w:val="00FD427C"/>
    <w:rsid w:val="00FD6953"/>
    <w:rsid w:val="00FD7AEA"/>
    <w:rsid w:val="00FF1A07"/>
    <w:rsid w:val="00FF3145"/>
    <w:rsid w:val="00FF5ACE"/>
    <w:rsid w:val="00FF6A87"/>
    <w:rsid w:val="03448817"/>
    <w:rsid w:val="0515C368"/>
    <w:rsid w:val="0542F3BB"/>
    <w:rsid w:val="06F50DB6"/>
    <w:rsid w:val="075196F8"/>
    <w:rsid w:val="07C658F1"/>
    <w:rsid w:val="091DFB8C"/>
    <w:rsid w:val="0A7C8E8E"/>
    <w:rsid w:val="0D32C42B"/>
    <w:rsid w:val="0D33FB3A"/>
    <w:rsid w:val="0EDDFB89"/>
    <w:rsid w:val="108CE034"/>
    <w:rsid w:val="112867E3"/>
    <w:rsid w:val="171AA6EA"/>
    <w:rsid w:val="1805E4DF"/>
    <w:rsid w:val="1C3C5540"/>
    <w:rsid w:val="1FDA9461"/>
    <w:rsid w:val="220D4FF4"/>
    <w:rsid w:val="2987ADB3"/>
    <w:rsid w:val="2B1D906E"/>
    <w:rsid w:val="2D393618"/>
    <w:rsid w:val="31F04E13"/>
    <w:rsid w:val="33DEF63B"/>
    <w:rsid w:val="34134F72"/>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D821A"/>
    <w:rsid w:val="541E0040"/>
    <w:rsid w:val="56C570C5"/>
    <w:rsid w:val="57BB30E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1">
    <w:name w:val="heading 1"/>
    <w:basedOn w:val="Normal"/>
    <w:next w:val="Normal"/>
    <w:link w:val="Heading1Char"/>
    <w:uiPriority w:val="9"/>
    <w:qFormat/>
    <w:rsid w:val="006163D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943E85"/>
    <w:pPr>
      <w:keepNext/>
      <w:overflowPunct/>
      <w:autoSpaceDE/>
      <w:autoSpaceDN/>
      <w:adjustRightInd/>
      <w:spacing w:before="240" w:after="60"/>
      <w:jc w:val="left"/>
      <w:textAlignment w:val="auto"/>
      <w:outlineLvl w:val="1"/>
    </w:pPr>
    <w:rPr>
      <w:rFonts w:cs="Arial"/>
      <w:b/>
      <w:bCs/>
      <w:i/>
      <w:iCs/>
      <w:sz w:val="28"/>
      <w:szCs w:val="28"/>
      <w:lang w:eastAsia="en-AU"/>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semiHidden/>
    <w:unhideWhenUsed/>
    <w:rsid w:val="00A87ACF"/>
  </w:style>
  <w:style w:type="character" w:customStyle="1" w:styleId="CommentTextChar">
    <w:name w:val="Comment Text Char"/>
    <w:link w:val="CommentText"/>
    <w:uiPriority w:val="99"/>
    <w:semiHidden/>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nhideWhenUsed/>
    <w:rsid w:val="00F445E9"/>
  </w:style>
  <w:style w:type="character" w:customStyle="1" w:styleId="FootnoteTextChar">
    <w:name w:val="Footnote Text Char"/>
    <w:basedOn w:val="DefaultParagraphFont"/>
    <w:link w:val="FootnoteText"/>
    <w:rsid w:val="00F445E9"/>
    <w:rPr>
      <w:lang w:eastAsia="en-US"/>
    </w:rPr>
  </w:style>
  <w:style w:type="character" w:styleId="FootnoteReference">
    <w:name w:val="footnote reference"/>
    <w:basedOn w:val="DefaultParagraphFont"/>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character" w:customStyle="1" w:styleId="citation">
    <w:name w:val="citation"/>
    <w:rsid w:val="00393E57"/>
  </w:style>
  <w:style w:type="character" w:customStyle="1" w:styleId="Heading2Char">
    <w:name w:val="Heading 2 Char"/>
    <w:basedOn w:val="DefaultParagraphFont"/>
    <w:link w:val="Heading2"/>
    <w:rsid w:val="00943E85"/>
    <w:rPr>
      <w:rFonts w:ascii="Arial" w:hAnsi="Arial" w:cs="Arial"/>
      <w:b/>
      <w:bCs/>
      <w:i/>
      <w:iCs/>
      <w:sz w:val="28"/>
      <w:szCs w:val="28"/>
    </w:rPr>
  </w:style>
  <w:style w:type="character" w:customStyle="1" w:styleId="Heading1Char">
    <w:name w:val="Heading 1 Char"/>
    <w:basedOn w:val="DefaultParagraphFont"/>
    <w:link w:val="Heading1"/>
    <w:uiPriority w:val="9"/>
    <w:rsid w:val="006163DB"/>
    <w:rPr>
      <w:rFonts w:asciiTheme="majorHAnsi" w:eastAsiaTheme="majorEastAsia" w:hAnsiTheme="majorHAnsi" w:cstheme="majorBidi"/>
      <w:color w:val="2E74B5" w:themeColor="accent1" w:themeShade="BF"/>
      <w:sz w:val="32"/>
      <w:szCs w:val="32"/>
      <w:lang w:eastAsia="en-US"/>
    </w:rPr>
  </w:style>
  <w:style w:type="paragraph" w:styleId="Revision">
    <w:name w:val="Revision"/>
    <w:hidden/>
    <w:uiPriority w:val="99"/>
    <w:semiHidden/>
    <w:rsid w:val="002C1EF3"/>
    <w:rPr>
      <w:rFonts w:ascii="Arial" w:hAnsi="Arial"/>
      <w:lang w:eastAsia="en-US"/>
    </w:rPr>
  </w:style>
  <w:style w:type="paragraph" w:styleId="ListParagraph">
    <w:name w:val="List Paragraph"/>
    <w:basedOn w:val="Normal"/>
    <w:uiPriority w:val="34"/>
    <w:qFormat/>
    <w:rsid w:val="002579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66321">
      <w:bodyDiv w:val="1"/>
      <w:marLeft w:val="0"/>
      <w:marRight w:val="0"/>
      <w:marTop w:val="0"/>
      <w:marBottom w:val="0"/>
      <w:divBdr>
        <w:top w:val="none" w:sz="0" w:space="0" w:color="auto"/>
        <w:left w:val="none" w:sz="0" w:space="0" w:color="auto"/>
        <w:bottom w:val="none" w:sz="0" w:space="0" w:color="auto"/>
        <w:right w:val="none" w:sz="0" w:space="0" w:color="auto"/>
      </w:divBdr>
    </w:div>
    <w:div w:id="168905972">
      <w:bodyDiv w:val="1"/>
      <w:marLeft w:val="0"/>
      <w:marRight w:val="0"/>
      <w:marTop w:val="0"/>
      <w:marBottom w:val="0"/>
      <w:divBdr>
        <w:top w:val="none" w:sz="0" w:space="0" w:color="auto"/>
        <w:left w:val="none" w:sz="0" w:space="0" w:color="auto"/>
        <w:bottom w:val="none" w:sz="0" w:space="0" w:color="auto"/>
        <w:right w:val="none" w:sz="0" w:space="0" w:color="auto"/>
      </w:divBdr>
    </w:div>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2.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3.xml><?xml version="1.0" encoding="utf-8"?>
<ds:datastoreItem xmlns:ds="http://schemas.openxmlformats.org/officeDocument/2006/customXml" ds:itemID="{FDBB7795-830C-4FBD-A25D-ADDA8E8AD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C756C8-EAF0-43DB-8FF3-3A2A5CC23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3462</Words>
  <Characters>18250</Characters>
  <Application>Microsoft Office Word</Application>
  <DocSecurity>0</DocSecurity>
  <Lines>445</Lines>
  <Paragraphs>141</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21571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5</cp:revision>
  <cp:lastPrinted>2017-04-07T00:02:00Z</cp:lastPrinted>
  <dcterms:created xsi:type="dcterms:W3CDTF">2022-04-08T04:09:00Z</dcterms:created>
  <dcterms:modified xsi:type="dcterms:W3CDTF">2022-06-01T02:56:00Z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