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B3B0C" w14:textId="77777777" w:rsidR="00843FA7" w:rsidRPr="00843FA7" w:rsidRDefault="00843FA7" w:rsidP="00843FA7">
      <w:pPr>
        <w:spacing w:before="120"/>
        <w:jc w:val="center"/>
        <w:rPr>
          <w:rFonts w:eastAsia="Times New Roman" w:cs="Arial"/>
          <w:i/>
          <w:iCs/>
          <w:sz w:val="20"/>
          <w:szCs w:val="20"/>
          <w:lang w:eastAsia="en-AU"/>
        </w:rPr>
      </w:pPr>
      <w:r w:rsidRPr="00843FA7">
        <w:rPr>
          <w:rFonts w:eastAsia="Times New Roman" w:cs="Arial"/>
          <w:i/>
          <w:iCs/>
          <w:sz w:val="20"/>
          <w:szCs w:val="20"/>
          <w:lang w:eastAsia="en-AU"/>
        </w:rPr>
        <w:t>Planning and Environment Act 1987</w:t>
      </w:r>
    </w:p>
    <w:p w14:paraId="4C84F62D" w14:textId="77777777" w:rsidR="00843FA7" w:rsidRPr="00843FA7" w:rsidRDefault="00843FA7" w:rsidP="00843FA7">
      <w:pPr>
        <w:keepNext/>
        <w:keepLines/>
        <w:spacing w:before="240"/>
        <w:jc w:val="center"/>
        <w:outlineLvl w:val="0"/>
        <w:rPr>
          <w:rFonts w:eastAsia="Times New Roman" w:cs="Arial"/>
          <w:b/>
          <w:bCs/>
          <w:caps/>
          <w:sz w:val="28"/>
          <w:szCs w:val="28"/>
          <w:lang w:eastAsia="en-AU"/>
        </w:rPr>
      </w:pPr>
      <w:r w:rsidRPr="00843FA7">
        <w:rPr>
          <w:rFonts w:eastAsia="Times New Roman" w:cs="Arial"/>
          <w:b/>
          <w:caps/>
          <w:sz w:val="28"/>
          <w:szCs w:val="28"/>
          <w:lang w:val="en-GB" w:eastAsia="en-AU"/>
        </w:rPr>
        <w:t>Nillumbik</w:t>
      </w:r>
      <w:r w:rsidRPr="00843FA7">
        <w:rPr>
          <w:rFonts w:eastAsia="Times New Roman" w:cs="Arial"/>
          <w:b/>
          <w:bCs/>
          <w:caps/>
          <w:sz w:val="28"/>
          <w:szCs w:val="28"/>
          <w:lang w:eastAsia="en-AU"/>
        </w:rPr>
        <w:t xml:space="preserve"> PLANNING SCHEME</w:t>
      </w:r>
    </w:p>
    <w:p w14:paraId="23E50CBE" w14:textId="55716416" w:rsidR="00843FA7" w:rsidRPr="00843FA7" w:rsidRDefault="00843FA7" w:rsidP="00843FA7">
      <w:pPr>
        <w:keepNext/>
        <w:keepLines/>
        <w:spacing w:before="240"/>
        <w:jc w:val="center"/>
        <w:outlineLvl w:val="0"/>
        <w:rPr>
          <w:rFonts w:eastAsia="Times New Roman" w:cs="Arial"/>
          <w:b/>
          <w:sz w:val="28"/>
          <w:szCs w:val="28"/>
          <w:lang w:val="en-GB" w:eastAsia="en-AU"/>
        </w:rPr>
      </w:pPr>
      <w:r w:rsidRPr="00843FA7">
        <w:rPr>
          <w:rFonts w:eastAsia="Times New Roman" w:cs="Arial"/>
          <w:b/>
          <w:bCs/>
          <w:caps/>
          <w:sz w:val="28"/>
          <w:szCs w:val="28"/>
          <w:lang w:eastAsia="en-AU"/>
        </w:rPr>
        <w:t xml:space="preserve">AMENDMENT </w:t>
      </w:r>
      <w:r w:rsidR="005A3B61" w:rsidRPr="00843FA7">
        <w:rPr>
          <w:rFonts w:eastAsia="Times New Roman" w:cs="Arial"/>
          <w:b/>
          <w:bCs/>
          <w:caps/>
          <w:sz w:val="28"/>
          <w:szCs w:val="28"/>
          <w:lang w:eastAsia="en-AU"/>
        </w:rPr>
        <w:t>C1</w:t>
      </w:r>
      <w:r w:rsidR="005A3B61">
        <w:rPr>
          <w:rFonts w:eastAsia="Times New Roman" w:cs="Arial"/>
          <w:b/>
          <w:bCs/>
          <w:caps/>
          <w:sz w:val="28"/>
          <w:szCs w:val="28"/>
          <w:lang w:eastAsia="en-AU"/>
        </w:rPr>
        <w:t>29</w:t>
      </w:r>
    </w:p>
    <w:p w14:paraId="25269A2F" w14:textId="77777777" w:rsidR="00843FA7" w:rsidRPr="00843FA7" w:rsidRDefault="00843FA7" w:rsidP="00843FA7">
      <w:pPr>
        <w:keepNext/>
        <w:keepLines/>
        <w:spacing w:before="240"/>
        <w:jc w:val="center"/>
        <w:outlineLvl w:val="0"/>
        <w:rPr>
          <w:rFonts w:eastAsia="Times New Roman" w:cs="Arial"/>
          <w:b/>
          <w:bCs/>
          <w:caps/>
          <w:szCs w:val="24"/>
          <w:lang w:eastAsia="en-AU"/>
        </w:rPr>
      </w:pPr>
      <w:r w:rsidRPr="00843FA7">
        <w:rPr>
          <w:rFonts w:eastAsia="Times New Roman" w:cs="Arial"/>
          <w:b/>
          <w:bCs/>
          <w:caps/>
          <w:szCs w:val="24"/>
          <w:lang w:eastAsia="en-AU"/>
        </w:rPr>
        <w:t>EXPLANATORY REPORT</w:t>
      </w:r>
    </w:p>
    <w:p w14:paraId="54F5C9A6" w14:textId="7F8826ED" w:rsidR="00843FA7" w:rsidRPr="00843FA7" w:rsidRDefault="007D73F5" w:rsidP="00843FA7">
      <w:pPr>
        <w:spacing w:before="240" w:after="240"/>
        <w:outlineLvl w:val="1"/>
        <w:rPr>
          <w:rFonts w:eastAsia="Times New Roman" w:cs="Arial"/>
          <w:b/>
          <w:bCs/>
          <w:sz w:val="20"/>
          <w:szCs w:val="20"/>
          <w:lang w:eastAsia="en-AU"/>
        </w:rPr>
      </w:pPr>
      <w:r>
        <w:rPr>
          <w:rFonts w:eastAsia="Times New Roman" w:cs="Arial"/>
          <w:b/>
          <w:bCs/>
          <w:sz w:val="20"/>
          <w:szCs w:val="20"/>
          <w:lang w:eastAsia="en-AU"/>
        </w:rPr>
        <w:t>Who is the planning authority</w:t>
      </w:r>
      <w:r w:rsidR="00843FA7" w:rsidRPr="00843FA7">
        <w:rPr>
          <w:rFonts w:eastAsia="Times New Roman" w:cs="Arial"/>
          <w:b/>
          <w:bCs/>
          <w:sz w:val="20"/>
          <w:szCs w:val="20"/>
          <w:lang w:eastAsia="en-AU"/>
        </w:rPr>
        <w:t>?</w:t>
      </w:r>
    </w:p>
    <w:p w14:paraId="7445D791" w14:textId="543AC203" w:rsidR="00843FA7" w:rsidRPr="00843FA7" w:rsidRDefault="00274872" w:rsidP="00843FA7">
      <w:pPr>
        <w:spacing w:before="120"/>
        <w:rPr>
          <w:rFonts w:eastAsia="Times New Roman" w:cs="Arial"/>
          <w:sz w:val="20"/>
          <w:szCs w:val="20"/>
          <w:lang w:eastAsia="en-AU"/>
        </w:rPr>
      </w:pPr>
      <w:r>
        <w:rPr>
          <w:rFonts w:eastAsia="Times New Roman" w:cs="Arial"/>
          <w:sz w:val="20"/>
          <w:szCs w:val="20"/>
          <w:lang w:eastAsia="en-AU"/>
        </w:rPr>
        <w:t>This A</w:t>
      </w:r>
      <w:r w:rsidR="00843FA7" w:rsidRPr="00843FA7">
        <w:rPr>
          <w:rFonts w:eastAsia="Times New Roman" w:cs="Arial"/>
          <w:sz w:val="20"/>
          <w:szCs w:val="20"/>
          <w:lang w:eastAsia="en-AU"/>
        </w:rPr>
        <w:t>mendment has been prepared by the</w:t>
      </w:r>
      <w:r w:rsidR="00843FA7" w:rsidRPr="00843FA7">
        <w:rPr>
          <w:rFonts w:eastAsia="Times New Roman" w:cs="Arial"/>
          <w:color w:val="FF0000"/>
          <w:sz w:val="20"/>
          <w:szCs w:val="20"/>
          <w:lang w:eastAsia="en-AU"/>
        </w:rPr>
        <w:t xml:space="preserve"> </w:t>
      </w:r>
      <w:r w:rsidR="00843FA7" w:rsidRPr="00843FA7">
        <w:rPr>
          <w:rFonts w:eastAsia="Times New Roman" w:cs="Arial"/>
          <w:sz w:val="20"/>
          <w:szCs w:val="20"/>
          <w:lang w:eastAsia="en-AU"/>
        </w:rPr>
        <w:t>Nillumbik Shire Council, which</w:t>
      </w:r>
      <w:r w:rsidR="00843FA7" w:rsidRPr="00843FA7">
        <w:rPr>
          <w:rFonts w:eastAsia="Times New Roman" w:cs="Arial"/>
          <w:color w:val="A6A6A6"/>
          <w:sz w:val="20"/>
          <w:szCs w:val="20"/>
          <w:lang w:val="en-GB" w:eastAsia="en-AU"/>
        </w:rPr>
        <w:t xml:space="preserve"> </w:t>
      </w:r>
      <w:r w:rsidR="00843FA7" w:rsidRPr="00843FA7">
        <w:rPr>
          <w:rFonts w:eastAsia="Times New Roman" w:cs="Arial"/>
          <w:sz w:val="20"/>
          <w:szCs w:val="20"/>
          <w:lang w:eastAsia="en-AU"/>
        </w:rPr>
        <w:t>is t</w:t>
      </w:r>
      <w:r>
        <w:rPr>
          <w:rFonts w:eastAsia="Times New Roman" w:cs="Arial"/>
          <w:sz w:val="20"/>
          <w:szCs w:val="20"/>
          <w:lang w:eastAsia="en-AU"/>
        </w:rPr>
        <w:t>he planning authority for this A</w:t>
      </w:r>
      <w:r w:rsidR="00843FA7" w:rsidRPr="00843FA7">
        <w:rPr>
          <w:rFonts w:eastAsia="Times New Roman" w:cs="Arial"/>
          <w:sz w:val="20"/>
          <w:szCs w:val="20"/>
          <w:lang w:eastAsia="en-AU"/>
        </w:rPr>
        <w:t>mendment.</w:t>
      </w:r>
    </w:p>
    <w:p w14:paraId="366BD5F4" w14:textId="77777777" w:rsidR="00843FA7" w:rsidRPr="00843FA7" w:rsidRDefault="00843FA7" w:rsidP="00843FA7">
      <w:pPr>
        <w:spacing w:before="120"/>
        <w:rPr>
          <w:rFonts w:eastAsia="Times New Roman" w:cs="Arial"/>
          <w:sz w:val="20"/>
          <w:szCs w:val="20"/>
          <w:lang w:eastAsia="en-AU"/>
        </w:rPr>
      </w:pPr>
      <w:r w:rsidRPr="00843FA7">
        <w:rPr>
          <w:rFonts w:eastAsia="Times New Roman" w:cs="Arial"/>
          <w:sz w:val="20"/>
          <w:szCs w:val="20"/>
          <w:lang w:eastAsia="en-AU"/>
        </w:rPr>
        <w:t>The Amendment has been made at the request of</w:t>
      </w:r>
      <w:r w:rsidRPr="00843FA7">
        <w:rPr>
          <w:rFonts w:eastAsia="Times New Roman" w:cs="Arial"/>
          <w:color w:val="FF0000"/>
          <w:sz w:val="20"/>
          <w:szCs w:val="20"/>
          <w:lang w:eastAsia="en-AU"/>
        </w:rPr>
        <w:t xml:space="preserve"> </w:t>
      </w:r>
      <w:r w:rsidRPr="00843FA7">
        <w:rPr>
          <w:rFonts w:eastAsia="Times New Roman" w:cs="Arial"/>
          <w:sz w:val="20"/>
          <w:szCs w:val="20"/>
          <w:lang w:eastAsia="en-AU"/>
        </w:rPr>
        <w:t>Nillumbik Shire Council.</w:t>
      </w:r>
      <w:r w:rsidRPr="00843FA7">
        <w:rPr>
          <w:rFonts w:eastAsia="Times New Roman" w:cs="Arial"/>
          <w:color w:val="A6A6A6"/>
          <w:sz w:val="20"/>
          <w:szCs w:val="20"/>
          <w:lang w:val="en-GB" w:eastAsia="en-AU"/>
        </w:rPr>
        <w:t xml:space="preserve"> </w:t>
      </w:r>
    </w:p>
    <w:p w14:paraId="61FBCA47" w14:textId="77777777" w:rsidR="00843FA7" w:rsidRPr="006D16E3" w:rsidRDefault="00843FA7" w:rsidP="00843FA7">
      <w:pPr>
        <w:spacing w:before="240" w:after="240"/>
        <w:outlineLvl w:val="1"/>
        <w:rPr>
          <w:rFonts w:eastAsia="Times New Roman" w:cs="Arial"/>
          <w:b/>
          <w:bCs/>
          <w:sz w:val="20"/>
          <w:szCs w:val="20"/>
          <w:lang w:eastAsia="en-AU"/>
        </w:rPr>
      </w:pPr>
      <w:r w:rsidRPr="006D16E3">
        <w:rPr>
          <w:rFonts w:eastAsia="Times New Roman" w:cs="Arial"/>
          <w:b/>
          <w:bCs/>
          <w:sz w:val="20"/>
          <w:szCs w:val="20"/>
          <w:lang w:eastAsia="en-AU"/>
        </w:rPr>
        <w:t>Land affected by the Amendment</w:t>
      </w:r>
    </w:p>
    <w:p w14:paraId="7FB0232A" w14:textId="0CE53CFF" w:rsidR="00233691" w:rsidRDefault="00843FA7" w:rsidP="00233691">
      <w:pPr>
        <w:spacing w:before="120" w:after="120"/>
        <w:rPr>
          <w:rFonts w:eastAsia="Times New Roman" w:cs="Arial"/>
          <w:sz w:val="20"/>
          <w:szCs w:val="20"/>
          <w:lang w:eastAsia="en-AU"/>
        </w:rPr>
      </w:pPr>
      <w:r w:rsidRPr="006D16E3">
        <w:rPr>
          <w:rFonts w:eastAsia="Times New Roman" w:cs="Arial"/>
          <w:sz w:val="20"/>
          <w:szCs w:val="20"/>
          <w:lang w:eastAsia="en-AU"/>
        </w:rPr>
        <w:t xml:space="preserve">The Amendment applies to </w:t>
      </w:r>
      <w:r w:rsidR="00E05FF2">
        <w:rPr>
          <w:rFonts w:eastAsia="Times New Roman" w:cs="Arial"/>
          <w:sz w:val="20"/>
          <w:szCs w:val="20"/>
          <w:lang w:eastAsia="en-AU"/>
        </w:rPr>
        <w:t xml:space="preserve">the </w:t>
      </w:r>
      <w:r w:rsidR="00233691">
        <w:rPr>
          <w:rFonts w:eastAsia="Times New Roman" w:cs="Arial"/>
          <w:sz w:val="20"/>
          <w:szCs w:val="20"/>
          <w:lang w:eastAsia="en-AU"/>
        </w:rPr>
        <w:t>land (</w:t>
      </w:r>
      <w:r w:rsidR="00E05FF2">
        <w:rPr>
          <w:rFonts w:eastAsia="Times New Roman" w:cs="Arial"/>
          <w:sz w:val="20"/>
          <w:szCs w:val="20"/>
          <w:lang w:eastAsia="en-AU"/>
        </w:rPr>
        <w:t xml:space="preserve">the </w:t>
      </w:r>
      <w:r w:rsidR="00233691">
        <w:rPr>
          <w:rFonts w:eastAsia="Times New Roman" w:cs="Arial"/>
          <w:sz w:val="20"/>
          <w:szCs w:val="20"/>
          <w:lang w:eastAsia="en-AU"/>
        </w:rPr>
        <w:t>affected land)</w:t>
      </w:r>
      <w:r w:rsidR="00E05FF2">
        <w:rPr>
          <w:rFonts w:eastAsia="Times New Roman" w:cs="Arial"/>
          <w:sz w:val="20"/>
          <w:szCs w:val="20"/>
          <w:lang w:eastAsia="en-AU"/>
        </w:rPr>
        <w:t xml:space="preserve"> within the</w:t>
      </w:r>
      <w:r w:rsidR="00233691">
        <w:rPr>
          <w:rFonts w:eastAsia="Times New Roman" w:cs="Arial"/>
          <w:sz w:val="20"/>
          <w:szCs w:val="20"/>
          <w:lang w:eastAsia="en-AU"/>
        </w:rPr>
        <w:t xml:space="preserve"> orange area in the map below.</w:t>
      </w:r>
    </w:p>
    <w:p w14:paraId="3C1F8EAA" w14:textId="02A20927" w:rsidR="002C08D0" w:rsidRDefault="000A3E5C" w:rsidP="00233691">
      <w:pPr>
        <w:spacing w:before="120" w:after="120"/>
        <w:rPr>
          <w:rFonts w:eastAsia="Times New Roman" w:cs="Arial"/>
          <w:sz w:val="20"/>
          <w:szCs w:val="20"/>
          <w:lang w:eastAsia="en-AU"/>
        </w:rPr>
      </w:pPr>
      <w:r>
        <w:rPr>
          <w:rFonts w:eastAsia="Times New Roman" w:cs="Arial"/>
          <w:sz w:val="20"/>
          <w:szCs w:val="20"/>
          <w:lang w:eastAsia="en-AU"/>
        </w:rPr>
        <w:t>The affected</w:t>
      </w:r>
      <w:r w:rsidR="00233691">
        <w:rPr>
          <w:rFonts w:eastAsia="Times New Roman" w:cs="Arial"/>
          <w:sz w:val="20"/>
          <w:szCs w:val="20"/>
          <w:lang w:eastAsia="en-AU"/>
        </w:rPr>
        <w:t xml:space="preserve"> land was formerly 323-325 Yan Yean Road, Plenty and now comprises</w:t>
      </w:r>
      <w:r w:rsidR="00DA5B68">
        <w:rPr>
          <w:rFonts w:eastAsia="Times New Roman" w:cs="Arial"/>
          <w:sz w:val="20"/>
          <w:szCs w:val="20"/>
          <w:lang w:eastAsia="en-AU"/>
        </w:rPr>
        <w:t>:</w:t>
      </w:r>
    </w:p>
    <w:p w14:paraId="6731124B" w14:textId="541AE89F" w:rsidR="00233691" w:rsidRDefault="00233691" w:rsidP="00DA5B68">
      <w:pPr>
        <w:pStyle w:val="ListParagraph"/>
        <w:numPr>
          <w:ilvl w:val="0"/>
          <w:numId w:val="48"/>
        </w:numPr>
        <w:spacing w:before="120" w:after="120"/>
        <w:ind w:left="714" w:hanging="357"/>
        <w:contextualSpacing w:val="0"/>
        <w:rPr>
          <w:rFonts w:eastAsia="Times New Roman" w:cs="Arial"/>
          <w:sz w:val="20"/>
          <w:szCs w:val="20"/>
          <w:lang w:eastAsia="en-AU"/>
        </w:rPr>
      </w:pPr>
      <w:r w:rsidRPr="00DA5B68">
        <w:rPr>
          <w:rFonts w:eastAsia="Times New Roman" w:cs="Arial"/>
          <w:sz w:val="20"/>
          <w:szCs w:val="20"/>
          <w:lang w:eastAsia="en-AU"/>
        </w:rPr>
        <w:t xml:space="preserve">Nos. 18, 20, 21, 22, 23, 24, 25, 25A, 27, 29, 31, 33 and 1/35 Thornbill Drive, Plenty  </w:t>
      </w:r>
    </w:p>
    <w:p w14:paraId="275AF89A" w14:textId="677C49DA" w:rsidR="00DA5B68" w:rsidRPr="00DA5B68" w:rsidRDefault="00DA5B68" w:rsidP="00DA5B68">
      <w:pPr>
        <w:pStyle w:val="ListParagraph"/>
        <w:numPr>
          <w:ilvl w:val="0"/>
          <w:numId w:val="48"/>
        </w:numPr>
        <w:spacing w:before="120" w:after="120"/>
        <w:ind w:left="714" w:hanging="357"/>
        <w:contextualSpacing w:val="0"/>
        <w:rPr>
          <w:rFonts w:eastAsia="Times New Roman" w:cs="Arial"/>
          <w:sz w:val="20"/>
          <w:szCs w:val="20"/>
          <w:lang w:eastAsia="en-AU"/>
        </w:rPr>
      </w:pPr>
      <w:r>
        <w:rPr>
          <w:rFonts w:eastAsia="Times New Roman" w:cs="Arial"/>
          <w:sz w:val="20"/>
          <w:szCs w:val="20"/>
          <w:lang w:eastAsia="en-AU"/>
        </w:rPr>
        <w:t xml:space="preserve">Part of the road </w:t>
      </w:r>
      <w:r w:rsidR="00821936">
        <w:rPr>
          <w:rFonts w:eastAsia="Times New Roman" w:cs="Arial"/>
          <w:sz w:val="20"/>
          <w:szCs w:val="20"/>
          <w:lang w:eastAsia="en-AU"/>
        </w:rPr>
        <w:t xml:space="preserve">reserve of </w:t>
      </w:r>
      <w:r>
        <w:rPr>
          <w:rFonts w:eastAsia="Times New Roman" w:cs="Arial"/>
          <w:sz w:val="20"/>
          <w:szCs w:val="20"/>
          <w:lang w:eastAsia="en-AU"/>
        </w:rPr>
        <w:t>Thornbill Drive, Plenty</w:t>
      </w:r>
    </w:p>
    <w:p w14:paraId="2599F73D" w14:textId="121C2544" w:rsidR="002C08D0" w:rsidRPr="006D16E3" w:rsidRDefault="002C08D0" w:rsidP="006407BA">
      <w:pPr>
        <w:spacing w:before="120"/>
        <w:rPr>
          <w:rFonts w:eastAsia="Times New Roman" w:cs="Arial"/>
          <w:sz w:val="20"/>
          <w:szCs w:val="20"/>
          <w:lang w:val="en-GB" w:eastAsia="en-AU"/>
        </w:rPr>
      </w:pPr>
      <w:r>
        <w:rPr>
          <w:rFonts w:eastAsia="Times New Roman" w:cs="Arial"/>
          <w:noProof/>
          <w:sz w:val="20"/>
          <w:szCs w:val="20"/>
          <w:lang w:eastAsia="en-AU"/>
        </w:rPr>
        <w:drawing>
          <wp:inline distT="0" distB="0" distL="0" distR="0" wp14:anchorId="5CCE6F8D" wp14:editId="363EE0E9">
            <wp:extent cx="5950085" cy="420711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llumbik C129nill 001d-eaoMap09 Exhibi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54843" cy="4210482"/>
                    </a:xfrm>
                    <a:prstGeom prst="rect">
                      <a:avLst/>
                    </a:prstGeom>
                  </pic:spPr>
                </pic:pic>
              </a:graphicData>
            </a:graphic>
          </wp:inline>
        </w:drawing>
      </w:r>
    </w:p>
    <w:p w14:paraId="33ECA8DB" w14:textId="3E6FA14F" w:rsidR="00DA6C67" w:rsidRPr="006D16E3" w:rsidRDefault="004C7845" w:rsidP="00DA6C67">
      <w:pPr>
        <w:spacing w:before="120"/>
        <w:rPr>
          <w:rFonts w:eastAsia="Times New Roman" w:cs="Arial"/>
          <w:sz w:val="20"/>
          <w:szCs w:val="20"/>
          <w:lang w:val="en-GB" w:eastAsia="en-AU"/>
        </w:rPr>
      </w:pPr>
      <w:r w:rsidRPr="006D16E3">
        <w:rPr>
          <w:rFonts w:eastAsia="Times New Roman" w:cs="Arial"/>
          <w:sz w:val="20"/>
          <w:szCs w:val="20"/>
          <w:lang w:val="en-GB" w:eastAsia="en-AU"/>
        </w:rPr>
        <w:t>A mapping reference table is attached at Attachment 1 to this Explanatory Report.</w:t>
      </w:r>
    </w:p>
    <w:p w14:paraId="3CAC49C2" w14:textId="1F0F2AA5" w:rsidR="00843FA7" w:rsidRPr="006D16E3" w:rsidRDefault="00274872" w:rsidP="00843FA7">
      <w:pPr>
        <w:spacing w:before="240" w:after="240"/>
        <w:outlineLvl w:val="1"/>
        <w:rPr>
          <w:rFonts w:eastAsia="Times New Roman" w:cs="Arial"/>
          <w:b/>
          <w:bCs/>
          <w:sz w:val="20"/>
          <w:szCs w:val="20"/>
          <w:lang w:eastAsia="en-AU"/>
        </w:rPr>
      </w:pPr>
      <w:r>
        <w:rPr>
          <w:rFonts w:eastAsia="Times New Roman" w:cs="Arial"/>
          <w:b/>
          <w:bCs/>
          <w:sz w:val="20"/>
          <w:szCs w:val="20"/>
          <w:lang w:eastAsia="en-AU"/>
        </w:rPr>
        <w:t>What the A</w:t>
      </w:r>
      <w:r w:rsidR="00843FA7" w:rsidRPr="006D16E3">
        <w:rPr>
          <w:rFonts w:eastAsia="Times New Roman" w:cs="Arial"/>
          <w:b/>
          <w:bCs/>
          <w:sz w:val="20"/>
          <w:szCs w:val="20"/>
          <w:lang w:eastAsia="en-AU"/>
        </w:rPr>
        <w:t>mendment does</w:t>
      </w:r>
    </w:p>
    <w:p w14:paraId="50A47402" w14:textId="36E359EA" w:rsidR="005A3B61" w:rsidRPr="006D16E3" w:rsidRDefault="00274872" w:rsidP="006D16E3">
      <w:pPr>
        <w:autoSpaceDE w:val="0"/>
        <w:autoSpaceDN w:val="0"/>
        <w:adjustRightInd w:val="0"/>
        <w:rPr>
          <w:rFonts w:cs="Arial"/>
          <w:sz w:val="20"/>
          <w:szCs w:val="20"/>
        </w:rPr>
      </w:pPr>
      <w:r>
        <w:rPr>
          <w:rFonts w:cs="Arial"/>
          <w:sz w:val="20"/>
          <w:szCs w:val="20"/>
        </w:rPr>
        <w:t>The A</w:t>
      </w:r>
      <w:r w:rsidR="006D16E3" w:rsidRPr="006D16E3">
        <w:rPr>
          <w:rFonts w:cs="Arial"/>
          <w:sz w:val="20"/>
          <w:szCs w:val="20"/>
        </w:rPr>
        <w:t xml:space="preserve">mendment will amend </w:t>
      </w:r>
      <w:r w:rsidR="006D16E3">
        <w:rPr>
          <w:rFonts w:cs="Arial"/>
          <w:i/>
          <w:iCs/>
          <w:sz w:val="20"/>
          <w:szCs w:val="20"/>
        </w:rPr>
        <w:t>Map No. 9</w:t>
      </w:r>
      <w:r w:rsidR="006D16E3" w:rsidRPr="006D16E3">
        <w:rPr>
          <w:rFonts w:cs="Arial"/>
          <w:i/>
          <w:iCs/>
          <w:sz w:val="20"/>
          <w:szCs w:val="20"/>
        </w:rPr>
        <w:t xml:space="preserve"> EAO</w:t>
      </w:r>
      <w:r w:rsidR="006D16E3">
        <w:rPr>
          <w:rFonts w:cs="Arial"/>
          <w:i/>
          <w:iCs/>
          <w:sz w:val="20"/>
          <w:szCs w:val="20"/>
        </w:rPr>
        <w:t xml:space="preserve"> </w:t>
      </w:r>
      <w:r w:rsidR="006D16E3" w:rsidRPr="006D16E3">
        <w:rPr>
          <w:rFonts w:cs="Arial"/>
          <w:iCs/>
          <w:sz w:val="20"/>
          <w:szCs w:val="20"/>
        </w:rPr>
        <w:t xml:space="preserve">of the Nillumbik Planning Scheme </w:t>
      </w:r>
      <w:r w:rsidR="006D16E3" w:rsidRPr="006D16E3">
        <w:rPr>
          <w:rFonts w:cs="Arial"/>
          <w:sz w:val="20"/>
          <w:szCs w:val="20"/>
        </w:rPr>
        <w:t>to show th</w:t>
      </w:r>
      <w:r w:rsidR="006D16E3">
        <w:rPr>
          <w:rFonts w:cs="Arial"/>
          <w:sz w:val="20"/>
          <w:szCs w:val="20"/>
        </w:rPr>
        <w:t xml:space="preserve">e deletion of the Environmental </w:t>
      </w:r>
      <w:r w:rsidR="006D16E3" w:rsidRPr="006D16E3">
        <w:rPr>
          <w:rFonts w:cs="Arial"/>
          <w:sz w:val="20"/>
          <w:szCs w:val="20"/>
        </w:rPr>
        <w:t xml:space="preserve">Audit Overlay (EAO) from </w:t>
      </w:r>
      <w:r w:rsidR="00233691">
        <w:rPr>
          <w:rFonts w:cs="Arial"/>
          <w:sz w:val="20"/>
          <w:szCs w:val="20"/>
        </w:rPr>
        <w:t>the affected land</w:t>
      </w:r>
      <w:r w:rsidR="006D16E3">
        <w:rPr>
          <w:rFonts w:cs="Arial"/>
          <w:sz w:val="20"/>
          <w:szCs w:val="20"/>
        </w:rPr>
        <w:t>.</w:t>
      </w:r>
    </w:p>
    <w:p w14:paraId="73BCB8AC" w14:textId="77777777" w:rsidR="005A3B61" w:rsidRPr="006D16E3" w:rsidRDefault="005A3B61" w:rsidP="005A3B61">
      <w:pPr>
        <w:pStyle w:val="Default"/>
        <w:rPr>
          <w:rFonts w:ascii="Arial" w:hAnsi="Arial" w:cs="Arial"/>
          <w:sz w:val="20"/>
          <w:szCs w:val="20"/>
        </w:rPr>
      </w:pPr>
    </w:p>
    <w:p w14:paraId="56E804CD" w14:textId="6D95D178" w:rsidR="00843FA7" w:rsidRPr="00984057" w:rsidRDefault="00843FA7" w:rsidP="005A3B61">
      <w:pPr>
        <w:pStyle w:val="Default"/>
        <w:rPr>
          <w:rFonts w:ascii="Arial" w:eastAsia="Times New Roman" w:hAnsi="Arial" w:cs="Arial"/>
          <w:b/>
          <w:bCs/>
          <w:sz w:val="20"/>
          <w:szCs w:val="20"/>
          <w:lang w:eastAsia="en-AU"/>
        </w:rPr>
      </w:pPr>
      <w:r w:rsidRPr="00984057">
        <w:rPr>
          <w:rFonts w:ascii="Arial" w:eastAsia="Times New Roman" w:hAnsi="Arial" w:cs="Arial"/>
          <w:b/>
          <w:bCs/>
          <w:sz w:val="20"/>
          <w:szCs w:val="20"/>
          <w:lang w:eastAsia="en-AU"/>
        </w:rPr>
        <w:t>Why is the Amendment required?</w:t>
      </w:r>
    </w:p>
    <w:p w14:paraId="1944B56F" w14:textId="6E7A81AD" w:rsidR="006D16E3" w:rsidRPr="00984057" w:rsidRDefault="00233691" w:rsidP="006D16E3">
      <w:pPr>
        <w:autoSpaceDE w:val="0"/>
        <w:autoSpaceDN w:val="0"/>
        <w:adjustRightInd w:val="0"/>
        <w:rPr>
          <w:rFonts w:cs="Arial"/>
          <w:sz w:val="20"/>
          <w:szCs w:val="20"/>
        </w:rPr>
      </w:pPr>
      <w:r>
        <w:rPr>
          <w:rFonts w:cs="Arial"/>
          <w:sz w:val="20"/>
          <w:szCs w:val="20"/>
        </w:rPr>
        <w:t>The</w:t>
      </w:r>
      <w:r w:rsidR="00DA5B68">
        <w:rPr>
          <w:rFonts w:cs="Arial"/>
          <w:sz w:val="20"/>
          <w:szCs w:val="20"/>
        </w:rPr>
        <w:t xml:space="preserve"> affected land</w:t>
      </w:r>
      <w:r w:rsidR="00274872">
        <w:rPr>
          <w:rFonts w:cs="Arial"/>
          <w:sz w:val="20"/>
          <w:szCs w:val="20"/>
        </w:rPr>
        <w:t xml:space="preserve"> for this A</w:t>
      </w:r>
      <w:r w:rsidR="00DA5B68">
        <w:rPr>
          <w:rFonts w:cs="Arial"/>
          <w:sz w:val="20"/>
          <w:szCs w:val="20"/>
        </w:rPr>
        <w:t>mendment</w:t>
      </w:r>
      <w:r>
        <w:rPr>
          <w:rFonts w:cs="Arial"/>
          <w:sz w:val="20"/>
          <w:szCs w:val="20"/>
        </w:rPr>
        <w:t xml:space="preserve"> was formerly 323-325 Yan Road, Plenty. </w:t>
      </w:r>
      <w:r w:rsidR="003A5067">
        <w:rPr>
          <w:rFonts w:cs="Arial"/>
          <w:sz w:val="20"/>
          <w:szCs w:val="20"/>
        </w:rPr>
        <w:t>E</w:t>
      </w:r>
      <w:r w:rsidR="006D16E3" w:rsidRPr="00984057">
        <w:rPr>
          <w:rFonts w:cs="Arial"/>
          <w:sz w:val="20"/>
          <w:szCs w:val="20"/>
        </w:rPr>
        <w:t>nvironmental</w:t>
      </w:r>
      <w:r>
        <w:rPr>
          <w:rFonts w:cs="Arial"/>
          <w:sz w:val="20"/>
          <w:szCs w:val="20"/>
        </w:rPr>
        <w:t xml:space="preserve"> assessments and works were</w:t>
      </w:r>
      <w:r w:rsidR="006D16E3" w:rsidRPr="00984057">
        <w:rPr>
          <w:rFonts w:cs="Arial"/>
          <w:sz w:val="20"/>
          <w:szCs w:val="20"/>
        </w:rPr>
        <w:t xml:space="preserve"> completed on land situated at 323-325 Yan Yean Road in Plenty</w:t>
      </w:r>
      <w:r w:rsidR="003A5067">
        <w:rPr>
          <w:rFonts w:cs="Arial"/>
          <w:sz w:val="20"/>
          <w:szCs w:val="20"/>
        </w:rPr>
        <w:t>,</w:t>
      </w:r>
      <w:r w:rsidR="006D16E3" w:rsidRPr="00984057">
        <w:rPr>
          <w:rFonts w:cs="Arial"/>
          <w:sz w:val="20"/>
          <w:szCs w:val="20"/>
        </w:rPr>
        <w:t xml:space="preserve"> including an Environmental Audit and remedial and clean up works. Th</w:t>
      </w:r>
      <w:r w:rsidR="0085696C">
        <w:rPr>
          <w:rFonts w:cs="Arial"/>
          <w:sz w:val="20"/>
          <w:szCs w:val="20"/>
        </w:rPr>
        <w:t>ese are summarised as follows</w:t>
      </w:r>
      <w:r w:rsidR="006D16E3" w:rsidRPr="00984057">
        <w:rPr>
          <w:rFonts w:cs="Arial"/>
          <w:sz w:val="20"/>
          <w:szCs w:val="20"/>
        </w:rPr>
        <w:t>:</w:t>
      </w:r>
    </w:p>
    <w:p w14:paraId="7BF12BA0" w14:textId="2FE001F2" w:rsidR="006D16E3" w:rsidRDefault="006D16E3" w:rsidP="00B37BEE">
      <w:pPr>
        <w:pStyle w:val="ListParagraph"/>
        <w:numPr>
          <w:ilvl w:val="0"/>
          <w:numId w:val="18"/>
        </w:numPr>
        <w:autoSpaceDE w:val="0"/>
        <w:autoSpaceDN w:val="0"/>
        <w:adjustRightInd w:val="0"/>
        <w:spacing w:before="120" w:after="120"/>
        <w:ind w:left="360"/>
        <w:contextualSpacing w:val="0"/>
        <w:rPr>
          <w:rFonts w:cs="Arial"/>
          <w:sz w:val="20"/>
          <w:szCs w:val="20"/>
        </w:rPr>
      </w:pPr>
      <w:r w:rsidRPr="00984057">
        <w:rPr>
          <w:rFonts w:cs="Arial"/>
          <w:sz w:val="20"/>
          <w:szCs w:val="20"/>
        </w:rPr>
        <w:t>In 2000, a</w:t>
      </w:r>
      <w:r w:rsidR="009B4D5F">
        <w:rPr>
          <w:rFonts w:cs="Arial"/>
          <w:sz w:val="20"/>
          <w:szCs w:val="20"/>
        </w:rPr>
        <w:t xml:space="preserve"> </w:t>
      </w:r>
      <w:r w:rsidRPr="00984057">
        <w:rPr>
          <w:rFonts w:cs="Arial"/>
          <w:sz w:val="20"/>
          <w:szCs w:val="20"/>
        </w:rPr>
        <w:t>Statement of Environmental Audit was issued</w:t>
      </w:r>
      <w:r w:rsidR="00E667C2">
        <w:rPr>
          <w:rFonts w:cs="Arial"/>
          <w:sz w:val="20"/>
          <w:szCs w:val="20"/>
        </w:rPr>
        <w:t xml:space="preserve"> for 323-325 Yan Yean Road, Plenty</w:t>
      </w:r>
      <w:r w:rsidRPr="00984057">
        <w:rPr>
          <w:rFonts w:cs="Arial"/>
          <w:sz w:val="20"/>
          <w:szCs w:val="20"/>
        </w:rPr>
        <w:t xml:space="preserve"> under section 57AA of the Environment Protection Act 1970 (Environment Act). The Statement, amongst other</w:t>
      </w:r>
      <w:r w:rsidR="0054023F">
        <w:rPr>
          <w:rFonts w:cs="Arial"/>
          <w:sz w:val="20"/>
          <w:szCs w:val="20"/>
        </w:rPr>
        <w:t xml:space="preserve"> things, concluded that the affected land</w:t>
      </w:r>
      <w:r w:rsidRPr="00984057">
        <w:rPr>
          <w:rFonts w:cs="Arial"/>
          <w:sz w:val="20"/>
          <w:szCs w:val="20"/>
        </w:rPr>
        <w:t xml:space="preserve"> is </w:t>
      </w:r>
      <w:r w:rsidRPr="00984057">
        <w:rPr>
          <w:rFonts w:cs="Arial"/>
          <w:i/>
          <w:sz w:val="20"/>
          <w:szCs w:val="20"/>
        </w:rPr>
        <w:t>‘suitable for low density residential use and for agricultural use subject to four (4) conditions’</w:t>
      </w:r>
      <w:r w:rsidRPr="00984057">
        <w:rPr>
          <w:rFonts w:cs="Arial"/>
          <w:sz w:val="20"/>
          <w:szCs w:val="20"/>
        </w:rPr>
        <w:t>.</w:t>
      </w:r>
    </w:p>
    <w:p w14:paraId="694A8508" w14:textId="4DB25FAA" w:rsidR="00EE2374" w:rsidRDefault="00DC1BFC" w:rsidP="00B37BEE">
      <w:pPr>
        <w:autoSpaceDE w:val="0"/>
        <w:autoSpaceDN w:val="0"/>
        <w:adjustRightInd w:val="0"/>
        <w:spacing w:before="120" w:after="120"/>
        <w:ind w:left="360"/>
        <w:rPr>
          <w:sz w:val="20"/>
          <w:szCs w:val="20"/>
        </w:rPr>
      </w:pPr>
      <w:r w:rsidRPr="00B37BEE">
        <w:rPr>
          <w:sz w:val="20"/>
          <w:szCs w:val="20"/>
        </w:rPr>
        <w:t xml:space="preserve">The </w:t>
      </w:r>
      <w:r w:rsidR="00E667C2">
        <w:rPr>
          <w:sz w:val="20"/>
          <w:szCs w:val="20"/>
        </w:rPr>
        <w:t>four conditions are</w:t>
      </w:r>
      <w:r w:rsidR="00EE2374">
        <w:rPr>
          <w:sz w:val="20"/>
          <w:szCs w:val="20"/>
        </w:rPr>
        <w:t>:</w:t>
      </w:r>
    </w:p>
    <w:p w14:paraId="3F1E0132" w14:textId="6B620DF5" w:rsidR="00EE2374" w:rsidRPr="00B37BEE" w:rsidRDefault="00EE2374" w:rsidP="00B37BEE">
      <w:pPr>
        <w:pStyle w:val="ListParagraph"/>
        <w:numPr>
          <w:ilvl w:val="0"/>
          <w:numId w:val="25"/>
        </w:numPr>
        <w:autoSpaceDE w:val="0"/>
        <w:autoSpaceDN w:val="0"/>
        <w:adjustRightInd w:val="0"/>
        <w:spacing w:before="120" w:after="120"/>
        <w:ind w:left="714" w:hanging="357"/>
        <w:contextualSpacing w:val="0"/>
        <w:rPr>
          <w:sz w:val="20"/>
          <w:szCs w:val="20"/>
        </w:rPr>
      </w:pPr>
      <w:r w:rsidRPr="00B37BEE">
        <w:rPr>
          <w:sz w:val="20"/>
          <w:szCs w:val="20"/>
        </w:rPr>
        <w:t>Residential use and any use for growing of food for human consumption must be confined to areas outside the area impacted by mullock heaps and/or conta</w:t>
      </w:r>
      <w:r w:rsidR="00E667C2" w:rsidRPr="00E667C2">
        <w:rPr>
          <w:sz w:val="20"/>
          <w:szCs w:val="20"/>
        </w:rPr>
        <w:t xml:space="preserve">minated fill as defined in the </w:t>
      </w:r>
      <w:r w:rsidR="00E667C2">
        <w:rPr>
          <w:sz w:val="20"/>
          <w:szCs w:val="20"/>
        </w:rPr>
        <w:t>S</w:t>
      </w:r>
      <w:r w:rsidRPr="00B37BEE">
        <w:rPr>
          <w:sz w:val="20"/>
          <w:szCs w:val="20"/>
        </w:rPr>
        <w:t>tatement</w:t>
      </w:r>
      <w:r w:rsidR="00E667C2">
        <w:rPr>
          <w:sz w:val="20"/>
          <w:szCs w:val="20"/>
        </w:rPr>
        <w:t>;</w:t>
      </w:r>
    </w:p>
    <w:p w14:paraId="024322CF" w14:textId="4CB810B0" w:rsidR="00EE2374" w:rsidRPr="00B37BEE" w:rsidRDefault="00EE2374" w:rsidP="00B37BEE">
      <w:pPr>
        <w:pStyle w:val="ListParagraph"/>
        <w:numPr>
          <w:ilvl w:val="0"/>
          <w:numId w:val="25"/>
        </w:numPr>
        <w:autoSpaceDE w:val="0"/>
        <w:autoSpaceDN w:val="0"/>
        <w:adjustRightInd w:val="0"/>
        <w:spacing w:before="120" w:after="120"/>
        <w:ind w:left="714" w:hanging="357"/>
        <w:contextualSpacing w:val="0"/>
        <w:rPr>
          <w:sz w:val="20"/>
          <w:szCs w:val="20"/>
        </w:rPr>
      </w:pPr>
      <w:r w:rsidRPr="00B37BEE">
        <w:rPr>
          <w:sz w:val="20"/>
          <w:szCs w:val="20"/>
        </w:rPr>
        <w:t>If any earthworks take place within the area impacted by mullock heaps or conta</w:t>
      </w:r>
      <w:r w:rsidR="004D6BFF">
        <w:rPr>
          <w:sz w:val="20"/>
          <w:szCs w:val="20"/>
        </w:rPr>
        <w:t>minated fill as defined in the S</w:t>
      </w:r>
      <w:r w:rsidRPr="00B37BEE">
        <w:rPr>
          <w:sz w:val="20"/>
          <w:szCs w:val="20"/>
        </w:rPr>
        <w:t>tatement, any soil moved from the area be tested and disposed of in accordance with EPA guideline</w:t>
      </w:r>
      <w:r w:rsidR="00E667C2">
        <w:rPr>
          <w:sz w:val="20"/>
          <w:szCs w:val="20"/>
        </w:rPr>
        <w:t>s;</w:t>
      </w:r>
    </w:p>
    <w:p w14:paraId="025CD43A" w14:textId="75351262" w:rsidR="00EE2374" w:rsidRPr="00B37BEE" w:rsidRDefault="00EE2374" w:rsidP="00B37BEE">
      <w:pPr>
        <w:pStyle w:val="ListParagraph"/>
        <w:numPr>
          <w:ilvl w:val="0"/>
          <w:numId w:val="25"/>
        </w:numPr>
        <w:spacing w:before="120" w:after="120"/>
        <w:ind w:left="714" w:hanging="357"/>
        <w:contextualSpacing w:val="0"/>
        <w:rPr>
          <w:sz w:val="20"/>
          <w:szCs w:val="20"/>
        </w:rPr>
      </w:pPr>
      <w:r w:rsidRPr="00B37BEE">
        <w:rPr>
          <w:sz w:val="20"/>
          <w:szCs w:val="20"/>
        </w:rPr>
        <w:t>No sensitive use take place (residential, child care or growing of crops for human consumption) in the area impacted by the mullock heaps or conta</w:t>
      </w:r>
      <w:r w:rsidR="00E667C2" w:rsidRPr="00E667C2">
        <w:rPr>
          <w:sz w:val="20"/>
          <w:szCs w:val="20"/>
        </w:rPr>
        <w:t xml:space="preserve">minated fill as defined in the </w:t>
      </w:r>
      <w:r w:rsidR="00E667C2">
        <w:rPr>
          <w:sz w:val="20"/>
          <w:szCs w:val="20"/>
        </w:rPr>
        <w:t>S</w:t>
      </w:r>
      <w:r w:rsidRPr="00B37BEE">
        <w:rPr>
          <w:sz w:val="20"/>
          <w:szCs w:val="20"/>
        </w:rPr>
        <w:t>tatement unless the whole of the impacted area is graded and covered with at least 500mm of clean fill</w:t>
      </w:r>
      <w:r w:rsidR="00E667C2">
        <w:rPr>
          <w:sz w:val="20"/>
          <w:szCs w:val="20"/>
        </w:rPr>
        <w:t>; and</w:t>
      </w:r>
    </w:p>
    <w:p w14:paraId="12471482" w14:textId="366F5B8A" w:rsidR="006D16E3" w:rsidRPr="00B37BEE" w:rsidRDefault="00EE2374" w:rsidP="00B37BEE">
      <w:pPr>
        <w:pStyle w:val="ListParagraph"/>
        <w:numPr>
          <w:ilvl w:val="0"/>
          <w:numId w:val="25"/>
        </w:numPr>
        <w:spacing w:before="120" w:after="120"/>
        <w:ind w:left="714" w:hanging="357"/>
        <w:contextualSpacing w:val="0"/>
        <w:rPr>
          <w:sz w:val="20"/>
          <w:szCs w:val="20"/>
        </w:rPr>
      </w:pPr>
      <w:r w:rsidRPr="00B37BEE">
        <w:rPr>
          <w:sz w:val="20"/>
          <w:szCs w:val="20"/>
        </w:rPr>
        <w:t>The area impacted by mullock heaps or contaminated fill as defined in</w:t>
      </w:r>
      <w:r w:rsidR="00E667C2" w:rsidRPr="00E667C2">
        <w:rPr>
          <w:sz w:val="20"/>
          <w:szCs w:val="20"/>
        </w:rPr>
        <w:t xml:space="preserve"> the </w:t>
      </w:r>
      <w:r w:rsidR="00E667C2">
        <w:rPr>
          <w:sz w:val="20"/>
          <w:szCs w:val="20"/>
        </w:rPr>
        <w:t>S</w:t>
      </w:r>
      <w:r w:rsidRPr="00B37BEE">
        <w:rPr>
          <w:sz w:val="20"/>
          <w:szCs w:val="20"/>
        </w:rPr>
        <w:t>tatement be</w:t>
      </w:r>
      <w:r w:rsidR="002B78C7">
        <w:rPr>
          <w:sz w:val="20"/>
          <w:szCs w:val="20"/>
        </w:rPr>
        <w:t xml:space="preserve"> maintained such that vegetative</w:t>
      </w:r>
      <w:r w:rsidRPr="00B37BEE">
        <w:rPr>
          <w:sz w:val="20"/>
          <w:szCs w:val="20"/>
        </w:rPr>
        <w:t xml:space="preserve"> cover is sufficient to prevent erosion in the soil so that contaminated soil is not moved off the site.</w:t>
      </w:r>
    </w:p>
    <w:p w14:paraId="482BE6E0" w14:textId="681BF2D6" w:rsidR="009D2273" w:rsidRDefault="009D2273" w:rsidP="00B37BEE">
      <w:pPr>
        <w:pStyle w:val="ListParagraph"/>
        <w:numPr>
          <w:ilvl w:val="0"/>
          <w:numId w:val="18"/>
        </w:numPr>
        <w:autoSpaceDE w:val="0"/>
        <w:autoSpaceDN w:val="0"/>
        <w:adjustRightInd w:val="0"/>
        <w:spacing w:before="120" w:after="120"/>
        <w:ind w:left="360"/>
        <w:contextualSpacing w:val="0"/>
        <w:rPr>
          <w:rFonts w:cs="Arial"/>
          <w:sz w:val="20"/>
          <w:szCs w:val="20"/>
        </w:rPr>
      </w:pPr>
      <w:r>
        <w:rPr>
          <w:rFonts w:cs="Arial"/>
          <w:sz w:val="20"/>
          <w:szCs w:val="20"/>
        </w:rPr>
        <w:t xml:space="preserve">In December 2016 </w:t>
      </w:r>
      <w:r w:rsidR="006D16E3" w:rsidRPr="00984057">
        <w:rPr>
          <w:rFonts w:cs="Arial"/>
          <w:sz w:val="20"/>
          <w:szCs w:val="20"/>
        </w:rPr>
        <w:t>Council</w:t>
      </w:r>
      <w:r>
        <w:rPr>
          <w:rFonts w:cs="Arial"/>
          <w:sz w:val="20"/>
          <w:szCs w:val="20"/>
        </w:rPr>
        <w:t xml:space="preserve"> issued a planning permit (80/2016</w:t>
      </w:r>
      <w:r w:rsidR="0054023F">
        <w:rPr>
          <w:rFonts w:cs="Arial"/>
          <w:sz w:val="20"/>
          <w:szCs w:val="20"/>
        </w:rPr>
        <w:t xml:space="preserve">/14P) for </w:t>
      </w:r>
      <w:r w:rsidR="004558D0">
        <w:rPr>
          <w:rFonts w:cs="Arial"/>
          <w:sz w:val="20"/>
          <w:szCs w:val="20"/>
        </w:rPr>
        <w:t>323-325 Yan Yean Road, Plenty</w:t>
      </w:r>
      <w:r w:rsidR="0054023F">
        <w:rPr>
          <w:rFonts w:cs="Arial"/>
          <w:sz w:val="20"/>
          <w:szCs w:val="20"/>
        </w:rPr>
        <w:t xml:space="preserve"> </w:t>
      </w:r>
      <w:r>
        <w:rPr>
          <w:rFonts w:cs="Arial"/>
          <w:sz w:val="20"/>
          <w:szCs w:val="20"/>
        </w:rPr>
        <w:t>for:</w:t>
      </w:r>
    </w:p>
    <w:p w14:paraId="0BEAD37D" w14:textId="05C92962" w:rsidR="009D2273" w:rsidRDefault="009D2273" w:rsidP="004D6BFF">
      <w:pPr>
        <w:pStyle w:val="ListParagraph"/>
        <w:autoSpaceDE w:val="0"/>
        <w:autoSpaceDN w:val="0"/>
        <w:adjustRightInd w:val="0"/>
        <w:spacing w:before="120" w:after="120"/>
        <w:ind w:left="360"/>
        <w:contextualSpacing w:val="0"/>
        <w:rPr>
          <w:rFonts w:cs="Arial"/>
          <w:i/>
          <w:sz w:val="20"/>
          <w:szCs w:val="20"/>
        </w:rPr>
      </w:pPr>
      <w:r w:rsidRPr="00361E4F">
        <w:rPr>
          <w:bCs/>
          <w:i/>
          <w:sz w:val="20"/>
          <w:szCs w:val="20"/>
        </w:rPr>
        <w:t>Subdivision of the land into 12 lots, removal of vegetation for road construction and rehabilitation of contaminated soil, in acco</w:t>
      </w:r>
      <w:r>
        <w:rPr>
          <w:bCs/>
          <w:i/>
          <w:sz w:val="20"/>
          <w:szCs w:val="20"/>
        </w:rPr>
        <w:t>rdance with the endorsed plans</w:t>
      </w:r>
    </w:p>
    <w:p w14:paraId="67BA2523" w14:textId="24CEAC25" w:rsidR="006D16E3" w:rsidRPr="00984057" w:rsidRDefault="009D2273" w:rsidP="004D6BFF">
      <w:pPr>
        <w:pStyle w:val="ListParagraph"/>
        <w:autoSpaceDE w:val="0"/>
        <w:autoSpaceDN w:val="0"/>
        <w:adjustRightInd w:val="0"/>
        <w:spacing w:before="120" w:after="120"/>
        <w:ind w:left="360"/>
        <w:contextualSpacing w:val="0"/>
      </w:pPr>
      <w:r>
        <w:rPr>
          <w:rFonts w:cs="Arial"/>
          <w:sz w:val="20"/>
          <w:szCs w:val="20"/>
        </w:rPr>
        <w:t>Condition 6 of t</w:t>
      </w:r>
      <w:r w:rsidR="006D16E3" w:rsidRPr="00984057">
        <w:rPr>
          <w:rFonts w:cs="Arial"/>
          <w:sz w:val="20"/>
          <w:szCs w:val="20"/>
        </w:rPr>
        <w:t xml:space="preserve">his </w:t>
      </w:r>
      <w:r>
        <w:rPr>
          <w:rFonts w:cs="Arial"/>
          <w:sz w:val="20"/>
          <w:szCs w:val="20"/>
        </w:rPr>
        <w:t xml:space="preserve">planning </w:t>
      </w:r>
      <w:r w:rsidR="006D16E3" w:rsidRPr="00984057">
        <w:rPr>
          <w:rFonts w:cs="Arial"/>
          <w:sz w:val="20"/>
          <w:szCs w:val="20"/>
        </w:rPr>
        <w:t xml:space="preserve">permit required that a report be prepared detailing the satisfactory completion of </w:t>
      </w:r>
      <w:r w:rsidR="002C59BF">
        <w:rPr>
          <w:rFonts w:cs="Arial"/>
          <w:sz w:val="20"/>
          <w:szCs w:val="20"/>
        </w:rPr>
        <w:t xml:space="preserve">the clean-up works </w:t>
      </w:r>
      <w:r>
        <w:rPr>
          <w:rFonts w:cs="Arial"/>
          <w:sz w:val="20"/>
          <w:szCs w:val="20"/>
        </w:rPr>
        <w:t>required by the environmental assessment report</w:t>
      </w:r>
      <w:r w:rsidR="006D16E3" w:rsidRPr="00984057">
        <w:rPr>
          <w:rFonts w:cs="Arial"/>
          <w:sz w:val="20"/>
          <w:szCs w:val="20"/>
        </w:rPr>
        <w:t>.</w:t>
      </w:r>
    </w:p>
    <w:p w14:paraId="15488DA6" w14:textId="61A4D345" w:rsidR="003C692A" w:rsidRDefault="006D16E3" w:rsidP="004D6BFF">
      <w:pPr>
        <w:pStyle w:val="ListParagraph"/>
        <w:numPr>
          <w:ilvl w:val="0"/>
          <w:numId w:val="18"/>
        </w:numPr>
        <w:autoSpaceDE w:val="0"/>
        <w:autoSpaceDN w:val="0"/>
        <w:adjustRightInd w:val="0"/>
        <w:spacing w:before="120" w:after="120"/>
        <w:ind w:left="357" w:hanging="357"/>
        <w:contextualSpacing w:val="0"/>
        <w:rPr>
          <w:rFonts w:cs="Arial"/>
          <w:sz w:val="20"/>
          <w:szCs w:val="20"/>
        </w:rPr>
      </w:pPr>
      <w:r w:rsidRPr="006D16E3">
        <w:rPr>
          <w:rFonts w:cs="Arial"/>
          <w:sz w:val="20"/>
          <w:szCs w:val="20"/>
        </w:rPr>
        <w:t>In</w:t>
      </w:r>
      <w:r w:rsidR="009065F7">
        <w:rPr>
          <w:rFonts w:cs="Arial"/>
          <w:sz w:val="20"/>
          <w:szCs w:val="20"/>
        </w:rPr>
        <w:t xml:space="preserve"> </w:t>
      </w:r>
      <w:r w:rsidR="00380683">
        <w:rPr>
          <w:rFonts w:cs="Arial"/>
          <w:sz w:val="20"/>
          <w:szCs w:val="20"/>
        </w:rPr>
        <w:t xml:space="preserve">accordance with </w:t>
      </w:r>
      <w:r w:rsidR="009065F7">
        <w:rPr>
          <w:rFonts w:cs="Arial"/>
          <w:sz w:val="20"/>
          <w:szCs w:val="20"/>
        </w:rPr>
        <w:t xml:space="preserve">Condition 6, </w:t>
      </w:r>
      <w:r w:rsidR="00380683">
        <w:rPr>
          <w:rFonts w:cs="Arial"/>
          <w:sz w:val="20"/>
          <w:szCs w:val="20"/>
        </w:rPr>
        <w:t xml:space="preserve">Connolly Environmental was engaged to conduct soil assessment and remediation prior to subdivision and redevelopment of the </w:t>
      </w:r>
      <w:r w:rsidR="00DA5B68">
        <w:rPr>
          <w:rFonts w:cs="Arial"/>
          <w:sz w:val="20"/>
          <w:szCs w:val="20"/>
        </w:rPr>
        <w:t xml:space="preserve">affected </w:t>
      </w:r>
      <w:r w:rsidR="00380683">
        <w:rPr>
          <w:rFonts w:cs="Arial"/>
          <w:sz w:val="20"/>
          <w:szCs w:val="20"/>
        </w:rPr>
        <w:t xml:space="preserve">land for low density residential land use. </w:t>
      </w:r>
      <w:r w:rsidR="003C692A">
        <w:rPr>
          <w:rFonts w:cs="Arial"/>
          <w:sz w:val="20"/>
          <w:szCs w:val="20"/>
        </w:rPr>
        <w:t xml:space="preserve">Examples of the remedial work </w:t>
      </w:r>
      <w:r w:rsidR="009B4D5F">
        <w:rPr>
          <w:rFonts w:cs="Arial"/>
          <w:sz w:val="20"/>
          <w:szCs w:val="20"/>
        </w:rPr>
        <w:t xml:space="preserve">subsequently </w:t>
      </w:r>
      <w:r w:rsidR="003C692A">
        <w:rPr>
          <w:rFonts w:cs="Arial"/>
          <w:sz w:val="20"/>
          <w:szCs w:val="20"/>
        </w:rPr>
        <w:t>conducted include:</w:t>
      </w:r>
    </w:p>
    <w:p w14:paraId="4263C333" w14:textId="474CBF77" w:rsidR="003C692A" w:rsidRDefault="003C692A" w:rsidP="004D6BFF">
      <w:pPr>
        <w:pStyle w:val="ListParagraph"/>
        <w:numPr>
          <w:ilvl w:val="0"/>
          <w:numId w:val="28"/>
        </w:numPr>
        <w:autoSpaceDE w:val="0"/>
        <w:autoSpaceDN w:val="0"/>
        <w:adjustRightInd w:val="0"/>
        <w:spacing w:before="120" w:after="120"/>
        <w:contextualSpacing w:val="0"/>
        <w:rPr>
          <w:rFonts w:cs="Arial"/>
          <w:sz w:val="20"/>
          <w:szCs w:val="20"/>
        </w:rPr>
      </w:pPr>
      <w:r>
        <w:rPr>
          <w:rFonts w:cs="Arial"/>
          <w:sz w:val="20"/>
          <w:szCs w:val="20"/>
        </w:rPr>
        <w:t>Removal of the mullock heaps in the proposed residential allotments</w:t>
      </w:r>
      <w:r w:rsidR="004D6BFF">
        <w:rPr>
          <w:rFonts w:cs="Arial"/>
          <w:sz w:val="20"/>
          <w:szCs w:val="20"/>
        </w:rPr>
        <w:t>;</w:t>
      </w:r>
    </w:p>
    <w:p w14:paraId="1C0936D5" w14:textId="75DBB15C" w:rsidR="003C692A" w:rsidRDefault="003C692A" w:rsidP="004D6BFF">
      <w:pPr>
        <w:pStyle w:val="ListParagraph"/>
        <w:numPr>
          <w:ilvl w:val="0"/>
          <w:numId w:val="28"/>
        </w:numPr>
        <w:autoSpaceDE w:val="0"/>
        <w:autoSpaceDN w:val="0"/>
        <w:adjustRightInd w:val="0"/>
        <w:spacing w:before="120" w:after="120"/>
        <w:contextualSpacing w:val="0"/>
        <w:rPr>
          <w:rFonts w:cs="Arial"/>
          <w:sz w:val="20"/>
          <w:szCs w:val="20"/>
        </w:rPr>
      </w:pPr>
      <w:r>
        <w:rPr>
          <w:rFonts w:cs="Arial"/>
          <w:sz w:val="20"/>
          <w:szCs w:val="20"/>
        </w:rPr>
        <w:t>Excavation and validation of chemically impacted soil, above the adopted low density residential criteria in the mullock heap area</w:t>
      </w:r>
      <w:r w:rsidR="004D6BFF">
        <w:rPr>
          <w:rFonts w:cs="Arial"/>
          <w:sz w:val="20"/>
          <w:szCs w:val="20"/>
        </w:rPr>
        <w:t>;</w:t>
      </w:r>
      <w:r>
        <w:rPr>
          <w:rFonts w:cs="Arial"/>
          <w:sz w:val="20"/>
          <w:szCs w:val="20"/>
        </w:rPr>
        <w:t xml:space="preserve"> and </w:t>
      </w:r>
    </w:p>
    <w:p w14:paraId="30C73451" w14:textId="4F932DBA" w:rsidR="003C692A" w:rsidRDefault="003C692A" w:rsidP="004D6BFF">
      <w:pPr>
        <w:pStyle w:val="ListParagraph"/>
        <w:numPr>
          <w:ilvl w:val="0"/>
          <w:numId w:val="28"/>
        </w:numPr>
        <w:autoSpaceDE w:val="0"/>
        <w:autoSpaceDN w:val="0"/>
        <w:adjustRightInd w:val="0"/>
        <w:spacing w:before="120" w:after="120"/>
        <w:contextualSpacing w:val="0"/>
        <w:rPr>
          <w:rFonts w:cs="Arial"/>
          <w:sz w:val="20"/>
          <w:szCs w:val="20"/>
        </w:rPr>
      </w:pPr>
      <w:r>
        <w:rPr>
          <w:rFonts w:cs="Arial"/>
          <w:sz w:val="20"/>
          <w:szCs w:val="20"/>
        </w:rPr>
        <w:t xml:space="preserve">Retention of chemically and aesthetically impacted soil beneath the proposed roadway. </w:t>
      </w:r>
    </w:p>
    <w:p w14:paraId="0443169A" w14:textId="05E1855C" w:rsidR="003C692A" w:rsidRPr="004D6BFF" w:rsidRDefault="00380683" w:rsidP="004D6BFF">
      <w:pPr>
        <w:pStyle w:val="ListParagraph"/>
        <w:numPr>
          <w:ilvl w:val="0"/>
          <w:numId w:val="18"/>
        </w:numPr>
        <w:autoSpaceDE w:val="0"/>
        <w:autoSpaceDN w:val="0"/>
        <w:adjustRightInd w:val="0"/>
        <w:spacing w:before="120" w:after="120"/>
        <w:ind w:left="357" w:hanging="357"/>
        <w:contextualSpacing w:val="0"/>
        <w:rPr>
          <w:rFonts w:cs="Arial"/>
          <w:sz w:val="20"/>
          <w:szCs w:val="20"/>
        </w:rPr>
      </w:pPr>
      <w:r>
        <w:rPr>
          <w:rFonts w:cs="Arial"/>
          <w:sz w:val="20"/>
          <w:szCs w:val="20"/>
        </w:rPr>
        <w:t xml:space="preserve">Further, </w:t>
      </w:r>
      <w:r w:rsidR="009065F7">
        <w:rPr>
          <w:rFonts w:cs="Arial"/>
          <w:sz w:val="20"/>
          <w:szCs w:val="20"/>
        </w:rPr>
        <w:t>in</w:t>
      </w:r>
      <w:r w:rsidR="002B78C7">
        <w:rPr>
          <w:rFonts w:cs="Arial"/>
          <w:sz w:val="20"/>
          <w:szCs w:val="20"/>
        </w:rPr>
        <w:t xml:space="preserve"> January 2018, Conno</w:t>
      </w:r>
      <w:r w:rsidR="006D16E3" w:rsidRPr="006D16E3">
        <w:rPr>
          <w:rFonts w:cs="Arial"/>
          <w:sz w:val="20"/>
          <w:szCs w:val="20"/>
        </w:rPr>
        <w:t xml:space="preserve">lly Environmental prepared a ‘Soil Assessment and Remediation’ report </w:t>
      </w:r>
      <w:r w:rsidR="002B78C7">
        <w:rPr>
          <w:rFonts w:cs="Arial"/>
          <w:sz w:val="20"/>
          <w:szCs w:val="20"/>
        </w:rPr>
        <w:t>(Conno</w:t>
      </w:r>
      <w:r w:rsidR="009D2273" w:rsidRPr="006D16E3">
        <w:rPr>
          <w:rFonts w:cs="Arial"/>
          <w:sz w:val="20"/>
          <w:szCs w:val="20"/>
        </w:rPr>
        <w:t>lly Report)</w:t>
      </w:r>
      <w:r>
        <w:rPr>
          <w:rFonts w:cs="Arial"/>
          <w:sz w:val="20"/>
          <w:szCs w:val="20"/>
        </w:rPr>
        <w:t xml:space="preserve"> to document the outcomes of the assessment and remediation work. </w:t>
      </w:r>
      <w:r w:rsidR="003C692A" w:rsidRPr="004D6BFF">
        <w:rPr>
          <w:rFonts w:cs="Arial"/>
          <w:sz w:val="20"/>
          <w:szCs w:val="20"/>
        </w:rPr>
        <w:t>In relation to the extent and outcomes of the remedial works, t</w:t>
      </w:r>
      <w:r w:rsidRPr="004D6BFF">
        <w:rPr>
          <w:rFonts w:cs="Arial"/>
          <w:sz w:val="20"/>
          <w:szCs w:val="20"/>
        </w:rPr>
        <w:t xml:space="preserve">he </w:t>
      </w:r>
      <w:r w:rsidR="006D16E3" w:rsidRPr="004D6BFF">
        <w:rPr>
          <w:rFonts w:cs="Arial"/>
          <w:sz w:val="20"/>
          <w:szCs w:val="20"/>
        </w:rPr>
        <w:t>Conn</w:t>
      </w:r>
      <w:r w:rsidRPr="004D6BFF">
        <w:rPr>
          <w:rFonts w:cs="Arial"/>
          <w:sz w:val="20"/>
          <w:szCs w:val="20"/>
        </w:rPr>
        <w:t>o</w:t>
      </w:r>
      <w:r w:rsidR="006D16E3" w:rsidRPr="004D6BFF">
        <w:rPr>
          <w:rFonts w:cs="Arial"/>
          <w:sz w:val="20"/>
          <w:szCs w:val="20"/>
        </w:rPr>
        <w:t>lly</w:t>
      </w:r>
      <w:r w:rsidRPr="004D6BFF">
        <w:rPr>
          <w:rFonts w:cs="Arial"/>
          <w:sz w:val="20"/>
          <w:szCs w:val="20"/>
        </w:rPr>
        <w:t xml:space="preserve"> Report</w:t>
      </w:r>
      <w:r w:rsidR="00DC5938">
        <w:rPr>
          <w:rFonts w:cs="Arial"/>
          <w:sz w:val="20"/>
          <w:szCs w:val="20"/>
        </w:rPr>
        <w:t xml:space="preserve"> advises that</w:t>
      </w:r>
      <w:r w:rsidRPr="004D6BFF">
        <w:rPr>
          <w:rFonts w:cs="Arial"/>
          <w:sz w:val="20"/>
          <w:szCs w:val="20"/>
        </w:rPr>
        <w:t>:</w:t>
      </w:r>
    </w:p>
    <w:p w14:paraId="763F3583" w14:textId="761D85A0" w:rsidR="00DC5938" w:rsidRDefault="00DC5938" w:rsidP="004D6BFF">
      <w:pPr>
        <w:pStyle w:val="ListParagraph"/>
        <w:numPr>
          <w:ilvl w:val="0"/>
          <w:numId w:val="32"/>
        </w:numPr>
        <w:autoSpaceDE w:val="0"/>
        <w:autoSpaceDN w:val="0"/>
        <w:adjustRightInd w:val="0"/>
        <w:spacing w:before="120" w:after="120"/>
        <w:contextualSpacing w:val="0"/>
        <w:rPr>
          <w:rFonts w:cs="Arial"/>
          <w:sz w:val="20"/>
          <w:szCs w:val="20"/>
        </w:rPr>
      </w:pPr>
      <w:r w:rsidRPr="00F95A46">
        <w:rPr>
          <w:rFonts w:cs="Arial"/>
          <w:sz w:val="20"/>
          <w:szCs w:val="20"/>
        </w:rPr>
        <w:t>At the completion of remediation work</w:t>
      </w:r>
      <w:r w:rsidR="00AD4DF8">
        <w:rPr>
          <w:rFonts w:cs="Arial"/>
          <w:sz w:val="20"/>
          <w:szCs w:val="20"/>
        </w:rPr>
        <w:t>,</w:t>
      </w:r>
      <w:r w:rsidRPr="00F95A46">
        <w:rPr>
          <w:rFonts w:cs="Arial"/>
          <w:sz w:val="20"/>
          <w:szCs w:val="20"/>
        </w:rPr>
        <w:t xml:space="preserve"> soil in the proposed residential allotments was considered to be chemically and aesthetically suitable for low density</w:t>
      </w:r>
      <w:r>
        <w:rPr>
          <w:rFonts w:cs="Arial"/>
          <w:sz w:val="20"/>
          <w:szCs w:val="20"/>
        </w:rPr>
        <w:t xml:space="preserve"> use, consistent with the existing Statement of Environmental Audit, where</w:t>
      </w:r>
      <w:r w:rsidR="003A5067">
        <w:rPr>
          <w:rFonts w:cs="Arial"/>
          <w:sz w:val="20"/>
          <w:szCs w:val="20"/>
        </w:rPr>
        <w:t>:</w:t>
      </w:r>
    </w:p>
    <w:p w14:paraId="7FDB0048" w14:textId="77777777" w:rsidR="00DC5938" w:rsidRPr="004D6BFF" w:rsidRDefault="00DC5938" w:rsidP="004D6BFF">
      <w:pPr>
        <w:pStyle w:val="ListParagraph"/>
        <w:numPr>
          <w:ilvl w:val="0"/>
          <w:numId w:val="33"/>
        </w:numPr>
        <w:autoSpaceDE w:val="0"/>
        <w:autoSpaceDN w:val="0"/>
        <w:adjustRightInd w:val="0"/>
        <w:spacing w:before="120" w:after="120"/>
        <w:contextualSpacing w:val="0"/>
        <w:rPr>
          <w:rFonts w:cs="Arial"/>
          <w:sz w:val="20"/>
          <w:szCs w:val="20"/>
        </w:rPr>
      </w:pPr>
      <w:r w:rsidRPr="004D6BFF">
        <w:rPr>
          <w:rFonts w:cs="Arial"/>
          <w:sz w:val="20"/>
          <w:szCs w:val="20"/>
        </w:rPr>
        <w:t>The whole of the impacted area was graded and covered with at least 500 mm of clean fill, in accordance with condition 3 of the Statement of Environmental Audit.</w:t>
      </w:r>
    </w:p>
    <w:p w14:paraId="784DA8D8" w14:textId="7AADFE4B" w:rsidR="003C692A" w:rsidRPr="004D6BFF" w:rsidRDefault="00DC5938" w:rsidP="004D6BFF">
      <w:pPr>
        <w:pStyle w:val="ListParagraph"/>
        <w:numPr>
          <w:ilvl w:val="0"/>
          <w:numId w:val="33"/>
        </w:numPr>
        <w:autoSpaceDE w:val="0"/>
        <w:autoSpaceDN w:val="0"/>
        <w:adjustRightInd w:val="0"/>
        <w:spacing w:before="120" w:after="120"/>
        <w:contextualSpacing w:val="0"/>
        <w:rPr>
          <w:rFonts w:cs="Arial"/>
          <w:sz w:val="20"/>
          <w:szCs w:val="20"/>
        </w:rPr>
      </w:pPr>
      <w:r w:rsidRPr="004D6BFF">
        <w:rPr>
          <w:rFonts w:cs="Arial"/>
          <w:sz w:val="20"/>
          <w:szCs w:val="20"/>
        </w:rPr>
        <w:t>The impacted soil had been appropriately retained (beneath the proposed roadway) to prevent erosion of the soil so that contaminated soil is not moved off the site, in accordance with condition 4 of the Statement of Environmental Audit.</w:t>
      </w:r>
    </w:p>
    <w:p w14:paraId="5F2ED265" w14:textId="6603324D" w:rsidR="006D16E3" w:rsidRPr="00DA5B68" w:rsidRDefault="003C692A" w:rsidP="006D16E3">
      <w:pPr>
        <w:pStyle w:val="ListParagraph"/>
        <w:numPr>
          <w:ilvl w:val="0"/>
          <w:numId w:val="32"/>
        </w:numPr>
        <w:autoSpaceDE w:val="0"/>
        <w:autoSpaceDN w:val="0"/>
        <w:adjustRightInd w:val="0"/>
        <w:spacing w:before="120" w:after="120"/>
        <w:contextualSpacing w:val="0"/>
        <w:rPr>
          <w:rFonts w:cs="Arial"/>
          <w:sz w:val="20"/>
          <w:szCs w:val="20"/>
        </w:rPr>
      </w:pPr>
      <w:r w:rsidRPr="004D6BFF">
        <w:rPr>
          <w:rFonts w:cs="Arial"/>
          <w:sz w:val="20"/>
          <w:szCs w:val="20"/>
        </w:rPr>
        <w:t>Chemically and aesthetically impacted soil removed from the mullock heap area, was considered to have been suitably retained ben</w:t>
      </w:r>
      <w:r>
        <w:rPr>
          <w:rFonts w:cs="Arial"/>
          <w:sz w:val="20"/>
          <w:szCs w:val="20"/>
        </w:rPr>
        <w:t xml:space="preserve">eath the proposed roadway. </w:t>
      </w:r>
      <w:r w:rsidRPr="004D6BFF">
        <w:rPr>
          <w:rFonts w:cs="Arial"/>
          <w:sz w:val="20"/>
          <w:szCs w:val="20"/>
        </w:rPr>
        <w:t>Soil retained beneath the proposed roadway was below the adopted commercial/industrial criteria, where no direct exposure to residential receptors was reasonably expected.</w:t>
      </w:r>
      <w:r w:rsidR="00DC5938" w:rsidRPr="00DA5B68" w:rsidDel="00DC5938">
        <w:rPr>
          <w:rFonts w:cs="Arial"/>
          <w:sz w:val="20"/>
          <w:szCs w:val="20"/>
        </w:rPr>
        <w:t xml:space="preserve"> </w:t>
      </w:r>
    </w:p>
    <w:p w14:paraId="16316363" w14:textId="25FE5F5F" w:rsidR="00387E81" w:rsidRPr="004D6BFF" w:rsidRDefault="002B78C7" w:rsidP="004D6BFF">
      <w:pPr>
        <w:autoSpaceDE w:val="0"/>
        <w:autoSpaceDN w:val="0"/>
        <w:adjustRightInd w:val="0"/>
        <w:spacing w:before="120" w:after="120"/>
        <w:rPr>
          <w:sz w:val="20"/>
          <w:szCs w:val="20"/>
        </w:rPr>
      </w:pPr>
      <w:r>
        <w:rPr>
          <w:sz w:val="20"/>
          <w:szCs w:val="20"/>
        </w:rPr>
        <w:t>The General Practice N</w:t>
      </w:r>
      <w:r w:rsidR="00387E81" w:rsidRPr="004D6BFF">
        <w:rPr>
          <w:sz w:val="20"/>
          <w:szCs w:val="20"/>
        </w:rPr>
        <w:t xml:space="preserve">ote ‘Potentially Contaminated Land’ (June 2005) provides Councils with some </w:t>
      </w:r>
      <w:r w:rsidR="00387E81" w:rsidRPr="004D6BFF">
        <w:rPr>
          <w:iCs/>
          <w:sz w:val="20"/>
          <w:szCs w:val="20"/>
        </w:rPr>
        <w:t>guidance</w:t>
      </w:r>
      <w:r w:rsidR="00387E81" w:rsidRPr="004D6BFF">
        <w:rPr>
          <w:i/>
          <w:iCs/>
          <w:sz w:val="20"/>
          <w:szCs w:val="20"/>
        </w:rPr>
        <w:t xml:space="preserve"> </w:t>
      </w:r>
      <w:r>
        <w:rPr>
          <w:sz w:val="20"/>
          <w:szCs w:val="20"/>
        </w:rPr>
        <w:t>as to</w:t>
      </w:r>
      <w:r w:rsidR="00387E81" w:rsidRPr="004D6BFF">
        <w:rPr>
          <w:sz w:val="20"/>
          <w:szCs w:val="20"/>
        </w:rPr>
        <w:t xml:space="preserve"> when an EAO should be applied</w:t>
      </w:r>
      <w:r w:rsidR="003D01FE" w:rsidRPr="004D6BFF">
        <w:rPr>
          <w:sz w:val="20"/>
          <w:szCs w:val="20"/>
        </w:rPr>
        <w:t xml:space="preserve"> or removed and </w:t>
      </w:r>
      <w:r w:rsidR="00387E81" w:rsidRPr="004D6BFF">
        <w:rPr>
          <w:sz w:val="20"/>
          <w:szCs w:val="20"/>
        </w:rPr>
        <w:t>suggests that an EAO should be removed if:</w:t>
      </w:r>
    </w:p>
    <w:p w14:paraId="48F1CA2A" w14:textId="79148B3D" w:rsidR="00387E81" w:rsidRDefault="00387E81" w:rsidP="004D6BFF">
      <w:pPr>
        <w:pStyle w:val="ListParagraph"/>
        <w:numPr>
          <w:ilvl w:val="0"/>
          <w:numId w:val="35"/>
        </w:numPr>
        <w:autoSpaceDE w:val="0"/>
        <w:autoSpaceDN w:val="0"/>
        <w:adjustRightInd w:val="0"/>
        <w:spacing w:before="120" w:after="120"/>
        <w:contextualSpacing w:val="0"/>
        <w:rPr>
          <w:sz w:val="20"/>
          <w:szCs w:val="20"/>
        </w:rPr>
      </w:pPr>
      <w:r>
        <w:rPr>
          <w:sz w:val="20"/>
          <w:szCs w:val="20"/>
        </w:rPr>
        <w:t xml:space="preserve">It </w:t>
      </w:r>
      <w:r w:rsidR="003D01FE">
        <w:rPr>
          <w:sz w:val="20"/>
          <w:szCs w:val="20"/>
        </w:rPr>
        <w:t>is determine</w:t>
      </w:r>
      <w:r w:rsidR="003A5067">
        <w:rPr>
          <w:sz w:val="20"/>
          <w:szCs w:val="20"/>
        </w:rPr>
        <w:t xml:space="preserve">d </w:t>
      </w:r>
      <w:r>
        <w:rPr>
          <w:sz w:val="20"/>
          <w:szCs w:val="20"/>
        </w:rPr>
        <w:t>the land is not potentially contaminated land</w:t>
      </w:r>
      <w:r w:rsidR="003A5067">
        <w:rPr>
          <w:sz w:val="20"/>
          <w:szCs w:val="20"/>
        </w:rPr>
        <w:t>; or</w:t>
      </w:r>
    </w:p>
    <w:p w14:paraId="16578647" w14:textId="1CFB2891" w:rsidR="00387E81" w:rsidRDefault="00387E81" w:rsidP="004D6BFF">
      <w:pPr>
        <w:pStyle w:val="ListParagraph"/>
        <w:numPr>
          <w:ilvl w:val="0"/>
          <w:numId w:val="35"/>
        </w:numPr>
        <w:autoSpaceDE w:val="0"/>
        <w:autoSpaceDN w:val="0"/>
        <w:adjustRightInd w:val="0"/>
        <w:spacing w:before="120" w:after="120"/>
        <w:contextualSpacing w:val="0"/>
        <w:rPr>
          <w:sz w:val="20"/>
          <w:szCs w:val="20"/>
        </w:rPr>
      </w:pPr>
      <w:r>
        <w:rPr>
          <w:sz w:val="20"/>
          <w:szCs w:val="20"/>
        </w:rPr>
        <w:t>The site is given a Certificate of Env</w:t>
      </w:r>
      <w:r w:rsidR="003A5067">
        <w:rPr>
          <w:sz w:val="20"/>
          <w:szCs w:val="20"/>
        </w:rPr>
        <w:t>i</w:t>
      </w:r>
      <w:r>
        <w:rPr>
          <w:sz w:val="20"/>
          <w:szCs w:val="20"/>
        </w:rPr>
        <w:t>ronmental Audit</w:t>
      </w:r>
      <w:r w:rsidR="004D6BFF">
        <w:rPr>
          <w:sz w:val="20"/>
          <w:szCs w:val="20"/>
        </w:rPr>
        <w:t>.</w:t>
      </w:r>
    </w:p>
    <w:p w14:paraId="1FFB1326" w14:textId="368455A1" w:rsidR="00387E81" w:rsidRDefault="003D01FE" w:rsidP="004D6BFF">
      <w:pPr>
        <w:autoSpaceDE w:val="0"/>
        <w:autoSpaceDN w:val="0"/>
        <w:adjustRightInd w:val="0"/>
        <w:spacing w:before="120" w:after="120"/>
        <w:rPr>
          <w:sz w:val="20"/>
          <w:szCs w:val="20"/>
        </w:rPr>
      </w:pPr>
      <w:r w:rsidRPr="004D6BFF">
        <w:rPr>
          <w:sz w:val="20"/>
          <w:szCs w:val="20"/>
        </w:rPr>
        <w:t xml:space="preserve">The </w:t>
      </w:r>
      <w:r w:rsidR="002B78C7">
        <w:rPr>
          <w:sz w:val="20"/>
          <w:szCs w:val="20"/>
        </w:rPr>
        <w:t xml:space="preserve">General </w:t>
      </w:r>
      <w:r w:rsidRPr="004D6BFF">
        <w:rPr>
          <w:sz w:val="20"/>
          <w:szCs w:val="20"/>
        </w:rPr>
        <w:t>Practice Note also advises</w:t>
      </w:r>
      <w:r w:rsidR="00387E81" w:rsidRPr="004D6BFF">
        <w:rPr>
          <w:sz w:val="20"/>
          <w:szCs w:val="20"/>
        </w:rPr>
        <w:t xml:space="preserve"> that, in some circumstances, where a Statement of E</w:t>
      </w:r>
      <w:r w:rsidRPr="004D6BFF">
        <w:rPr>
          <w:sz w:val="20"/>
          <w:szCs w:val="20"/>
        </w:rPr>
        <w:t xml:space="preserve">nvironmental Audit is issued, it may also be </w:t>
      </w:r>
      <w:r w:rsidR="004D6BFF">
        <w:rPr>
          <w:sz w:val="20"/>
          <w:szCs w:val="20"/>
        </w:rPr>
        <w:t xml:space="preserve">possible to </w:t>
      </w:r>
      <w:r>
        <w:rPr>
          <w:sz w:val="20"/>
          <w:szCs w:val="20"/>
        </w:rPr>
        <w:t>remove the EAO. F</w:t>
      </w:r>
      <w:r w:rsidRPr="004D6BFF">
        <w:rPr>
          <w:sz w:val="20"/>
          <w:szCs w:val="20"/>
        </w:rPr>
        <w:t>or example, where there are minimum restrictions or conditions on the use of the site, or the conditions</w:t>
      </w:r>
      <w:r>
        <w:rPr>
          <w:sz w:val="20"/>
          <w:szCs w:val="20"/>
        </w:rPr>
        <w:t xml:space="preserve"> have been complied with</w:t>
      </w:r>
      <w:r w:rsidRPr="004D6BFF">
        <w:rPr>
          <w:sz w:val="20"/>
          <w:szCs w:val="20"/>
        </w:rPr>
        <w:t xml:space="preserve">. Comment is made </w:t>
      </w:r>
      <w:r w:rsidR="003A5067">
        <w:rPr>
          <w:sz w:val="20"/>
          <w:szCs w:val="20"/>
        </w:rPr>
        <w:t xml:space="preserve">in the </w:t>
      </w:r>
      <w:r w:rsidR="002B78C7">
        <w:rPr>
          <w:sz w:val="20"/>
          <w:szCs w:val="20"/>
        </w:rPr>
        <w:t xml:space="preserve">General </w:t>
      </w:r>
      <w:r w:rsidR="003A5067">
        <w:rPr>
          <w:sz w:val="20"/>
          <w:szCs w:val="20"/>
        </w:rPr>
        <w:t>Practice Note</w:t>
      </w:r>
      <w:r w:rsidR="003A5067" w:rsidRPr="003D01FE">
        <w:rPr>
          <w:sz w:val="20"/>
          <w:szCs w:val="20"/>
        </w:rPr>
        <w:t xml:space="preserve"> </w:t>
      </w:r>
      <w:r w:rsidRPr="004D6BFF">
        <w:rPr>
          <w:sz w:val="20"/>
          <w:szCs w:val="20"/>
        </w:rPr>
        <w:t>that the timely removal of an EAO will avoid costly and time-consuming requirements for all parties.</w:t>
      </w:r>
    </w:p>
    <w:p w14:paraId="7D05B251" w14:textId="41740F13" w:rsidR="00D83481" w:rsidRDefault="003A5067" w:rsidP="004D6BFF">
      <w:pPr>
        <w:autoSpaceDE w:val="0"/>
        <w:autoSpaceDN w:val="0"/>
        <w:adjustRightInd w:val="0"/>
        <w:spacing w:before="120" w:after="120"/>
        <w:rPr>
          <w:sz w:val="20"/>
          <w:szCs w:val="20"/>
        </w:rPr>
      </w:pPr>
      <w:r>
        <w:rPr>
          <w:sz w:val="20"/>
          <w:szCs w:val="20"/>
        </w:rPr>
        <w:t xml:space="preserve">It is Council’s view that </w:t>
      </w:r>
      <w:r w:rsidR="0054023F">
        <w:rPr>
          <w:sz w:val="20"/>
          <w:szCs w:val="20"/>
        </w:rPr>
        <w:t>the affected land</w:t>
      </w:r>
      <w:r w:rsidR="00274872">
        <w:rPr>
          <w:sz w:val="20"/>
          <w:szCs w:val="20"/>
        </w:rPr>
        <w:t xml:space="preserve"> satisfies</w:t>
      </w:r>
      <w:r w:rsidR="00F274AC">
        <w:rPr>
          <w:sz w:val="20"/>
          <w:szCs w:val="20"/>
        </w:rPr>
        <w:t xml:space="preserve"> the circumstances where it is appropriate to remove the EAO, noting:</w:t>
      </w:r>
    </w:p>
    <w:p w14:paraId="56FE3545" w14:textId="60A2A71C" w:rsidR="00D83481" w:rsidRDefault="00F274AC" w:rsidP="004D6BFF">
      <w:pPr>
        <w:pStyle w:val="ListParagraph"/>
        <w:numPr>
          <w:ilvl w:val="0"/>
          <w:numId w:val="47"/>
        </w:numPr>
        <w:autoSpaceDE w:val="0"/>
        <w:autoSpaceDN w:val="0"/>
        <w:adjustRightInd w:val="0"/>
        <w:spacing w:before="120" w:after="120"/>
        <w:contextualSpacing w:val="0"/>
        <w:rPr>
          <w:sz w:val="20"/>
          <w:szCs w:val="20"/>
        </w:rPr>
      </w:pPr>
      <w:r w:rsidRPr="004D6BFF">
        <w:rPr>
          <w:sz w:val="20"/>
          <w:szCs w:val="20"/>
        </w:rPr>
        <w:t>The location and extent of existing contamination is known as identified by the 2000 envi</w:t>
      </w:r>
      <w:r w:rsidR="00D83481" w:rsidRPr="004D6BFF">
        <w:rPr>
          <w:sz w:val="20"/>
          <w:szCs w:val="20"/>
        </w:rPr>
        <w:t>r</w:t>
      </w:r>
      <w:r w:rsidR="003A5067">
        <w:rPr>
          <w:sz w:val="20"/>
          <w:szCs w:val="20"/>
        </w:rPr>
        <w:t>o</w:t>
      </w:r>
      <w:r w:rsidRPr="004D6BFF">
        <w:rPr>
          <w:sz w:val="20"/>
          <w:szCs w:val="20"/>
        </w:rPr>
        <w:t>nmental assess</w:t>
      </w:r>
      <w:r w:rsidR="00D83481" w:rsidRPr="004D6BFF">
        <w:rPr>
          <w:sz w:val="20"/>
          <w:szCs w:val="20"/>
        </w:rPr>
        <w:t xml:space="preserve">ment report and </w:t>
      </w:r>
      <w:r w:rsidR="002B78C7">
        <w:rPr>
          <w:sz w:val="20"/>
          <w:szCs w:val="20"/>
        </w:rPr>
        <w:t xml:space="preserve">the </w:t>
      </w:r>
      <w:r w:rsidR="00D83481" w:rsidRPr="004D6BFF">
        <w:rPr>
          <w:sz w:val="20"/>
          <w:szCs w:val="20"/>
        </w:rPr>
        <w:t>Connolly report</w:t>
      </w:r>
      <w:r w:rsidR="00C4161C">
        <w:rPr>
          <w:sz w:val="20"/>
          <w:szCs w:val="20"/>
        </w:rPr>
        <w:t>.</w:t>
      </w:r>
    </w:p>
    <w:p w14:paraId="2426F3D0" w14:textId="5EE1DA89" w:rsidR="004D6BFF" w:rsidRPr="004D6BFF" w:rsidRDefault="004D6BFF" w:rsidP="004D6BFF">
      <w:pPr>
        <w:pStyle w:val="ListParagraph"/>
        <w:numPr>
          <w:ilvl w:val="0"/>
          <w:numId w:val="47"/>
        </w:numPr>
        <w:autoSpaceDE w:val="0"/>
        <w:autoSpaceDN w:val="0"/>
        <w:adjustRightInd w:val="0"/>
        <w:spacing w:before="120" w:after="120"/>
        <w:contextualSpacing w:val="0"/>
        <w:rPr>
          <w:sz w:val="20"/>
          <w:szCs w:val="20"/>
        </w:rPr>
      </w:pPr>
      <w:r>
        <w:rPr>
          <w:sz w:val="20"/>
          <w:szCs w:val="20"/>
        </w:rPr>
        <w:t>A Statement of Environmen</w:t>
      </w:r>
      <w:r w:rsidR="00C4161C">
        <w:rPr>
          <w:sz w:val="20"/>
          <w:szCs w:val="20"/>
        </w:rPr>
        <w:t xml:space="preserve">tal Audit has </w:t>
      </w:r>
      <w:r w:rsidR="0054023F">
        <w:rPr>
          <w:sz w:val="20"/>
          <w:szCs w:val="20"/>
        </w:rPr>
        <w:t>been issued which finds the affected land</w:t>
      </w:r>
      <w:r w:rsidR="00C4161C">
        <w:rPr>
          <w:sz w:val="20"/>
          <w:szCs w:val="20"/>
        </w:rPr>
        <w:t xml:space="preserve"> is suitable for low-density residential and agricultural use subject to conditions (detailed above). </w:t>
      </w:r>
    </w:p>
    <w:p w14:paraId="3DA86F25" w14:textId="64F3D0A8" w:rsidR="00D83481" w:rsidRPr="004D6BFF" w:rsidRDefault="00F274AC" w:rsidP="004D6BFF">
      <w:pPr>
        <w:pStyle w:val="ListParagraph"/>
        <w:numPr>
          <w:ilvl w:val="0"/>
          <w:numId w:val="47"/>
        </w:numPr>
        <w:spacing w:before="120" w:after="120"/>
        <w:contextualSpacing w:val="0"/>
        <w:rPr>
          <w:sz w:val="20"/>
          <w:szCs w:val="20"/>
        </w:rPr>
      </w:pPr>
      <w:r w:rsidRPr="004D6BFF">
        <w:rPr>
          <w:sz w:val="20"/>
          <w:szCs w:val="20"/>
        </w:rPr>
        <w:t>Remedial works have been conducted which implement the conditions of the State of Environmental Audit to allow low-density residential living</w:t>
      </w:r>
      <w:r w:rsidR="00C4161C">
        <w:rPr>
          <w:sz w:val="20"/>
          <w:szCs w:val="20"/>
        </w:rPr>
        <w:t>.</w:t>
      </w:r>
    </w:p>
    <w:p w14:paraId="5BC8B5D3" w14:textId="27608995" w:rsidR="00C4161C" w:rsidRDefault="00C4161C" w:rsidP="004D6BFF">
      <w:pPr>
        <w:pStyle w:val="ListParagraph"/>
        <w:numPr>
          <w:ilvl w:val="0"/>
          <w:numId w:val="47"/>
        </w:numPr>
        <w:spacing w:before="120" w:after="120"/>
        <w:contextualSpacing w:val="0"/>
        <w:rPr>
          <w:sz w:val="20"/>
          <w:szCs w:val="20"/>
        </w:rPr>
      </w:pPr>
      <w:r>
        <w:rPr>
          <w:sz w:val="20"/>
          <w:szCs w:val="20"/>
        </w:rPr>
        <w:t>Council considers t</w:t>
      </w:r>
      <w:r w:rsidR="00F274AC" w:rsidRPr="004D6BFF">
        <w:rPr>
          <w:sz w:val="20"/>
          <w:szCs w:val="20"/>
        </w:rPr>
        <w:t xml:space="preserve">he remaining restrictions and conditions of the Statement of Environmental Audit are </w:t>
      </w:r>
      <w:r w:rsidR="003A5067">
        <w:rPr>
          <w:sz w:val="20"/>
          <w:szCs w:val="20"/>
        </w:rPr>
        <w:t>suitably minor</w:t>
      </w:r>
      <w:r>
        <w:rPr>
          <w:sz w:val="20"/>
          <w:szCs w:val="20"/>
        </w:rPr>
        <w:t xml:space="preserve"> in terms of the effort required for compliance. </w:t>
      </w:r>
    </w:p>
    <w:p w14:paraId="122A305B" w14:textId="3C7F7B45" w:rsidR="006D16E3" w:rsidRPr="00274872" w:rsidRDefault="004558D0" w:rsidP="00274872">
      <w:pPr>
        <w:pStyle w:val="ListParagraph"/>
        <w:numPr>
          <w:ilvl w:val="0"/>
          <w:numId w:val="47"/>
        </w:numPr>
        <w:spacing w:before="120" w:after="120"/>
        <w:contextualSpacing w:val="0"/>
        <w:rPr>
          <w:sz w:val="20"/>
          <w:szCs w:val="20"/>
        </w:rPr>
      </w:pPr>
      <w:r>
        <w:rPr>
          <w:sz w:val="20"/>
          <w:szCs w:val="20"/>
        </w:rPr>
        <w:t xml:space="preserve">A Section 173 Agreement was </w:t>
      </w:r>
      <w:r w:rsidR="00C4161C">
        <w:rPr>
          <w:sz w:val="20"/>
          <w:szCs w:val="20"/>
        </w:rPr>
        <w:t>applied</w:t>
      </w:r>
      <w:r>
        <w:rPr>
          <w:sz w:val="20"/>
          <w:szCs w:val="20"/>
        </w:rPr>
        <w:t xml:space="preserve"> in 2019 to </w:t>
      </w:r>
      <w:r w:rsidR="000513C8">
        <w:rPr>
          <w:sz w:val="20"/>
          <w:szCs w:val="20"/>
        </w:rPr>
        <w:t xml:space="preserve">all land formerly known as </w:t>
      </w:r>
      <w:r>
        <w:rPr>
          <w:sz w:val="20"/>
          <w:szCs w:val="20"/>
        </w:rPr>
        <w:t>323-325</w:t>
      </w:r>
      <w:r w:rsidR="000513C8">
        <w:rPr>
          <w:sz w:val="20"/>
          <w:szCs w:val="20"/>
        </w:rPr>
        <w:t xml:space="preserve"> Yan Yean R</w:t>
      </w:r>
      <w:r w:rsidR="00821936">
        <w:rPr>
          <w:sz w:val="20"/>
          <w:szCs w:val="20"/>
        </w:rPr>
        <w:t xml:space="preserve">oad </w:t>
      </w:r>
      <w:r w:rsidR="000513C8">
        <w:rPr>
          <w:sz w:val="20"/>
          <w:szCs w:val="20"/>
        </w:rPr>
        <w:t xml:space="preserve">which </w:t>
      </w:r>
      <w:r w:rsidR="00C4161C">
        <w:rPr>
          <w:sz w:val="20"/>
          <w:szCs w:val="20"/>
        </w:rPr>
        <w:t xml:space="preserve">requires </w:t>
      </w:r>
      <w:r w:rsidR="00F274AC" w:rsidRPr="004D6BFF">
        <w:rPr>
          <w:sz w:val="20"/>
          <w:szCs w:val="20"/>
        </w:rPr>
        <w:t>compliance</w:t>
      </w:r>
      <w:r w:rsidR="00C4161C">
        <w:rPr>
          <w:sz w:val="20"/>
          <w:szCs w:val="20"/>
        </w:rPr>
        <w:t xml:space="preserve"> with the</w:t>
      </w:r>
      <w:r w:rsidR="00D83481" w:rsidRPr="004D6BFF">
        <w:rPr>
          <w:sz w:val="20"/>
          <w:szCs w:val="20"/>
        </w:rPr>
        <w:t xml:space="preserve"> conditions</w:t>
      </w:r>
      <w:r w:rsidR="00C4161C">
        <w:rPr>
          <w:sz w:val="20"/>
          <w:szCs w:val="20"/>
        </w:rPr>
        <w:t xml:space="preserve"> of the Statement of Environmental Audit</w:t>
      </w:r>
      <w:r w:rsidR="00DA5B68">
        <w:rPr>
          <w:sz w:val="20"/>
          <w:szCs w:val="20"/>
        </w:rPr>
        <w:t xml:space="preserve"> by current and future owners</w:t>
      </w:r>
      <w:r w:rsidR="00F274AC" w:rsidRPr="004D6BFF">
        <w:rPr>
          <w:sz w:val="20"/>
          <w:szCs w:val="20"/>
        </w:rPr>
        <w:t xml:space="preserve">.  </w:t>
      </w:r>
      <w:r w:rsidR="00D83481">
        <w:rPr>
          <w:sz w:val="20"/>
          <w:szCs w:val="20"/>
        </w:rPr>
        <w:t>(</w:t>
      </w:r>
      <w:r w:rsidR="006D16E3" w:rsidRPr="00D83481">
        <w:rPr>
          <w:rFonts w:cs="Arial"/>
          <w:sz w:val="20"/>
          <w:szCs w:val="20"/>
        </w:rPr>
        <w:t xml:space="preserve">This </w:t>
      </w:r>
      <w:r w:rsidR="00E667C2" w:rsidRPr="00D83481">
        <w:rPr>
          <w:rFonts w:cs="Arial"/>
          <w:sz w:val="20"/>
          <w:szCs w:val="20"/>
        </w:rPr>
        <w:t xml:space="preserve">Section </w:t>
      </w:r>
      <w:r w:rsidR="006D16E3" w:rsidRPr="00D83481">
        <w:rPr>
          <w:rFonts w:cs="Arial"/>
          <w:sz w:val="20"/>
          <w:szCs w:val="20"/>
        </w:rPr>
        <w:t>173 Agreement</w:t>
      </w:r>
      <w:r w:rsidR="00963873" w:rsidRPr="00D83481">
        <w:rPr>
          <w:rFonts w:cs="Arial"/>
          <w:sz w:val="20"/>
          <w:szCs w:val="20"/>
        </w:rPr>
        <w:t xml:space="preserve"> was</w:t>
      </w:r>
      <w:r w:rsidR="006D16E3" w:rsidRPr="00D83481">
        <w:rPr>
          <w:rFonts w:cs="Arial"/>
          <w:sz w:val="20"/>
          <w:szCs w:val="20"/>
        </w:rPr>
        <w:t xml:space="preserve"> </w:t>
      </w:r>
      <w:r w:rsidR="00C343E0" w:rsidRPr="00D83481">
        <w:rPr>
          <w:rFonts w:cs="Arial"/>
          <w:sz w:val="20"/>
          <w:szCs w:val="20"/>
        </w:rPr>
        <w:t>finalised and</w:t>
      </w:r>
      <w:r w:rsidR="006D16E3" w:rsidRPr="00D83481">
        <w:rPr>
          <w:rFonts w:cs="Arial"/>
          <w:sz w:val="20"/>
          <w:szCs w:val="20"/>
        </w:rPr>
        <w:t xml:space="preserve"> was registered on title by Land Use Victoria on 20th September 2019 in dealing number AS541744C</w:t>
      </w:r>
      <w:r w:rsidR="00D83481">
        <w:rPr>
          <w:rFonts w:cs="Arial"/>
          <w:sz w:val="20"/>
          <w:szCs w:val="20"/>
        </w:rPr>
        <w:t>)</w:t>
      </w:r>
      <w:r w:rsidR="006D16E3" w:rsidRPr="00D83481">
        <w:rPr>
          <w:rFonts w:cs="Arial"/>
          <w:sz w:val="20"/>
          <w:szCs w:val="20"/>
        </w:rPr>
        <w:t>.</w:t>
      </w:r>
      <w:r w:rsidR="0007687F" w:rsidRPr="00D83481">
        <w:rPr>
          <w:rFonts w:cs="Arial"/>
          <w:sz w:val="20"/>
          <w:szCs w:val="20"/>
        </w:rPr>
        <w:t xml:space="preserve"> </w:t>
      </w:r>
    </w:p>
    <w:p w14:paraId="4756E194" w14:textId="00E54EB5" w:rsidR="00274872" w:rsidRDefault="00274872" w:rsidP="006D16E3">
      <w:pPr>
        <w:pStyle w:val="Default"/>
        <w:jc w:val="both"/>
        <w:rPr>
          <w:rFonts w:ascii="Arial" w:hAnsi="Arial" w:cs="Arial"/>
          <w:sz w:val="20"/>
          <w:szCs w:val="20"/>
        </w:rPr>
      </w:pPr>
      <w:r>
        <w:rPr>
          <w:rFonts w:ascii="Arial" w:hAnsi="Arial" w:cs="Arial"/>
          <w:sz w:val="20"/>
          <w:szCs w:val="20"/>
        </w:rPr>
        <w:t>Hence, this Amendment proposes to remove the EAO from the affected land.</w:t>
      </w:r>
    </w:p>
    <w:p w14:paraId="25A20C89" w14:textId="77777777" w:rsidR="00274872" w:rsidRDefault="00274872" w:rsidP="006D16E3">
      <w:pPr>
        <w:pStyle w:val="Default"/>
        <w:jc w:val="both"/>
        <w:rPr>
          <w:rFonts w:ascii="Arial" w:hAnsi="Arial" w:cs="Arial"/>
          <w:sz w:val="20"/>
          <w:szCs w:val="20"/>
        </w:rPr>
      </w:pPr>
    </w:p>
    <w:p w14:paraId="7A340D97" w14:textId="49F37604" w:rsidR="00D84A61" w:rsidRPr="00092358" w:rsidRDefault="005A3B61" w:rsidP="006D16E3">
      <w:pPr>
        <w:pStyle w:val="Default"/>
        <w:jc w:val="both"/>
        <w:rPr>
          <w:rFonts w:ascii="Arial" w:eastAsia="Times New Roman" w:hAnsi="Arial" w:cs="Arial"/>
          <w:sz w:val="20"/>
          <w:szCs w:val="20"/>
          <w:lang w:eastAsia="en-AU"/>
        </w:rPr>
      </w:pPr>
      <w:r w:rsidRPr="0007687F">
        <w:rPr>
          <w:rFonts w:ascii="Arial" w:hAnsi="Arial" w:cs="Arial"/>
          <w:sz w:val="20"/>
          <w:szCs w:val="20"/>
        </w:rPr>
        <w:t>T</w:t>
      </w:r>
      <w:r w:rsidR="00274872">
        <w:rPr>
          <w:rFonts w:ascii="Arial" w:hAnsi="Arial" w:cs="Arial"/>
          <w:sz w:val="20"/>
          <w:szCs w:val="20"/>
        </w:rPr>
        <w:t>he A</w:t>
      </w:r>
      <w:r w:rsidRPr="0007687F">
        <w:rPr>
          <w:rFonts w:ascii="Arial" w:hAnsi="Arial" w:cs="Arial"/>
          <w:sz w:val="20"/>
          <w:szCs w:val="20"/>
        </w:rPr>
        <w:t xml:space="preserve">mendment will give effect to an outcome where the issues have been reasonably considered and </w:t>
      </w:r>
      <w:r w:rsidRPr="00092358">
        <w:rPr>
          <w:rFonts w:ascii="Arial" w:hAnsi="Arial" w:cs="Arial"/>
          <w:sz w:val="20"/>
          <w:szCs w:val="20"/>
        </w:rPr>
        <w:t xml:space="preserve">the views of affected parties are known. </w:t>
      </w:r>
      <w:r w:rsidR="00D84A61" w:rsidRPr="00092358">
        <w:rPr>
          <w:rFonts w:ascii="Arial" w:eastAsia="Times New Roman" w:hAnsi="Arial" w:cs="Arial"/>
          <w:sz w:val="20"/>
          <w:szCs w:val="20"/>
          <w:lang w:eastAsia="en-AU"/>
        </w:rPr>
        <w:t xml:space="preserve"> </w:t>
      </w:r>
    </w:p>
    <w:p w14:paraId="559A01AA" w14:textId="3487F2DD" w:rsidR="00843FA7" w:rsidRPr="00843FA7" w:rsidRDefault="00843FA7" w:rsidP="00843FA7">
      <w:pPr>
        <w:rPr>
          <w:rFonts w:eastAsia="Times New Roman" w:cs="Arial"/>
          <w:sz w:val="20"/>
          <w:szCs w:val="20"/>
          <w:lang w:eastAsia="en-AU"/>
        </w:rPr>
      </w:pPr>
    </w:p>
    <w:p w14:paraId="42B5D3E8" w14:textId="77777777" w:rsidR="00843FA7" w:rsidRPr="00843FA7" w:rsidRDefault="00843FA7" w:rsidP="00843FA7">
      <w:pPr>
        <w:spacing w:before="240" w:after="240"/>
        <w:outlineLvl w:val="1"/>
        <w:rPr>
          <w:rFonts w:eastAsia="Times New Roman" w:cs="Arial"/>
          <w:b/>
          <w:bCs/>
          <w:sz w:val="20"/>
          <w:szCs w:val="20"/>
          <w:lang w:eastAsia="en-AU"/>
        </w:rPr>
      </w:pPr>
      <w:r w:rsidRPr="00843FA7">
        <w:rPr>
          <w:rFonts w:eastAsia="Times New Roman" w:cs="Arial"/>
          <w:b/>
          <w:bCs/>
          <w:sz w:val="20"/>
          <w:szCs w:val="20"/>
          <w:lang w:eastAsia="en-AU"/>
        </w:rPr>
        <w:t>How does the Amendment implement the objectives of planning in Victoria?</w:t>
      </w:r>
    </w:p>
    <w:p w14:paraId="548F487E" w14:textId="6BF79DFA" w:rsidR="00843FA7" w:rsidRDefault="00843FA7" w:rsidP="00843FA7">
      <w:pPr>
        <w:rPr>
          <w:rFonts w:eastAsia="Times New Roman" w:cs="Arial"/>
          <w:i/>
          <w:sz w:val="20"/>
          <w:szCs w:val="20"/>
          <w:lang w:eastAsia="en-AU"/>
        </w:rPr>
      </w:pPr>
      <w:r w:rsidRPr="00843FA7">
        <w:rPr>
          <w:rFonts w:eastAsia="Times New Roman" w:cs="Arial"/>
          <w:sz w:val="20"/>
          <w:szCs w:val="20"/>
          <w:lang w:eastAsia="en-AU"/>
        </w:rPr>
        <w:t xml:space="preserve">The Amendment implements the following objectives as set out in Section 4 of the </w:t>
      </w:r>
      <w:r w:rsidRPr="00374ED2">
        <w:rPr>
          <w:rFonts w:eastAsia="Times New Roman" w:cs="Arial"/>
          <w:i/>
          <w:sz w:val="20"/>
          <w:szCs w:val="20"/>
          <w:lang w:eastAsia="en-AU"/>
        </w:rPr>
        <w:t xml:space="preserve">Planning and Environment Act 1987: </w:t>
      </w:r>
    </w:p>
    <w:p w14:paraId="157481E6" w14:textId="77777777" w:rsidR="007B5DE1" w:rsidRPr="00374ED2" w:rsidRDefault="007B5DE1" w:rsidP="00843FA7">
      <w:pPr>
        <w:rPr>
          <w:rFonts w:eastAsia="Times New Roman" w:cs="Arial"/>
          <w:i/>
          <w:sz w:val="20"/>
          <w:szCs w:val="20"/>
          <w:lang w:eastAsia="en-AU"/>
        </w:rPr>
      </w:pPr>
    </w:p>
    <w:p w14:paraId="17DCE21E" w14:textId="6C6AEE3A" w:rsidR="00843FA7" w:rsidRPr="000E33B8" w:rsidRDefault="006D62B9" w:rsidP="000E33B8">
      <w:pPr>
        <w:pStyle w:val="ListParagraph"/>
        <w:numPr>
          <w:ilvl w:val="0"/>
          <w:numId w:val="10"/>
        </w:numPr>
        <w:suppressAutoHyphens/>
        <w:autoSpaceDE w:val="0"/>
        <w:autoSpaceDN w:val="0"/>
        <w:adjustRightInd w:val="0"/>
        <w:spacing w:after="200"/>
        <w:rPr>
          <w:rFonts w:eastAsia="Times New Roman" w:cs="Arial"/>
          <w:color w:val="000000"/>
          <w:sz w:val="20"/>
          <w:szCs w:val="20"/>
          <w:lang w:val="en-GB" w:eastAsia="en-AU"/>
        </w:rPr>
      </w:pPr>
      <w:r>
        <w:rPr>
          <w:rFonts w:eastAsia="Times New Roman" w:cs="Arial"/>
          <w:color w:val="000000"/>
          <w:sz w:val="20"/>
          <w:szCs w:val="20"/>
          <w:lang w:val="en-GB" w:eastAsia="en-AU"/>
        </w:rPr>
        <w:t>Section</w:t>
      </w:r>
      <w:r w:rsidRPr="000E33B8">
        <w:rPr>
          <w:rFonts w:eastAsia="Times New Roman" w:cs="Arial"/>
          <w:color w:val="000000"/>
          <w:sz w:val="20"/>
          <w:szCs w:val="20"/>
          <w:lang w:val="en-GB" w:eastAsia="en-AU"/>
        </w:rPr>
        <w:t xml:space="preserve"> </w:t>
      </w:r>
      <w:r>
        <w:rPr>
          <w:rFonts w:eastAsia="Times New Roman" w:cs="Arial"/>
          <w:color w:val="000000"/>
          <w:sz w:val="20"/>
          <w:szCs w:val="20"/>
          <w:lang w:val="en-GB" w:eastAsia="en-AU"/>
        </w:rPr>
        <w:t>4</w:t>
      </w:r>
      <w:r w:rsidR="00843FA7" w:rsidRPr="000E33B8">
        <w:rPr>
          <w:rFonts w:eastAsia="Times New Roman" w:cs="Arial"/>
          <w:color w:val="000000"/>
          <w:sz w:val="20"/>
          <w:szCs w:val="20"/>
          <w:lang w:val="en-GB" w:eastAsia="en-AU"/>
        </w:rPr>
        <w:t xml:space="preserve">(1) (a) To provide for the fair, orderly, economic and sustainable use and development of land. </w:t>
      </w:r>
    </w:p>
    <w:p w14:paraId="0FDB524C" w14:textId="5D422912" w:rsidR="00843FA7" w:rsidRPr="00843FA7" w:rsidRDefault="00843FA7" w:rsidP="000E33B8">
      <w:pPr>
        <w:suppressAutoHyphens/>
        <w:autoSpaceDE w:val="0"/>
        <w:autoSpaceDN w:val="0"/>
        <w:adjustRightInd w:val="0"/>
        <w:spacing w:after="200"/>
        <w:ind w:left="716" w:hanging="290"/>
        <w:rPr>
          <w:rFonts w:eastAsia="Times New Roman" w:cs="Arial"/>
          <w:color w:val="000000"/>
          <w:sz w:val="20"/>
          <w:szCs w:val="20"/>
          <w:lang w:val="en-GB" w:eastAsia="en-AU"/>
        </w:rPr>
      </w:pPr>
      <w:r w:rsidRPr="00843FA7">
        <w:rPr>
          <w:rFonts w:eastAsia="Times New Roman" w:cs="Arial"/>
          <w:color w:val="000000"/>
          <w:sz w:val="20"/>
          <w:szCs w:val="20"/>
          <w:lang w:val="en-GB" w:eastAsia="en-AU"/>
        </w:rPr>
        <w:sym w:font="Symbol" w:char="F0B7"/>
      </w:r>
      <w:r w:rsidRPr="00843FA7">
        <w:rPr>
          <w:rFonts w:eastAsia="Times New Roman" w:cs="Arial"/>
          <w:color w:val="000000"/>
          <w:sz w:val="20"/>
          <w:szCs w:val="20"/>
          <w:lang w:val="en-GB" w:eastAsia="en-AU"/>
        </w:rPr>
        <w:t xml:space="preserve"> </w:t>
      </w:r>
      <w:r w:rsidRPr="00843FA7">
        <w:rPr>
          <w:rFonts w:eastAsia="Times New Roman" w:cs="Arial"/>
          <w:color w:val="000000"/>
          <w:sz w:val="20"/>
          <w:szCs w:val="20"/>
          <w:lang w:val="en-GB" w:eastAsia="en-AU"/>
        </w:rPr>
        <w:tab/>
      </w:r>
      <w:r w:rsidR="006D62B9">
        <w:rPr>
          <w:rFonts w:eastAsia="Times New Roman" w:cs="Arial"/>
          <w:color w:val="000000"/>
          <w:sz w:val="20"/>
          <w:szCs w:val="20"/>
          <w:lang w:val="en-GB" w:eastAsia="en-AU"/>
        </w:rPr>
        <w:t>Section</w:t>
      </w:r>
      <w:r w:rsidRPr="00843FA7">
        <w:rPr>
          <w:rFonts w:eastAsia="Times New Roman" w:cs="Arial"/>
          <w:color w:val="000000"/>
          <w:sz w:val="20"/>
          <w:szCs w:val="20"/>
          <w:lang w:val="en-GB" w:eastAsia="en-AU"/>
        </w:rPr>
        <w:t xml:space="preserve"> </w:t>
      </w:r>
      <w:r w:rsidR="006D62B9">
        <w:rPr>
          <w:rFonts w:eastAsia="Times New Roman" w:cs="Arial"/>
          <w:color w:val="000000"/>
          <w:sz w:val="20"/>
          <w:szCs w:val="20"/>
          <w:lang w:val="en-GB" w:eastAsia="en-AU"/>
        </w:rPr>
        <w:t>4</w:t>
      </w:r>
      <w:r w:rsidRPr="00843FA7">
        <w:rPr>
          <w:rFonts w:eastAsia="Times New Roman" w:cs="Arial"/>
          <w:color w:val="000000"/>
          <w:sz w:val="20"/>
          <w:szCs w:val="20"/>
          <w:lang w:val="en-GB" w:eastAsia="en-AU"/>
        </w:rPr>
        <w:t xml:space="preserve">(1) (b) To provide for the protection of natural and man-made resources and the maintenance of ecological processes and genetic diversity. </w:t>
      </w:r>
    </w:p>
    <w:p w14:paraId="6BF0E654" w14:textId="4E2E7712" w:rsidR="00843FA7" w:rsidRPr="00843FA7" w:rsidRDefault="00843FA7" w:rsidP="000E33B8">
      <w:pPr>
        <w:spacing w:before="240" w:after="240"/>
        <w:ind w:left="716" w:hanging="290"/>
        <w:rPr>
          <w:rFonts w:eastAsia="Times New Roman" w:cs="Arial"/>
          <w:sz w:val="20"/>
          <w:szCs w:val="20"/>
          <w:lang w:eastAsia="en-AU"/>
        </w:rPr>
      </w:pPr>
      <w:r w:rsidRPr="00843FA7">
        <w:rPr>
          <w:rFonts w:eastAsia="Times New Roman" w:cs="Arial"/>
          <w:sz w:val="20"/>
          <w:szCs w:val="20"/>
          <w:lang w:eastAsia="en-AU"/>
        </w:rPr>
        <w:sym w:font="Symbol" w:char="F0B7"/>
      </w:r>
      <w:r w:rsidRPr="00843FA7">
        <w:rPr>
          <w:rFonts w:eastAsia="Times New Roman" w:cs="Arial"/>
          <w:sz w:val="20"/>
          <w:szCs w:val="20"/>
          <w:lang w:eastAsia="en-AU"/>
        </w:rPr>
        <w:t xml:space="preserve"> </w:t>
      </w:r>
      <w:r w:rsidRPr="00843FA7">
        <w:rPr>
          <w:rFonts w:eastAsia="Times New Roman" w:cs="Arial"/>
          <w:sz w:val="20"/>
          <w:szCs w:val="20"/>
          <w:lang w:eastAsia="en-AU"/>
        </w:rPr>
        <w:tab/>
      </w:r>
      <w:r w:rsidR="006D62B9">
        <w:rPr>
          <w:rFonts w:eastAsia="Times New Roman" w:cs="Arial"/>
          <w:sz w:val="20"/>
          <w:szCs w:val="20"/>
          <w:lang w:eastAsia="en-AU"/>
        </w:rPr>
        <w:t>Section</w:t>
      </w:r>
      <w:r w:rsidR="006D62B9" w:rsidRPr="00843FA7">
        <w:rPr>
          <w:rFonts w:eastAsia="Times New Roman" w:cs="Arial"/>
          <w:sz w:val="20"/>
          <w:szCs w:val="20"/>
          <w:lang w:eastAsia="en-AU"/>
        </w:rPr>
        <w:t xml:space="preserve"> </w:t>
      </w:r>
      <w:r w:rsidR="006D62B9">
        <w:rPr>
          <w:rFonts w:eastAsia="Times New Roman" w:cs="Arial"/>
          <w:sz w:val="20"/>
          <w:szCs w:val="20"/>
          <w:lang w:eastAsia="en-AU"/>
        </w:rPr>
        <w:t>4</w:t>
      </w:r>
      <w:r w:rsidRPr="00843FA7">
        <w:rPr>
          <w:rFonts w:eastAsia="Times New Roman" w:cs="Arial"/>
          <w:sz w:val="20"/>
          <w:szCs w:val="20"/>
          <w:lang w:eastAsia="en-AU"/>
        </w:rPr>
        <w:t xml:space="preserve">(1) (c) To secure a pleasant, efficient and safe working, living and recreational environment for all Victorians and visitors to Victoria. </w:t>
      </w:r>
    </w:p>
    <w:p w14:paraId="13C1119D" w14:textId="5E6C272A" w:rsidR="00843FA7" w:rsidRDefault="00843FA7" w:rsidP="000E33B8">
      <w:pPr>
        <w:ind w:firstLine="426"/>
        <w:rPr>
          <w:rFonts w:eastAsia="Times New Roman" w:cs="Arial"/>
          <w:color w:val="000000"/>
          <w:sz w:val="20"/>
          <w:szCs w:val="20"/>
          <w:lang w:val="en-GB" w:eastAsia="en-AU"/>
        </w:rPr>
      </w:pPr>
      <w:r w:rsidRPr="00843FA7">
        <w:rPr>
          <w:rFonts w:eastAsia="Times New Roman" w:cs="Arial"/>
          <w:sz w:val="20"/>
          <w:szCs w:val="20"/>
          <w:lang w:eastAsia="en-AU"/>
        </w:rPr>
        <w:sym w:font="Symbol" w:char="F0B7"/>
      </w:r>
      <w:r w:rsidRPr="00843FA7">
        <w:rPr>
          <w:rFonts w:eastAsia="Times New Roman" w:cs="Arial"/>
          <w:sz w:val="20"/>
          <w:szCs w:val="20"/>
          <w:lang w:eastAsia="en-AU"/>
        </w:rPr>
        <w:t xml:space="preserve"> </w:t>
      </w:r>
      <w:r w:rsidRPr="00843FA7">
        <w:rPr>
          <w:rFonts w:eastAsia="Times New Roman" w:cs="Arial"/>
          <w:sz w:val="20"/>
          <w:szCs w:val="20"/>
          <w:lang w:eastAsia="en-AU"/>
        </w:rPr>
        <w:tab/>
      </w:r>
      <w:r w:rsidR="006D62B9">
        <w:rPr>
          <w:rFonts w:eastAsia="Times New Roman" w:cs="Arial"/>
          <w:color w:val="000000"/>
          <w:sz w:val="20"/>
          <w:szCs w:val="20"/>
          <w:lang w:val="en-GB" w:eastAsia="en-AU"/>
        </w:rPr>
        <w:t>Section</w:t>
      </w:r>
      <w:r w:rsidR="006D62B9" w:rsidRPr="00636C98">
        <w:rPr>
          <w:rFonts w:eastAsia="Times New Roman" w:cs="Arial"/>
          <w:color w:val="000000"/>
          <w:sz w:val="20"/>
          <w:szCs w:val="20"/>
          <w:lang w:val="en-GB" w:eastAsia="en-AU"/>
        </w:rPr>
        <w:t xml:space="preserve"> </w:t>
      </w:r>
      <w:r w:rsidR="006D62B9">
        <w:rPr>
          <w:rFonts w:eastAsia="Times New Roman" w:cs="Arial"/>
          <w:color w:val="000000"/>
          <w:sz w:val="20"/>
          <w:szCs w:val="20"/>
          <w:lang w:val="en-GB" w:eastAsia="en-AU"/>
        </w:rPr>
        <w:t>4</w:t>
      </w:r>
      <w:r w:rsidRPr="00636C98">
        <w:rPr>
          <w:rFonts w:eastAsia="Times New Roman" w:cs="Arial"/>
          <w:color w:val="000000"/>
          <w:sz w:val="20"/>
          <w:szCs w:val="20"/>
          <w:lang w:val="en-GB" w:eastAsia="en-AU"/>
        </w:rPr>
        <w:t>(1) (g) To balance the present and future interests of all Victorians.</w:t>
      </w:r>
    </w:p>
    <w:p w14:paraId="2EFDA29C" w14:textId="6066B620" w:rsidR="00C4161C" w:rsidRDefault="00C4161C" w:rsidP="00B61C16">
      <w:pPr>
        <w:rPr>
          <w:rFonts w:eastAsia="Times New Roman" w:cs="Arial"/>
          <w:color w:val="000000"/>
          <w:sz w:val="20"/>
          <w:szCs w:val="20"/>
          <w:lang w:val="en-GB" w:eastAsia="en-AU"/>
        </w:rPr>
      </w:pPr>
    </w:p>
    <w:p w14:paraId="70CD797E" w14:textId="77777777" w:rsidR="00843FA7" w:rsidRPr="00092358" w:rsidRDefault="00843FA7" w:rsidP="00843FA7">
      <w:pPr>
        <w:spacing w:before="240" w:after="240"/>
        <w:outlineLvl w:val="1"/>
        <w:rPr>
          <w:rFonts w:eastAsia="Times New Roman" w:cs="Arial"/>
          <w:b/>
          <w:bCs/>
          <w:sz w:val="20"/>
          <w:szCs w:val="20"/>
          <w:lang w:eastAsia="en-AU"/>
        </w:rPr>
      </w:pPr>
      <w:r w:rsidRPr="00092358">
        <w:rPr>
          <w:rFonts w:eastAsia="Times New Roman" w:cs="Arial"/>
          <w:b/>
          <w:bCs/>
          <w:sz w:val="20"/>
          <w:szCs w:val="20"/>
          <w:lang w:eastAsia="en-AU"/>
        </w:rPr>
        <w:t>How does the Amendment address any environmental, social and economic effects?</w:t>
      </w:r>
    </w:p>
    <w:p w14:paraId="511ADAA2" w14:textId="4053F490" w:rsidR="008B134F" w:rsidRPr="00092358" w:rsidRDefault="00963873" w:rsidP="00843FA7">
      <w:pPr>
        <w:spacing w:before="240" w:after="240"/>
        <w:outlineLvl w:val="1"/>
        <w:rPr>
          <w:sz w:val="20"/>
          <w:szCs w:val="20"/>
        </w:rPr>
      </w:pPr>
      <w:r>
        <w:rPr>
          <w:sz w:val="20"/>
          <w:szCs w:val="20"/>
        </w:rPr>
        <w:t>The Environmental A</w:t>
      </w:r>
      <w:r w:rsidR="005A3B61" w:rsidRPr="00092358">
        <w:rPr>
          <w:sz w:val="20"/>
          <w:szCs w:val="20"/>
        </w:rPr>
        <w:t xml:space="preserve">udit </w:t>
      </w:r>
      <w:r w:rsidR="0054023F">
        <w:rPr>
          <w:sz w:val="20"/>
          <w:szCs w:val="20"/>
        </w:rPr>
        <w:t>prepared for the affected land</w:t>
      </w:r>
      <w:r>
        <w:rPr>
          <w:sz w:val="20"/>
          <w:szCs w:val="20"/>
        </w:rPr>
        <w:t xml:space="preserve">, </w:t>
      </w:r>
      <w:r w:rsidR="005A3B61" w:rsidRPr="00092358">
        <w:rPr>
          <w:sz w:val="20"/>
          <w:szCs w:val="20"/>
        </w:rPr>
        <w:t>provides an independent review of the env</w:t>
      </w:r>
      <w:r w:rsidR="0054023F">
        <w:rPr>
          <w:sz w:val="20"/>
          <w:szCs w:val="20"/>
        </w:rPr>
        <w:t>ironmental condition of the land</w:t>
      </w:r>
      <w:r w:rsidR="005A3B61" w:rsidRPr="00092358">
        <w:rPr>
          <w:sz w:val="20"/>
          <w:szCs w:val="20"/>
        </w:rPr>
        <w:t xml:space="preserve"> and allows for an opinion regarding its suitability for intended or potential uses. </w:t>
      </w:r>
      <w:r>
        <w:rPr>
          <w:sz w:val="20"/>
          <w:szCs w:val="20"/>
        </w:rPr>
        <w:t>The</w:t>
      </w:r>
      <w:r w:rsidR="005A3B61" w:rsidRPr="00092358">
        <w:rPr>
          <w:sz w:val="20"/>
          <w:szCs w:val="20"/>
        </w:rPr>
        <w:t xml:space="preserve"> </w:t>
      </w:r>
      <w:r w:rsidR="00092358" w:rsidRPr="00092358">
        <w:rPr>
          <w:sz w:val="20"/>
          <w:szCs w:val="20"/>
        </w:rPr>
        <w:t xml:space="preserve">resulting subdivision permit </w:t>
      </w:r>
      <w:r w:rsidR="0054023F">
        <w:rPr>
          <w:sz w:val="20"/>
          <w:szCs w:val="20"/>
        </w:rPr>
        <w:t>for the affected land</w:t>
      </w:r>
      <w:r>
        <w:rPr>
          <w:sz w:val="20"/>
          <w:szCs w:val="20"/>
        </w:rPr>
        <w:t xml:space="preserve">, </w:t>
      </w:r>
      <w:r w:rsidR="00092358" w:rsidRPr="00092358">
        <w:rPr>
          <w:sz w:val="20"/>
          <w:szCs w:val="20"/>
        </w:rPr>
        <w:t>and Section 173 Agreement on title that require</w:t>
      </w:r>
      <w:r w:rsidR="007D07DE">
        <w:rPr>
          <w:sz w:val="20"/>
          <w:szCs w:val="20"/>
        </w:rPr>
        <w:t>s</w:t>
      </w:r>
      <w:r w:rsidR="00092358" w:rsidRPr="00092358">
        <w:rPr>
          <w:sz w:val="20"/>
          <w:szCs w:val="20"/>
        </w:rPr>
        <w:t xml:space="preserve"> complia</w:t>
      </w:r>
      <w:r>
        <w:rPr>
          <w:sz w:val="20"/>
          <w:szCs w:val="20"/>
        </w:rPr>
        <w:t xml:space="preserve">nce with the conditions of the </w:t>
      </w:r>
      <w:r w:rsidR="00644D4F">
        <w:rPr>
          <w:sz w:val="20"/>
          <w:szCs w:val="20"/>
        </w:rPr>
        <w:t xml:space="preserve">Statement of </w:t>
      </w:r>
      <w:r>
        <w:rPr>
          <w:sz w:val="20"/>
          <w:szCs w:val="20"/>
        </w:rPr>
        <w:t>Environmental A</w:t>
      </w:r>
      <w:r w:rsidR="00092358" w:rsidRPr="00092358">
        <w:rPr>
          <w:sz w:val="20"/>
          <w:szCs w:val="20"/>
        </w:rPr>
        <w:t>udit, remove</w:t>
      </w:r>
      <w:r w:rsidR="007D07DE">
        <w:rPr>
          <w:sz w:val="20"/>
          <w:szCs w:val="20"/>
        </w:rPr>
        <w:t>s</w:t>
      </w:r>
      <w:r w:rsidR="005A3B61" w:rsidRPr="00092358">
        <w:rPr>
          <w:sz w:val="20"/>
          <w:szCs w:val="20"/>
        </w:rPr>
        <w:t xml:space="preserve"> potential for adverse environmental effects, whilst enabling develo</w:t>
      </w:r>
      <w:r w:rsidR="0054023F">
        <w:rPr>
          <w:sz w:val="20"/>
          <w:szCs w:val="20"/>
        </w:rPr>
        <w:t>pment of the affected land</w:t>
      </w:r>
      <w:r w:rsidR="00092358" w:rsidRPr="00092358">
        <w:rPr>
          <w:sz w:val="20"/>
          <w:szCs w:val="20"/>
        </w:rPr>
        <w:t>.</w:t>
      </w:r>
      <w:r w:rsidR="005A3B61" w:rsidRPr="00092358">
        <w:rPr>
          <w:sz w:val="20"/>
          <w:szCs w:val="20"/>
        </w:rPr>
        <w:t xml:space="preserve"> </w:t>
      </w:r>
    </w:p>
    <w:p w14:paraId="572BB258" w14:textId="39E6D8DA" w:rsidR="005A3B61" w:rsidRDefault="008B134F" w:rsidP="00092358">
      <w:pPr>
        <w:autoSpaceDE w:val="0"/>
        <w:autoSpaceDN w:val="0"/>
        <w:adjustRightInd w:val="0"/>
        <w:rPr>
          <w:rFonts w:cs="Arial"/>
          <w:sz w:val="20"/>
          <w:szCs w:val="20"/>
        </w:rPr>
      </w:pPr>
      <w:r w:rsidRPr="00092358">
        <w:rPr>
          <w:rFonts w:cs="Arial"/>
          <w:sz w:val="20"/>
          <w:szCs w:val="20"/>
        </w:rPr>
        <w:t xml:space="preserve">The </w:t>
      </w:r>
      <w:r w:rsidR="007D07DE">
        <w:rPr>
          <w:rFonts w:cs="Arial"/>
          <w:sz w:val="20"/>
          <w:szCs w:val="20"/>
        </w:rPr>
        <w:t xml:space="preserve">continued </w:t>
      </w:r>
      <w:r w:rsidRPr="00092358">
        <w:rPr>
          <w:rFonts w:cs="Arial"/>
          <w:sz w:val="20"/>
          <w:szCs w:val="20"/>
        </w:rPr>
        <w:t>application of th</w:t>
      </w:r>
      <w:r w:rsidR="00DA5B68">
        <w:rPr>
          <w:rFonts w:cs="Arial"/>
          <w:sz w:val="20"/>
          <w:szCs w:val="20"/>
        </w:rPr>
        <w:t>e EAO on the affected land</w:t>
      </w:r>
      <w:r w:rsidRPr="00092358">
        <w:rPr>
          <w:rFonts w:cs="Arial"/>
          <w:sz w:val="20"/>
          <w:szCs w:val="20"/>
        </w:rPr>
        <w:t xml:space="preserve"> </w:t>
      </w:r>
      <w:r w:rsidR="00092358">
        <w:rPr>
          <w:rFonts w:cs="Arial"/>
          <w:sz w:val="20"/>
          <w:szCs w:val="20"/>
        </w:rPr>
        <w:t>l</w:t>
      </w:r>
      <w:r w:rsidR="007D07DE">
        <w:rPr>
          <w:rFonts w:cs="Arial"/>
          <w:sz w:val="20"/>
          <w:szCs w:val="20"/>
        </w:rPr>
        <w:t>eaves an</w:t>
      </w:r>
      <w:r w:rsidR="00092358">
        <w:rPr>
          <w:rFonts w:cs="Arial"/>
          <w:sz w:val="20"/>
          <w:szCs w:val="20"/>
        </w:rPr>
        <w:t xml:space="preserve"> unfair</w:t>
      </w:r>
      <w:r w:rsidR="0085696C">
        <w:rPr>
          <w:rFonts w:cs="Arial"/>
          <w:sz w:val="20"/>
          <w:szCs w:val="20"/>
        </w:rPr>
        <w:t xml:space="preserve"> and unnecessary</w:t>
      </w:r>
      <w:r w:rsidR="00092358">
        <w:rPr>
          <w:rFonts w:cs="Arial"/>
          <w:sz w:val="20"/>
          <w:szCs w:val="20"/>
        </w:rPr>
        <w:t xml:space="preserve"> legacy on current and future property owners who have bought into the subdivision, where</w:t>
      </w:r>
      <w:r w:rsidR="00B61C16">
        <w:rPr>
          <w:rFonts w:cs="Arial"/>
          <w:sz w:val="20"/>
          <w:szCs w:val="20"/>
        </w:rPr>
        <w:t>as</w:t>
      </w:r>
      <w:r w:rsidR="00092358">
        <w:rPr>
          <w:rFonts w:cs="Arial"/>
          <w:sz w:val="20"/>
          <w:szCs w:val="20"/>
        </w:rPr>
        <w:t xml:space="preserve"> the Section 173 Agreement in place on title provides certainty in regard to contamination mitigation and </w:t>
      </w:r>
      <w:r w:rsidR="007D07DE">
        <w:rPr>
          <w:rFonts w:cs="Arial"/>
          <w:sz w:val="20"/>
          <w:szCs w:val="20"/>
        </w:rPr>
        <w:t xml:space="preserve">ongoing </w:t>
      </w:r>
      <w:r w:rsidR="00092358">
        <w:rPr>
          <w:rFonts w:cs="Arial"/>
          <w:sz w:val="20"/>
          <w:szCs w:val="20"/>
        </w:rPr>
        <w:t>containment and gives the Responsible Authority the ability to satisfy itself of ongoing contamination mitigation in assessing an</w:t>
      </w:r>
      <w:r w:rsidR="007D07DE">
        <w:rPr>
          <w:rFonts w:cs="Arial"/>
          <w:sz w:val="20"/>
          <w:szCs w:val="20"/>
        </w:rPr>
        <w:t>y</w:t>
      </w:r>
      <w:r w:rsidR="00092358">
        <w:rPr>
          <w:rFonts w:cs="Arial"/>
          <w:sz w:val="20"/>
          <w:szCs w:val="20"/>
        </w:rPr>
        <w:t xml:space="preserve"> future applications for dwellings or other sensitive uses</w:t>
      </w:r>
      <w:r w:rsidR="0054023F">
        <w:rPr>
          <w:rFonts w:cs="Arial"/>
          <w:sz w:val="20"/>
          <w:szCs w:val="20"/>
        </w:rPr>
        <w:t xml:space="preserve"> at the affected land</w:t>
      </w:r>
      <w:r w:rsidR="00092358">
        <w:rPr>
          <w:rFonts w:cs="Arial"/>
          <w:sz w:val="20"/>
          <w:szCs w:val="20"/>
        </w:rPr>
        <w:t xml:space="preserve">. </w:t>
      </w:r>
    </w:p>
    <w:p w14:paraId="1B4D5E6E" w14:textId="77777777" w:rsidR="00092358" w:rsidRPr="00092358" w:rsidRDefault="00092358" w:rsidP="00092358">
      <w:pPr>
        <w:autoSpaceDE w:val="0"/>
        <w:autoSpaceDN w:val="0"/>
        <w:adjustRightInd w:val="0"/>
        <w:rPr>
          <w:rFonts w:cs="Arial"/>
          <w:sz w:val="20"/>
          <w:szCs w:val="20"/>
        </w:rPr>
      </w:pPr>
    </w:p>
    <w:p w14:paraId="69E241FC" w14:textId="63FF60A6" w:rsidR="00843FA7" w:rsidRPr="00843FA7" w:rsidRDefault="00843FA7" w:rsidP="00843FA7">
      <w:pPr>
        <w:spacing w:before="240" w:after="240"/>
        <w:outlineLvl w:val="1"/>
        <w:rPr>
          <w:rFonts w:eastAsia="Times New Roman" w:cs="Arial"/>
          <w:b/>
          <w:bCs/>
          <w:sz w:val="20"/>
          <w:szCs w:val="20"/>
          <w:lang w:eastAsia="en-AU"/>
        </w:rPr>
      </w:pPr>
      <w:r w:rsidRPr="00843FA7">
        <w:rPr>
          <w:rFonts w:eastAsia="Times New Roman" w:cs="Arial"/>
          <w:b/>
          <w:bCs/>
          <w:sz w:val="20"/>
          <w:szCs w:val="20"/>
          <w:lang w:eastAsia="en-AU"/>
        </w:rPr>
        <w:t>Does the Amendment address relevant bushfire risk?</w:t>
      </w:r>
    </w:p>
    <w:p w14:paraId="7A94A05D" w14:textId="39E830AE" w:rsidR="006D62B9" w:rsidRPr="00843FA7" w:rsidRDefault="00274872" w:rsidP="00843FA7">
      <w:pPr>
        <w:rPr>
          <w:rFonts w:eastAsia="Times New Roman" w:cs="Arial"/>
          <w:color w:val="FF0000"/>
          <w:sz w:val="20"/>
          <w:szCs w:val="20"/>
          <w:lang w:eastAsia="en-AU"/>
        </w:rPr>
      </w:pPr>
      <w:r>
        <w:rPr>
          <w:rFonts w:eastAsia="Times New Roman" w:cs="Arial"/>
          <w:sz w:val="20"/>
          <w:szCs w:val="20"/>
          <w:lang w:eastAsia="en-AU"/>
        </w:rPr>
        <w:t>The proposed A</w:t>
      </w:r>
      <w:r w:rsidR="006D62B9" w:rsidRPr="006D62B9">
        <w:rPr>
          <w:rFonts w:eastAsia="Times New Roman" w:cs="Arial"/>
          <w:sz w:val="20"/>
          <w:szCs w:val="20"/>
          <w:lang w:eastAsia="en-AU"/>
        </w:rPr>
        <w:t>mendment will not result in any increased bushfire risk.</w:t>
      </w:r>
    </w:p>
    <w:p w14:paraId="2BEFB396" w14:textId="3A7EF70E" w:rsidR="00843FA7" w:rsidRPr="009456DA" w:rsidRDefault="00843FA7" w:rsidP="00843FA7">
      <w:pPr>
        <w:spacing w:before="240" w:after="240"/>
        <w:outlineLvl w:val="1"/>
        <w:rPr>
          <w:rFonts w:eastAsia="Times New Roman" w:cs="Arial"/>
          <w:b/>
          <w:bCs/>
          <w:sz w:val="20"/>
          <w:szCs w:val="20"/>
          <w:lang w:eastAsia="en-AU"/>
        </w:rPr>
      </w:pPr>
      <w:r w:rsidRPr="00843FA7">
        <w:rPr>
          <w:rFonts w:eastAsia="Times New Roman" w:cs="Arial"/>
          <w:b/>
          <w:bCs/>
          <w:sz w:val="20"/>
          <w:szCs w:val="20"/>
          <w:lang w:eastAsia="en-AU"/>
        </w:rPr>
        <w:t xml:space="preserve">Does the Amendment comply with the requirements of any Minister’s Direction applicable to </w:t>
      </w:r>
      <w:r w:rsidR="00274872">
        <w:rPr>
          <w:rFonts w:eastAsia="Times New Roman" w:cs="Arial"/>
          <w:b/>
          <w:bCs/>
          <w:sz w:val="20"/>
          <w:szCs w:val="20"/>
          <w:lang w:eastAsia="en-AU"/>
        </w:rPr>
        <w:t>the A</w:t>
      </w:r>
      <w:r w:rsidRPr="009456DA">
        <w:rPr>
          <w:rFonts w:eastAsia="Times New Roman" w:cs="Arial"/>
          <w:b/>
          <w:bCs/>
          <w:sz w:val="20"/>
          <w:szCs w:val="20"/>
          <w:lang w:eastAsia="en-AU"/>
        </w:rPr>
        <w:t>mendment?</w:t>
      </w:r>
    </w:p>
    <w:p w14:paraId="5DEFD94D" w14:textId="7D9C03F7" w:rsidR="00235BDD" w:rsidRDefault="00274872" w:rsidP="00235BDD">
      <w:pPr>
        <w:rPr>
          <w:rFonts w:eastAsia="Times New Roman" w:cs="Arial"/>
          <w:sz w:val="20"/>
          <w:szCs w:val="20"/>
          <w:lang w:eastAsia="en-AU"/>
        </w:rPr>
      </w:pPr>
      <w:r>
        <w:rPr>
          <w:rFonts w:eastAsia="Times New Roman" w:cs="Arial"/>
          <w:sz w:val="20"/>
          <w:szCs w:val="20"/>
          <w:lang w:eastAsia="en-AU"/>
        </w:rPr>
        <w:t>This A</w:t>
      </w:r>
      <w:r w:rsidR="00235BDD">
        <w:rPr>
          <w:rFonts w:eastAsia="Times New Roman" w:cs="Arial"/>
          <w:sz w:val="20"/>
          <w:szCs w:val="20"/>
          <w:lang w:eastAsia="en-AU"/>
        </w:rPr>
        <w:t>mendment supports Direction 2.4 in facilitating decision-making processes for housing in the right locations particularly with regard to contamination, as</w:t>
      </w:r>
      <w:r w:rsidR="00235BDD" w:rsidRPr="009456DA">
        <w:rPr>
          <w:rFonts w:eastAsia="Times New Roman" w:cs="Arial"/>
          <w:sz w:val="20"/>
          <w:szCs w:val="20"/>
          <w:lang w:eastAsia="en-AU"/>
        </w:rPr>
        <w:t xml:space="preserve"> set out in </w:t>
      </w:r>
      <w:r w:rsidR="00235BDD" w:rsidRPr="00235BDD">
        <w:rPr>
          <w:rFonts w:eastAsia="Times New Roman" w:cs="Arial"/>
          <w:i/>
          <w:sz w:val="20"/>
          <w:szCs w:val="20"/>
          <w:lang w:eastAsia="en-AU"/>
        </w:rPr>
        <w:t>Plan Melbourne 2017 – 2050</w:t>
      </w:r>
      <w:r w:rsidR="00235BDD">
        <w:rPr>
          <w:rFonts w:eastAsia="Times New Roman" w:cs="Arial"/>
          <w:sz w:val="20"/>
          <w:szCs w:val="20"/>
          <w:lang w:eastAsia="en-AU"/>
        </w:rPr>
        <w:t>.</w:t>
      </w:r>
    </w:p>
    <w:p w14:paraId="5C26E8B9" w14:textId="77777777" w:rsidR="00235BDD" w:rsidRPr="0035334B" w:rsidRDefault="00235BDD" w:rsidP="00235BDD">
      <w:pPr>
        <w:rPr>
          <w:rFonts w:cs="Arial"/>
          <w:b/>
          <w:sz w:val="20"/>
          <w:szCs w:val="20"/>
        </w:rPr>
      </w:pPr>
    </w:p>
    <w:p w14:paraId="4DE70DBC" w14:textId="3C4444EC" w:rsidR="00235BDD" w:rsidRPr="009456DA" w:rsidRDefault="00274872" w:rsidP="00235BDD">
      <w:pPr>
        <w:autoSpaceDE w:val="0"/>
        <w:autoSpaceDN w:val="0"/>
        <w:adjustRightInd w:val="0"/>
        <w:rPr>
          <w:rFonts w:cs="Arial"/>
          <w:sz w:val="20"/>
          <w:szCs w:val="20"/>
        </w:rPr>
      </w:pPr>
      <w:r>
        <w:rPr>
          <w:rFonts w:cs="Arial"/>
          <w:sz w:val="20"/>
          <w:szCs w:val="20"/>
        </w:rPr>
        <w:t>The A</w:t>
      </w:r>
      <w:r w:rsidR="00235BDD" w:rsidRPr="009456DA">
        <w:rPr>
          <w:rFonts w:cs="Arial"/>
          <w:sz w:val="20"/>
          <w:szCs w:val="20"/>
        </w:rPr>
        <w:t xml:space="preserve">mendment will improve the effectiveness and efficiency of the </w:t>
      </w:r>
      <w:r w:rsidR="00235BDD">
        <w:rPr>
          <w:rFonts w:cs="Arial"/>
          <w:sz w:val="20"/>
          <w:szCs w:val="20"/>
        </w:rPr>
        <w:t>Nillumbik</w:t>
      </w:r>
      <w:r w:rsidR="00235BDD" w:rsidRPr="009456DA">
        <w:rPr>
          <w:rFonts w:cs="Arial"/>
          <w:sz w:val="20"/>
          <w:szCs w:val="20"/>
        </w:rPr>
        <w:t xml:space="preserve"> Planning</w:t>
      </w:r>
    </w:p>
    <w:p w14:paraId="3406B5D9" w14:textId="51547F29" w:rsidR="00235BDD" w:rsidRDefault="00235BDD" w:rsidP="00235BDD">
      <w:pPr>
        <w:autoSpaceDE w:val="0"/>
        <w:autoSpaceDN w:val="0"/>
        <w:adjustRightInd w:val="0"/>
        <w:rPr>
          <w:rFonts w:cs="Arial"/>
          <w:sz w:val="20"/>
          <w:szCs w:val="20"/>
        </w:rPr>
      </w:pPr>
      <w:r>
        <w:rPr>
          <w:rFonts w:cs="Arial"/>
          <w:sz w:val="20"/>
          <w:szCs w:val="20"/>
        </w:rPr>
        <w:t>Scheme an</w:t>
      </w:r>
      <w:r w:rsidRPr="009456DA">
        <w:rPr>
          <w:rFonts w:cs="Arial"/>
          <w:sz w:val="20"/>
          <w:szCs w:val="20"/>
        </w:rPr>
        <w:t>d will remove an unnecessary obstacle to the f</w:t>
      </w:r>
      <w:r w:rsidR="0054023F">
        <w:rPr>
          <w:rFonts w:cs="Arial"/>
          <w:sz w:val="20"/>
          <w:szCs w:val="20"/>
        </w:rPr>
        <w:t>uture development of the affected land</w:t>
      </w:r>
      <w:r>
        <w:rPr>
          <w:rFonts w:cs="Arial"/>
          <w:sz w:val="20"/>
          <w:szCs w:val="20"/>
        </w:rPr>
        <w:t>.</w:t>
      </w:r>
    </w:p>
    <w:p w14:paraId="445C82DE" w14:textId="77777777" w:rsidR="00235BDD" w:rsidRDefault="00235BDD" w:rsidP="00235BDD">
      <w:pPr>
        <w:autoSpaceDE w:val="0"/>
        <w:autoSpaceDN w:val="0"/>
        <w:adjustRightInd w:val="0"/>
        <w:rPr>
          <w:rFonts w:cs="Arial"/>
          <w:sz w:val="20"/>
          <w:szCs w:val="20"/>
        </w:rPr>
      </w:pPr>
    </w:p>
    <w:p w14:paraId="117E08DC" w14:textId="72283C42" w:rsidR="009456DA" w:rsidRDefault="00274872" w:rsidP="009456DA">
      <w:pPr>
        <w:rPr>
          <w:rFonts w:cs="Arial"/>
          <w:sz w:val="20"/>
          <w:szCs w:val="20"/>
        </w:rPr>
      </w:pPr>
      <w:r>
        <w:rPr>
          <w:rFonts w:cs="Arial"/>
          <w:sz w:val="20"/>
          <w:szCs w:val="20"/>
        </w:rPr>
        <w:t>The A</w:t>
      </w:r>
      <w:r w:rsidR="009456DA" w:rsidRPr="009456DA">
        <w:rPr>
          <w:rFonts w:cs="Arial"/>
          <w:sz w:val="20"/>
          <w:szCs w:val="20"/>
        </w:rPr>
        <w:t xml:space="preserve">mendment is consistent with the </w:t>
      </w:r>
      <w:r w:rsidR="009456DA" w:rsidRPr="009456DA">
        <w:rPr>
          <w:rFonts w:cs="Arial"/>
          <w:i/>
          <w:iCs/>
          <w:sz w:val="20"/>
          <w:szCs w:val="20"/>
        </w:rPr>
        <w:t xml:space="preserve">Ministerial Direction on the Form and Content of Planning Schemes </w:t>
      </w:r>
      <w:r w:rsidR="009456DA" w:rsidRPr="009456DA">
        <w:rPr>
          <w:rFonts w:cs="Arial"/>
          <w:sz w:val="20"/>
          <w:szCs w:val="20"/>
        </w:rPr>
        <w:t>under section 7(5) of the Act.</w:t>
      </w:r>
    </w:p>
    <w:p w14:paraId="13215380" w14:textId="77777777" w:rsidR="009456DA" w:rsidRPr="009456DA" w:rsidRDefault="009456DA" w:rsidP="009456DA">
      <w:pPr>
        <w:pStyle w:val="Default"/>
        <w:jc w:val="both"/>
        <w:rPr>
          <w:rFonts w:eastAsia="Times New Roman" w:cs="Arial"/>
          <w:sz w:val="20"/>
          <w:szCs w:val="20"/>
          <w:lang w:eastAsia="en-AU"/>
        </w:rPr>
      </w:pPr>
    </w:p>
    <w:p w14:paraId="0EF358B4" w14:textId="5759E028" w:rsidR="006D16E3" w:rsidRDefault="00274872" w:rsidP="006D16E3">
      <w:pPr>
        <w:pStyle w:val="Default"/>
        <w:jc w:val="both"/>
        <w:rPr>
          <w:rFonts w:ascii="Arial" w:hAnsi="Arial" w:cs="Arial"/>
          <w:sz w:val="20"/>
          <w:szCs w:val="20"/>
        </w:rPr>
      </w:pPr>
      <w:r>
        <w:rPr>
          <w:rFonts w:ascii="Arial" w:hAnsi="Arial" w:cs="Arial"/>
          <w:sz w:val="20"/>
          <w:szCs w:val="20"/>
        </w:rPr>
        <w:t>The A</w:t>
      </w:r>
      <w:r w:rsidR="006D16E3" w:rsidRPr="008E51D1">
        <w:rPr>
          <w:rFonts w:ascii="Arial" w:hAnsi="Arial" w:cs="Arial"/>
          <w:sz w:val="20"/>
          <w:szCs w:val="20"/>
        </w:rPr>
        <w:t>mendment complies with Minister’s Direction No 11, ‘</w:t>
      </w:r>
      <w:r w:rsidR="006D16E3" w:rsidRPr="008E51D1">
        <w:rPr>
          <w:rFonts w:ascii="Arial" w:hAnsi="Arial" w:cs="Arial"/>
          <w:i/>
          <w:iCs/>
          <w:sz w:val="20"/>
          <w:szCs w:val="20"/>
        </w:rPr>
        <w:t xml:space="preserve">Strategic Assessment of Amendments’. </w:t>
      </w:r>
      <w:r w:rsidR="006D16E3" w:rsidRPr="008E51D1">
        <w:rPr>
          <w:rFonts w:ascii="Arial" w:hAnsi="Arial" w:cs="Arial"/>
          <w:sz w:val="20"/>
          <w:szCs w:val="20"/>
        </w:rPr>
        <w:t>All requirements to be met under the direction have been considered and</w:t>
      </w:r>
      <w:r>
        <w:rPr>
          <w:rFonts w:ascii="Arial" w:hAnsi="Arial" w:cs="Arial"/>
          <w:sz w:val="20"/>
          <w:szCs w:val="20"/>
        </w:rPr>
        <w:t xml:space="preserve"> met in the preparation of the A</w:t>
      </w:r>
      <w:r w:rsidR="006D16E3" w:rsidRPr="008E51D1">
        <w:rPr>
          <w:rFonts w:ascii="Arial" w:hAnsi="Arial" w:cs="Arial"/>
          <w:sz w:val="20"/>
          <w:szCs w:val="20"/>
        </w:rPr>
        <w:t xml:space="preserve">mendment. </w:t>
      </w:r>
    </w:p>
    <w:p w14:paraId="4106FA29" w14:textId="77777777" w:rsidR="008E51D1" w:rsidRPr="008E51D1" w:rsidRDefault="008E51D1" w:rsidP="006D16E3">
      <w:pPr>
        <w:pStyle w:val="Default"/>
        <w:jc w:val="both"/>
        <w:rPr>
          <w:rFonts w:ascii="Arial" w:hAnsi="Arial" w:cs="Arial"/>
          <w:sz w:val="20"/>
          <w:szCs w:val="20"/>
        </w:rPr>
      </w:pPr>
    </w:p>
    <w:p w14:paraId="02149715" w14:textId="53D28EFF" w:rsidR="00833004" w:rsidRDefault="00274872" w:rsidP="008E51D1">
      <w:pPr>
        <w:pStyle w:val="Default"/>
        <w:jc w:val="both"/>
        <w:rPr>
          <w:rFonts w:ascii="Arial" w:hAnsi="Arial" w:cs="Arial"/>
          <w:sz w:val="20"/>
          <w:szCs w:val="20"/>
        </w:rPr>
      </w:pPr>
      <w:r>
        <w:rPr>
          <w:rFonts w:ascii="Arial" w:hAnsi="Arial" w:cs="Arial"/>
          <w:sz w:val="20"/>
          <w:szCs w:val="20"/>
        </w:rPr>
        <w:t>The A</w:t>
      </w:r>
      <w:r w:rsidR="008E51D1">
        <w:rPr>
          <w:rFonts w:ascii="Arial" w:hAnsi="Arial" w:cs="Arial"/>
          <w:sz w:val="20"/>
          <w:szCs w:val="20"/>
        </w:rPr>
        <w:t xml:space="preserve">mendment is consistent with the current </w:t>
      </w:r>
      <w:r w:rsidR="006D16E3" w:rsidRPr="008E51D1">
        <w:rPr>
          <w:rFonts w:ascii="Arial" w:hAnsi="Arial" w:cs="Arial"/>
          <w:sz w:val="20"/>
          <w:szCs w:val="20"/>
        </w:rPr>
        <w:t>Ministerial Direction 1</w:t>
      </w:r>
      <w:r w:rsidR="00F779C2">
        <w:rPr>
          <w:rFonts w:ascii="Arial" w:hAnsi="Arial" w:cs="Arial"/>
          <w:sz w:val="20"/>
          <w:szCs w:val="20"/>
        </w:rPr>
        <w:t xml:space="preserve"> for</w:t>
      </w:r>
      <w:r w:rsidR="006D16E3" w:rsidRPr="008E51D1">
        <w:rPr>
          <w:rFonts w:ascii="Arial" w:hAnsi="Arial" w:cs="Arial"/>
          <w:sz w:val="20"/>
          <w:szCs w:val="20"/>
        </w:rPr>
        <w:t xml:space="preserve"> </w:t>
      </w:r>
      <w:r w:rsidR="006D16E3" w:rsidRPr="008E51D1">
        <w:rPr>
          <w:rFonts w:ascii="Arial" w:hAnsi="Arial" w:cs="Arial"/>
          <w:i/>
          <w:sz w:val="20"/>
          <w:szCs w:val="20"/>
        </w:rPr>
        <w:t>“Potentially Contaminated land”</w:t>
      </w:r>
      <w:r w:rsidR="006D16E3" w:rsidRPr="008E51D1">
        <w:rPr>
          <w:rFonts w:ascii="Arial" w:hAnsi="Arial" w:cs="Arial"/>
          <w:sz w:val="20"/>
          <w:szCs w:val="20"/>
        </w:rPr>
        <w:t xml:space="preserve"> and the General Practice Note</w:t>
      </w:r>
      <w:r w:rsidR="008E51D1">
        <w:rPr>
          <w:rFonts w:ascii="Arial" w:hAnsi="Arial" w:cs="Arial"/>
          <w:sz w:val="20"/>
          <w:szCs w:val="20"/>
        </w:rPr>
        <w:t xml:space="preserve"> for </w:t>
      </w:r>
      <w:r w:rsidR="00B7194F">
        <w:rPr>
          <w:rFonts w:ascii="Arial" w:hAnsi="Arial" w:cs="Arial"/>
          <w:i/>
          <w:sz w:val="20"/>
          <w:szCs w:val="20"/>
        </w:rPr>
        <w:t>Potentially Contaminated L</w:t>
      </w:r>
      <w:r w:rsidR="008E51D1" w:rsidRPr="00B7194F">
        <w:rPr>
          <w:rFonts w:ascii="Arial" w:hAnsi="Arial" w:cs="Arial"/>
          <w:i/>
          <w:sz w:val="20"/>
          <w:szCs w:val="20"/>
        </w:rPr>
        <w:t xml:space="preserve">and </w:t>
      </w:r>
      <w:r w:rsidR="008E51D1">
        <w:rPr>
          <w:rFonts w:ascii="Arial" w:hAnsi="Arial" w:cs="Arial"/>
          <w:sz w:val="20"/>
          <w:szCs w:val="20"/>
        </w:rPr>
        <w:t xml:space="preserve">where the </w:t>
      </w:r>
      <w:r w:rsidR="0054023F">
        <w:rPr>
          <w:rFonts w:ascii="Arial" w:hAnsi="Arial" w:cs="Arial"/>
          <w:sz w:val="20"/>
          <w:szCs w:val="20"/>
        </w:rPr>
        <w:t>affected land</w:t>
      </w:r>
      <w:r w:rsidR="006D16E3" w:rsidRPr="008E51D1">
        <w:rPr>
          <w:rFonts w:ascii="Arial" w:hAnsi="Arial" w:cs="Arial"/>
          <w:sz w:val="20"/>
          <w:szCs w:val="20"/>
        </w:rPr>
        <w:t xml:space="preserve"> has been assessed and a Statement of Environmental Audit has been issued. </w:t>
      </w:r>
      <w:r w:rsidR="008E51D1">
        <w:rPr>
          <w:rFonts w:ascii="Arial" w:hAnsi="Arial" w:cs="Arial"/>
          <w:sz w:val="20"/>
          <w:szCs w:val="20"/>
        </w:rPr>
        <w:t xml:space="preserve">Consistent with the Practice Note, Council has satisfied itself of continued compliance with the conditions of </w:t>
      </w:r>
      <w:r w:rsidR="00F779C2">
        <w:rPr>
          <w:rFonts w:ascii="Arial" w:hAnsi="Arial" w:cs="Arial"/>
          <w:sz w:val="20"/>
          <w:szCs w:val="20"/>
        </w:rPr>
        <w:t xml:space="preserve">the </w:t>
      </w:r>
      <w:r w:rsidR="00644D4F">
        <w:rPr>
          <w:rFonts w:ascii="Arial" w:hAnsi="Arial" w:cs="Arial"/>
          <w:sz w:val="20"/>
          <w:szCs w:val="20"/>
        </w:rPr>
        <w:t xml:space="preserve">Statement of </w:t>
      </w:r>
      <w:r w:rsidR="008E51D1">
        <w:rPr>
          <w:rFonts w:ascii="Arial" w:hAnsi="Arial" w:cs="Arial"/>
          <w:sz w:val="20"/>
          <w:szCs w:val="20"/>
        </w:rPr>
        <w:t xml:space="preserve">Environmental Audit through the use of a Section 173 Agreement </w:t>
      </w:r>
      <w:r w:rsidR="00F779C2">
        <w:rPr>
          <w:rFonts w:ascii="Arial" w:hAnsi="Arial" w:cs="Arial"/>
          <w:sz w:val="20"/>
          <w:szCs w:val="20"/>
        </w:rPr>
        <w:t xml:space="preserve">applied </w:t>
      </w:r>
      <w:r w:rsidR="008E51D1">
        <w:rPr>
          <w:rFonts w:ascii="Arial" w:hAnsi="Arial" w:cs="Arial"/>
          <w:sz w:val="20"/>
          <w:szCs w:val="20"/>
        </w:rPr>
        <w:t>on title for the resulting subdiv</w:t>
      </w:r>
      <w:r w:rsidR="0054023F">
        <w:rPr>
          <w:rFonts w:ascii="Arial" w:hAnsi="Arial" w:cs="Arial"/>
          <w:sz w:val="20"/>
          <w:szCs w:val="20"/>
        </w:rPr>
        <w:t>ision permit issued for the affected land</w:t>
      </w:r>
      <w:r w:rsidR="008E51D1">
        <w:rPr>
          <w:rFonts w:ascii="Arial" w:hAnsi="Arial" w:cs="Arial"/>
          <w:sz w:val="20"/>
          <w:szCs w:val="20"/>
        </w:rPr>
        <w:t xml:space="preserve">. </w:t>
      </w:r>
    </w:p>
    <w:p w14:paraId="44C07819" w14:textId="73725664" w:rsidR="008E51D1" w:rsidRDefault="008E51D1" w:rsidP="008E51D1">
      <w:pPr>
        <w:pStyle w:val="Default"/>
        <w:jc w:val="both"/>
        <w:rPr>
          <w:rFonts w:ascii="Arial" w:hAnsi="Arial" w:cs="Arial"/>
          <w:sz w:val="20"/>
          <w:szCs w:val="20"/>
        </w:rPr>
      </w:pPr>
    </w:p>
    <w:p w14:paraId="6A0C3075" w14:textId="59857548" w:rsidR="00720823" w:rsidRPr="008E51D1" w:rsidRDefault="008E51D1" w:rsidP="008E51D1">
      <w:pPr>
        <w:pStyle w:val="Default"/>
        <w:jc w:val="both"/>
        <w:rPr>
          <w:rStyle w:val="Strong"/>
          <w:rFonts w:ascii="Arial" w:hAnsi="Arial" w:cs="Arial"/>
          <w:color w:val="011A3C"/>
          <w:sz w:val="20"/>
          <w:szCs w:val="20"/>
          <w:lang w:val="en"/>
        </w:rPr>
      </w:pPr>
      <w:r w:rsidRPr="008E51D1">
        <w:rPr>
          <w:rFonts w:ascii="Arial" w:hAnsi="Arial" w:cs="Arial"/>
          <w:sz w:val="20"/>
          <w:szCs w:val="20"/>
        </w:rPr>
        <w:t xml:space="preserve">It is noted this approach has also been supported through </w:t>
      </w:r>
      <w:r w:rsidR="00720823" w:rsidRPr="008E51D1">
        <w:rPr>
          <w:rFonts w:ascii="Arial" w:hAnsi="Arial" w:cs="Arial"/>
          <w:color w:val="011A3C"/>
          <w:sz w:val="20"/>
          <w:szCs w:val="20"/>
          <w:lang w:val="en"/>
        </w:rPr>
        <w:t xml:space="preserve">proposed updates </w:t>
      </w:r>
      <w:r w:rsidRPr="008E51D1">
        <w:rPr>
          <w:rFonts w:ascii="Arial" w:hAnsi="Arial" w:cs="Arial"/>
          <w:color w:val="011A3C"/>
          <w:sz w:val="20"/>
          <w:szCs w:val="20"/>
          <w:lang w:val="en"/>
        </w:rPr>
        <w:t>to the</w:t>
      </w:r>
      <w:r w:rsidR="00720823" w:rsidRPr="008E51D1">
        <w:rPr>
          <w:rFonts w:ascii="Arial" w:hAnsi="Arial" w:cs="Arial"/>
          <w:color w:val="011A3C"/>
          <w:sz w:val="20"/>
          <w:szCs w:val="20"/>
          <w:lang w:val="en"/>
        </w:rPr>
        <w:t xml:space="preserve"> </w:t>
      </w:r>
      <w:r w:rsidR="00720823" w:rsidRPr="00B7194F">
        <w:rPr>
          <w:rFonts w:ascii="Arial" w:hAnsi="Arial" w:cs="Arial"/>
          <w:i/>
          <w:color w:val="011A3C"/>
          <w:sz w:val="20"/>
          <w:szCs w:val="20"/>
          <w:lang w:val="en"/>
        </w:rPr>
        <w:t>Environment Protection Act 2017</w:t>
      </w:r>
      <w:r w:rsidR="00720823" w:rsidRPr="008E51D1">
        <w:rPr>
          <w:rFonts w:ascii="Arial" w:hAnsi="Arial" w:cs="Arial"/>
          <w:color w:val="011A3C"/>
          <w:sz w:val="20"/>
          <w:szCs w:val="20"/>
          <w:lang w:val="en"/>
        </w:rPr>
        <w:t xml:space="preserve"> (as amended by the </w:t>
      </w:r>
      <w:r w:rsidR="00720823" w:rsidRPr="008E51D1">
        <w:rPr>
          <w:rStyle w:val="Emphasis"/>
          <w:rFonts w:ascii="Arial" w:hAnsi="Arial" w:cs="Arial"/>
          <w:color w:val="011A3C"/>
          <w:sz w:val="20"/>
          <w:szCs w:val="20"/>
          <w:lang w:val="en"/>
        </w:rPr>
        <w:t>Environment Protection Amendment Act 2018</w:t>
      </w:r>
      <w:r w:rsidR="00720823" w:rsidRPr="008E51D1">
        <w:rPr>
          <w:rFonts w:ascii="Arial" w:hAnsi="Arial" w:cs="Arial"/>
          <w:color w:val="011A3C"/>
          <w:sz w:val="20"/>
          <w:szCs w:val="20"/>
          <w:lang w:val="en"/>
        </w:rPr>
        <w:t>)</w:t>
      </w:r>
      <w:r w:rsidR="00BB08FC">
        <w:rPr>
          <w:rFonts w:ascii="Arial" w:hAnsi="Arial" w:cs="Arial"/>
          <w:color w:val="011A3C"/>
          <w:sz w:val="20"/>
          <w:szCs w:val="20"/>
          <w:lang w:val="en"/>
        </w:rPr>
        <w:t xml:space="preserve"> (EP Act)</w:t>
      </w:r>
      <w:r>
        <w:rPr>
          <w:rFonts w:ascii="Arial" w:hAnsi="Arial" w:cs="Arial"/>
          <w:color w:val="011A3C"/>
          <w:sz w:val="20"/>
          <w:szCs w:val="20"/>
          <w:lang w:val="en"/>
        </w:rPr>
        <w:t xml:space="preserve"> </w:t>
      </w:r>
      <w:r w:rsidRPr="008E51D1">
        <w:rPr>
          <w:rStyle w:val="Strong"/>
          <w:rFonts w:ascii="Arial" w:hAnsi="Arial" w:cs="Arial"/>
          <w:b w:val="0"/>
          <w:color w:val="011A3C"/>
          <w:sz w:val="20"/>
          <w:szCs w:val="20"/>
          <w:lang w:val="en"/>
        </w:rPr>
        <w:t xml:space="preserve">that will take </w:t>
      </w:r>
      <w:r w:rsidR="00720823" w:rsidRPr="008E51D1">
        <w:rPr>
          <w:rStyle w:val="Strong"/>
          <w:rFonts w:ascii="Arial" w:hAnsi="Arial" w:cs="Arial"/>
          <w:b w:val="0"/>
          <w:color w:val="011A3C"/>
          <w:sz w:val="20"/>
          <w:szCs w:val="20"/>
          <w:lang w:val="en"/>
        </w:rPr>
        <w:t xml:space="preserve">effect from 1 July 2021. </w:t>
      </w:r>
      <w:r w:rsidRPr="008E51D1">
        <w:rPr>
          <w:rStyle w:val="Strong"/>
          <w:rFonts w:ascii="Arial" w:hAnsi="Arial" w:cs="Arial"/>
          <w:b w:val="0"/>
          <w:color w:val="011A3C"/>
          <w:sz w:val="20"/>
          <w:szCs w:val="20"/>
          <w:lang w:val="en"/>
        </w:rPr>
        <w:t>Proposed</w:t>
      </w:r>
      <w:r w:rsidR="00720823" w:rsidRPr="008E51D1">
        <w:rPr>
          <w:rStyle w:val="Strong"/>
          <w:rFonts w:ascii="Arial" w:hAnsi="Arial" w:cs="Arial"/>
          <w:b w:val="0"/>
          <w:color w:val="011A3C"/>
          <w:sz w:val="20"/>
          <w:szCs w:val="20"/>
          <w:lang w:val="en"/>
        </w:rPr>
        <w:t xml:space="preserve"> updates to Victoria's land-use planning system </w:t>
      </w:r>
      <w:r w:rsidR="00B7194F">
        <w:rPr>
          <w:rStyle w:val="Strong"/>
          <w:rFonts w:ascii="Arial" w:hAnsi="Arial" w:cs="Arial"/>
          <w:b w:val="0"/>
          <w:color w:val="011A3C"/>
          <w:sz w:val="20"/>
          <w:szCs w:val="20"/>
          <w:lang w:val="en"/>
        </w:rPr>
        <w:t xml:space="preserve">in line with the EP Act reforms </w:t>
      </w:r>
      <w:r w:rsidR="00720823" w:rsidRPr="008E51D1">
        <w:rPr>
          <w:rStyle w:val="Strong"/>
          <w:rFonts w:ascii="Arial" w:hAnsi="Arial" w:cs="Arial"/>
          <w:b w:val="0"/>
          <w:color w:val="011A3C"/>
          <w:sz w:val="20"/>
          <w:szCs w:val="20"/>
          <w:lang w:val="en"/>
        </w:rPr>
        <w:t>are also intended to commence at that time</w:t>
      </w:r>
      <w:r w:rsidR="00720823" w:rsidRPr="008E51D1">
        <w:rPr>
          <w:rStyle w:val="Strong"/>
          <w:rFonts w:ascii="Arial" w:hAnsi="Arial" w:cs="Arial"/>
          <w:color w:val="011A3C"/>
          <w:sz w:val="20"/>
          <w:szCs w:val="20"/>
          <w:lang w:val="en"/>
        </w:rPr>
        <w:t>.</w:t>
      </w:r>
    </w:p>
    <w:p w14:paraId="3DE8A566" w14:textId="77777777" w:rsidR="008E51D1" w:rsidRDefault="008E51D1" w:rsidP="008E51D1">
      <w:pPr>
        <w:pStyle w:val="Default"/>
        <w:jc w:val="both"/>
        <w:rPr>
          <w:sz w:val="23"/>
          <w:szCs w:val="23"/>
        </w:rPr>
      </w:pPr>
    </w:p>
    <w:p w14:paraId="4778E876" w14:textId="0DE723BA" w:rsidR="00DB58DF" w:rsidRPr="00B7194F" w:rsidRDefault="008E51D1" w:rsidP="00DB58DF">
      <w:pPr>
        <w:pStyle w:val="Default"/>
        <w:jc w:val="both"/>
        <w:rPr>
          <w:rFonts w:ascii="Arial" w:hAnsi="Arial" w:cs="Arial"/>
          <w:sz w:val="20"/>
          <w:szCs w:val="20"/>
        </w:rPr>
      </w:pPr>
      <w:r>
        <w:rPr>
          <w:rFonts w:ascii="Arial" w:hAnsi="Arial" w:cs="Arial"/>
          <w:sz w:val="20"/>
          <w:szCs w:val="20"/>
        </w:rPr>
        <w:t xml:space="preserve">The </w:t>
      </w:r>
      <w:r w:rsidR="00B7194F">
        <w:rPr>
          <w:rFonts w:ascii="Arial" w:hAnsi="Arial" w:cs="Arial"/>
          <w:sz w:val="20"/>
          <w:szCs w:val="20"/>
        </w:rPr>
        <w:t xml:space="preserve">Draft Ministers Direction 1 </w:t>
      </w:r>
      <w:r>
        <w:rPr>
          <w:rFonts w:ascii="Arial" w:hAnsi="Arial" w:cs="Arial"/>
          <w:sz w:val="20"/>
          <w:szCs w:val="20"/>
        </w:rPr>
        <w:t xml:space="preserve">and Planning Practice Note (PPN) 30 </w:t>
      </w:r>
      <w:r w:rsidR="00B7194F" w:rsidRPr="00B7194F">
        <w:rPr>
          <w:rFonts w:ascii="Arial" w:hAnsi="Arial" w:cs="Arial"/>
          <w:i/>
          <w:sz w:val="20"/>
          <w:szCs w:val="20"/>
        </w:rPr>
        <w:t>Potentially Contaminated Land</w:t>
      </w:r>
      <w:r w:rsidR="00B7194F">
        <w:rPr>
          <w:rFonts w:ascii="Arial" w:hAnsi="Arial" w:cs="Arial"/>
          <w:sz w:val="20"/>
          <w:szCs w:val="20"/>
        </w:rPr>
        <w:t>, proposed as part of the</w:t>
      </w:r>
      <w:r>
        <w:rPr>
          <w:rFonts w:ascii="Arial" w:hAnsi="Arial" w:cs="Arial"/>
          <w:sz w:val="20"/>
          <w:szCs w:val="20"/>
        </w:rPr>
        <w:t xml:space="preserve"> amended Victorian P</w:t>
      </w:r>
      <w:r w:rsidR="00F779C2">
        <w:rPr>
          <w:rFonts w:ascii="Arial" w:hAnsi="Arial" w:cs="Arial"/>
          <w:sz w:val="20"/>
          <w:szCs w:val="20"/>
        </w:rPr>
        <w:t>lanning Provisions</w:t>
      </w:r>
      <w:r w:rsidR="00B7194F">
        <w:rPr>
          <w:rFonts w:ascii="Arial" w:hAnsi="Arial" w:cs="Arial"/>
          <w:sz w:val="20"/>
          <w:szCs w:val="20"/>
        </w:rPr>
        <w:t xml:space="preserve"> </w:t>
      </w:r>
      <w:r>
        <w:rPr>
          <w:rFonts w:ascii="Arial" w:hAnsi="Arial" w:cs="Arial"/>
          <w:sz w:val="20"/>
          <w:szCs w:val="20"/>
        </w:rPr>
        <w:t>pursuant to changes to the EP</w:t>
      </w:r>
      <w:r w:rsidR="00BB08FC">
        <w:rPr>
          <w:rFonts w:ascii="Arial" w:hAnsi="Arial" w:cs="Arial"/>
          <w:sz w:val="20"/>
          <w:szCs w:val="20"/>
        </w:rPr>
        <w:t xml:space="preserve"> </w:t>
      </w:r>
      <w:r>
        <w:rPr>
          <w:rFonts w:ascii="Arial" w:hAnsi="Arial" w:cs="Arial"/>
          <w:sz w:val="20"/>
          <w:szCs w:val="20"/>
        </w:rPr>
        <w:t>Act</w:t>
      </w:r>
      <w:r w:rsidR="00921704">
        <w:rPr>
          <w:rFonts w:ascii="Arial" w:hAnsi="Arial" w:cs="Arial"/>
          <w:sz w:val="20"/>
          <w:szCs w:val="20"/>
        </w:rPr>
        <w:t>,</w:t>
      </w:r>
      <w:r>
        <w:rPr>
          <w:rFonts w:ascii="Arial" w:hAnsi="Arial" w:cs="Arial"/>
          <w:sz w:val="20"/>
          <w:szCs w:val="20"/>
        </w:rPr>
        <w:t xml:space="preserve"> identify </w:t>
      </w:r>
      <w:r w:rsidRPr="00F779C2">
        <w:rPr>
          <w:rFonts w:ascii="Arial" w:hAnsi="Arial" w:cs="Arial"/>
          <w:sz w:val="20"/>
          <w:szCs w:val="20"/>
          <w:u w:val="single"/>
        </w:rPr>
        <w:t>no</w:t>
      </w:r>
      <w:r w:rsidR="00720823" w:rsidRPr="00F779C2">
        <w:rPr>
          <w:rFonts w:ascii="Arial" w:hAnsi="Arial" w:cs="Arial"/>
          <w:sz w:val="20"/>
          <w:szCs w:val="20"/>
          <w:u w:val="single"/>
        </w:rPr>
        <w:t xml:space="preserve"> requirement for </w:t>
      </w:r>
      <w:r w:rsidRPr="00F779C2">
        <w:rPr>
          <w:rFonts w:ascii="Arial" w:hAnsi="Arial" w:cs="Arial"/>
          <w:sz w:val="20"/>
          <w:szCs w:val="20"/>
          <w:u w:val="single"/>
        </w:rPr>
        <w:t>the issue of a</w:t>
      </w:r>
      <w:r w:rsidR="00720823" w:rsidRPr="00F779C2">
        <w:rPr>
          <w:rFonts w:ascii="Arial" w:hAnsi="Arial" w:cs="Arial"/>
          <w:sz w:val="20"/>
          <w:szCs w:val="20"/>
          <w:u w:val="single"/>
        </w:rPr>
        <w:t xml:space="preserve"> Certificate of Environmental Audit</w:t>
      </w:r>
      <w:r w:rsidR="00720823" w:rsidRPr="008E51D1">
        <w:rPr>
          <w:rFonts w:ascii="Arial" w:hAnsi="Arial" w:cs="Arial"/>
          <w:sz w:val="20"/>
          <w:szCs w:val="20"/>
        </w:rPr>
        <w:t xml:space="preserve"> </w:t>
      </w:r>
      <w:r>
        <w:rPr>
          <w:rFonts w:ascii="Arial" w:hAnsi="Arial" w:cs="Arial"/>
          <w:sz w:val="20"/>
          <w:szCs w:val="20"/>
        </w:rPr>
        <w:t>to facilitate removal of an EAO</w:t>
      </w:r>
      <w:r w:rsidR="00720823" w:rsidRPr="008E51D1">
        <w:rPr>
          <w:rFonts w:ascii="Arial" w:hAnsi="Arial" w:cs="Arial"/>
          <w:sz w:val="20"/>
          <w:szCs w:val="20"/>
        </w:rPr>
        <w:t xml:space="preserve">. The assessment framework identified within the PPN </w:t>
      </w:r>
      <w:r>
        <w:rPr>
          <w:rFonts w:ascii="Arial" w:hAnsi="Arial" w:cs="Arial"/>
          <w:sz w:val="20"/>
          <w:szCs w:val="20"/>
        </w:rPr>
        <w:t>instead puts</w:t>
      </w:r>
      <w:r w:rsidR="00720823" w:rsidRPr="008E51D1">
        <w:rPr>
          <w:rFonts w:ascii="Arial" w:hAnsi="Arial" w:cs="Arial"/>
          <w:sz w:val="20"/>
          <w:szCs w:val="20"/>
        </w:rPr>
        <w:t xml:space="preserve"> onus on the preparation of an Environmental Audit (and any resulting conditions of remediation which can be included in a planning permit through a Section 173 Agreement) with no requirement for the subsequent Certificate.</w:t>
      </w:r>
    </w:p>
    <w:p w14:paraId="261DC4CC" w14:textId="3120056C" w:rsidR="00C4161C" w:rsidRPr="00B61C16" w:rsidRDefault="00B61C16" w:rsidP="00B61C16">
      <w:pPr>
        <w:pStyle w:val="Default"/>
        <w:tabs>
          <w:tab w:val="left" w:pos="988"/>
        </w:tabs>
        <w:jc w:val="both"/>
        <w:rPr>
          <w:rFonts w:ascii="Arial" w:hAnsi="Arial" w:cs="Arial"/>
          <w:sz w:val="20"/>
          <w:szCs w:val="20"/>
        </w:rPr>
      </w:pPr>
      <w:r w:rsidRPr="00B61C16">
        <w:rPr>
          <w:rFonts w:ascii="Arial" w:hAnsi="Arial" w:cs="Arial"/>
          <w:sz w:val="20"/>
          <w:szCs w:val="20"/>
        </w:rPr>
        <w:tab/>
      </w:r>
    </w:p>
    <w:p w14:paraId="37E72761" w14:textId="7A184E79" w:rsidR="00843FA7" w:rsidRDefault="00843FA7" w:rsidP="00843FA7">
      <w:pPr>
        <w:spacing w:before="240" w:after="240"/>
        <w:outlineLvl w:val="1"/>
        <w:rPr>
          <w:rFonts w:eastAsia="Times New Roman" w:cs="Arial"/>
          <w:b/>
          <w:bCs/>
          <w:sz w:val="20"/>
          <w:szCs w:val="20"/>
          <w:lang w:eastAsia="en-AU"/>
        </w:rPr>
      </w:pPr>
      <w:r w:rsidRPr="00843FA7">
        <w:rPr>
          <w:rFonts w:eastAsia="Times New Roman" w:cs="Arial"/>
          <w:b/>
          <w:bCs/>
          <w:sz w:val="20"/>
          <w:szCs w:val="20"/>
          <w:lang w:eastAsia="en-AU"/>
        </w:rPr>
        <w:t>How does the Amendment support or implement the State Planning Policy Framework and any adopted State policy</w:t>
      </w:r>
    </w:p>
    <w:p w14:paraId="3D0F3037" w14:textId="4F17F5F5" w:rsidR="00DB58DF" w:rsidRDefault="00DB58DF" w:rsidP="00DB58DF">
      <w:pPr>
        <w:spacing w:before="240" w:after="240"/>
        <w:outlineLvl w:val="1"/>
        <w:rPr>
          <w:rFonts w:cs="Arial"/>
          <w:sz w:val="20"/>
          <w:szCs w:val="20"/>
        </w:rPr>
      </w:pPr>
      <w:r>
        <w:rPr>
          <w:rFonts w:eastAsia="Times New Roman" w:cs="Arial"/>
          <w:bCs/>
          <w:sz w:val="20"/>
          <w:szCs w:val="20"/>
          <w:lang w:eastAsia="en-AU"/>
        </w:rPr>
        <w:t xml:space="preserve">The Amendment is consistent with State policy </w:t>
      </w:r>
      <w:r w:rsidR="00921704">
        <w:rPr>
          <w:rFonts w:cs="Arial"/>
          <w:b/>
          <w:bCs/>
          <w:i/>
          <w:iCs/>
          <w:sz w:val="20"/>
          <w:szCs w:val="20"/>
        </w:rPr>
        <w:t>13.04</w:t>
      </w:r>
      <w:r w:rsidRPr="00DB58DF">
        <w:rPr>
          <w:rFonts w:cs="Arial"/>
          <w:b/>
          <w:bCs/>
          <w:i/>
          <w:iCs/>
          <w:sz w:val="20"/>
          <w:szCs w:val="20"/>
        </w:rPr>
        <w:t>-1</w:t>
      </w:r>
      <w:r w:rsidR="00921704">
        <w:rPr>
          <w:rFonts w:cs="Arial"/>
          <w:b/>
          <w:bCs/>
          <w:i/>
          <w:iCs/>
          <w:sz w:val="20"/>
          <w:szCs w:val="20"/>
        </w:rPr>
        <w:t>S</w:t>
      </w:r>
      <w:r w:rsidRPr="00DB58DF">
        <w:rPr>
          <w:rFonts w:cs="Arial"/>
          <w:b/>
          <w:bCs/>
          <w:i/>
          <w:iCs/>
          <w:sz w:val="20"/>
          <w:szCs w:val="20"/>
        </w:rPr>
        <w:t xml:space="preserve"> Use of contaminated and potentially contaminated land</w:t>
      </w:r>
      <w:r>
        <w:rPr>
          <w:rFonts w:cs="Arial"/>
          <w:b/>
          <w:bCs/>
          <w:i/>
          <w:iCs/>
          <w:sz w:val="20"/>
          <w:szCs w:val="20"/>
        </w:rPr>
        <w:t xml:space="preserve"> </w:t>
      </w:r>
      <w:r>
        <w:rPr>
          <w:rFonts w:cs="Arial"/>
          <w:bCs/>
          <w:iCs/>
          <w:sz w:val="20"/>
          <w:szCs w:val="20"/>
        </w:rPr>
        <w:t xml:space="preserve">where </w:t>
      </w:r>
      <w:r>
        <w:rPr>
          <w:rFonts w:eastAsia="Times New Roman" w:cs="Arial"/>
          <w:bCs/>
          <w:sz w:val="20"/>
          <w:szCs w:val="20"/>
          <w:lang w:eastAsia="en-AU"/>
        </w:rPr>
        <w:t>t</w:t>
      </w:r>
      <w:r w:rsidRPr="00DB58DF">
        <w:rPr>
          <w:rFonts w:cs="Arial"/>
          <w:sz w:val="20"/>
          <w:szCs w:val="20"/>
        </w:rPr>
        <w:t>he objective of this clause is to ensure that potentially contaminated land is suitable for its</w:t>
      </w:r>
      <w:r>
        <w:rPr>
          <w:rFonts w:eastAsia="Times New Roman" w:cs="Arial"/>
          <w:bCs/>
          <w:sz w:val="20"/>
          <w:szCs w:val="20"/>
          <w:lang w:eastAsia="en-AU"/>
        </w:rPr>
        <w:t xml:space="preserve"> </w:t>
      </w:r>
      <w:r w:rsidRPr="00DB58DF">
        <w:rPr>
          <w:rFonts w:cs="Arial"/>
          <w:sz w:val="20"/>
          <w:szCs w:val="20"/>
        </w:rPr>
        <w:t xml:space="preserve">intended future use and development, and that contaminated land is used safely. </w:t>
      </w:r>
    </w:p>
    <w:p w14:paraId="5A430ACF" w14:textId="5DEA1FC8" w:rsidR="00DB58DF" w:rsidRPr="00921704" w:rsidRDefault="0054023F" w:rsidP="00DB58DF">
      <w:pPr>
        <w:spacing w:before="240" w:after="240"/>
        <w:outlineLvl w:val="1"/>
        <w:rPr>
          <w:rFonts w:eastAsia="Times New Roman" w:cs="Arial"/>
          <w:bCs/>
          <w:sz w:val="20"/>
          <w:szCs w:val="20"/>
          <w:lang w:eastAsia="en-AU"/>
        </w:rPr>
      </w:pPr>
      <w:r>
        <w:rPr>
          <w:rFonts w:cs="Arial"/>
          <w:sz w:val="20"/>
          <w:szCs w:val="20"/>
        </w:rPr>
        <w:t>The</w:t>
      </w:r>
      <w:r w:rsidR="00274872">
        <w:rPr>
          <w:rFonts w:cs="Arial"/>
          <w:sz w:val="20"/>
          <w:szCs w:val="20"/>
        </w:rPr>
        <w:t xml:space="preserve"> EAO is currently applied to all the land affected by this Amendment</w:t>
      </w:r>
      <w:r w:rsidR="00C4161C">
        <w:rPr>
          <w:rFonts w:cs="Arial"/>
          <w:sz w:val="20"/>
          <w:szCs w:val="20"/>
        </w:rPr>
        <w:t>. H</w:t>
      </w:r>
      <w:r w:rsidR="00DB58DF">
        <w:rPr>
          <w:rFonts w:cs="Arial"/>
          <w:sz w:val="20"/>
          <w:szCs w:val="20"/>
        </w:rPr>
        <w:t>owever</w:t>
      </w:r>
      <w:r w:rsidR="00C4161C">
        <w:rPr>
          <w:rFonts w:cs="Arial"/>
          <w:sz w:val="20"/>
          <w:szCs w:val="20"/>
        </w:rPr>
        <w:t>,</w:t>
      </w:r>
      <w:r w:rsidR="009B4D5F">
        <w:rPr>
          <w:rFonts w:cs="Arial"/>
          <w:sz w:val="20"/>
          <w:szCs w:val="20"/>
        </w:rPr>
        <w:t xml:space="preserve"> a Statement of Environmental Audit has been issued</w:t>
      </w:r>
      <w:r w:rsidR="00274872">
        <w:rPr>
          <w:rFonts w:cs="Arial"/>
          <w:sz w:val="20"/>
          <w:szCs w:val="20"/>
        </w:rPr>
        <w:t xml:space="preserve"> for the land</w:t>
      </w:r>
      <w:r w:rsidR="009B4D5F">
        <w:rPr>
          <w:rFonts w:cs="Arial"/>
          <w:sz w:val="20"/>
          <w:szCs w:val="20"/>
        </w:rPr>
        <w:t xml:space="preserve"> and </w:t>
      </w:r>
      <w:r w:rsidR="00C4161C">
        <w:rPr>
          <w:rFonts w:cs="Arial"/>
          <w:sz w:val="20"/>
          <w:szCs w:val="20"/>
        </w:rPr>
        <w:t>expert technical opinion</w:t>
      </w:r>
      <w:r w:rsidR="009B4D5F">
        <w:rPr>
          <w:rFonts w:cs="Arial"/>
          <w:sz w:val="20"/>
          <w:szCs w:val="20"/>
        </w:rPr>
        <w:t xml:space="preserve"> identifies</w:t>
      </w:r>
      <w:r w:rsidR="00DB58DF">
        <w:rPr>
          <w:rFonts w:cs="Arial"/>
          <w:sz w:val="20"/>
          <w:szCs w:val="20"/>
        </w:rPr>
        <w:t xml:space="preserve"> </w:t>
      </w:r>
      <w:r w:rsidR="00274872">
        <w:rPr>
          <w:rFonts w:cs="Arial"/>
          <w:sz w:val="20"/>
          <w:szCs w:val="20"/>
        </w:rPr>
        <w:t xml:space="preserve">that </w:t>
      </w:r>
      <w:r w:rsidR="00DB58DF">
        <w:rPr>
          <w:rFonts w:cs="Arial"/>
          <w:sz w:val="20"/>
          <w:szCs w:val="20"/>
        </w:rPr>
        <w:t>effective mitigation works have been undertaken</w:t>
      </w:r>
      <w:r w:rsidR="009B4D5F">
        <w:rPr>
          <w:rFonts w:cs="Arial"/>
          <w:sz w:val="20"/>
          <w:szCs w:val="20"/>
        </w:rPr>
        <w:t xml:space="preserve"> in accordance with the conditions of the Statement. Further, </w:t>
      </w:r>
      <w:r w:rsidR="00DB58DF">
        <w:rPr>
          <w:rFonts w:cs="Arial"/>
          <w:sz w:val="20"/>
          <w:szCs w:val="20"/>
        </w:rPr>
        <w:t>restrictions o</w:t>
      </w:r>
      <w:r w:rsidR="009B4D5F">
        <w:rPr>
          <w:rFonts w:cs="Arial"/>
          <w:sz w:val="20"/>
          <w:szCs w:val="20"/>
        </w:rPr>
        <w:t>n title, implemented by a Section 173 Agreement</w:t>
      </w:r>
      <w:r w:rsidR="00274872">
        <w:rPr>
          <w:rFonts w:cs="Arial"/>
          <w:sz w:val="20"/>
          <w:szCs w:val="20"/>
        </w:rPr>
        <w:t>, allow</w:t>
      </w:r>
      <w:r w:rsidR="00921704">
        <w:rPr>
          <w:rFonts w:cs="Arial"/>
          <w:sz w:val="20"/>
          <w:szCs w:val="20"/>
        </w:rPr>
        <w:t xml:space="preserve"> Council to </w:t>
      </w:r>
      <w:r w:rsidR="009B4D5F">
        <w:rPr>
          <w:rFonts w:cs="Arial"/>
          <w:sz w:val="20"/>
          <w:szCs w:val="20"/>
        </w:rPr>
        <w:t xml:space="preserve">effectively require </w:t>
      </w:r>
      <w:r w:rsidR="00921704">
        <w:rPr>
          <w:rFonts w:cs="Arial"/>
          <w:sz w:val="20"/>
          <w:szCs w:val="20"/>
        </w:rPr>
        <w:t>ongoing</w:t>
      </w:r>
      <w:r w:rsidR="009B4D5F">
        <w:rPr>
          <w:rFonts w:cs="Arial"/>
          <w:sz w:val="20"/>
          <w:szCs w:val="20"/>
        </w:rPr>
        <w:t xml:space="preserve"> compliance with the conditions of the Statement</w:t>
      </w:r>
      <w:r w:rsidR="00921704">
        <w:rPr>
          <w:rFonts w:cs="Arial"/>
          <w:sz w:val="20"/>
          <w:szCs w:val="20"/>
        </w:rPr>
        <w:t>.</w:t>
      </w:r>
    </w:p>
    <w:p w14:paraId="4E786676" w14:textId="50C96C0D" w:rsidR="00843FA7" w:rsidRPr="00843FA7" w:rsidRDefault="00843FA7" w:rsidP="00DB58DF">
      <w:pPr>
        <w:spacing w:before="240" w:after="240"/>
        <w:outlineLvl w:val="1"/>
        <w:rPr>
          <w:rFonts w:eastAsia="Times New Roman" w:cs="Arial"/>
          <w:b/>
          <w:bCs/>
          <w:sz w:val="20"/>
          <w:szCs w:val="20"/>
          <w:lang w:eastAsia="en-AU"/>
        </w:rPr>
      </w:pPr>
      <w:r w:rsidRPr="00843FA7">
        <w:rPr>
          <w:rFonts w:eastAsia="Times New Roman" w:cs="Arial"/>
          <w:b/>
          <w:bCs/>
          <w:sz w:val="20"/>
          <w:szCs w:val="20"/>
          <w:lang w:eastAsia="en-AU"/>
        </w:rPr>
        <w:t>How does the Amendment support or implement the Local Planning Policy Framework, and specifically the Municipal Strategic Statement?</w:t>
      </w:r>
    </w:p>
    <w:p w14:paraId="1776E4BA" w14:textId="2ABC6648" w:rsidR="00B22D62" w:rsidRDefault="00B22D62" w:rsidP="00B22D62">
      <w:pPr>
        <w:spacing w:before="240" w:after="240"/>
        <w:outlineLvl w:val="1"/>
        <w:rPr>
          <w:rFonts w:eastAsia="Times New Roman" w:cs="Arial"/>
          <w:sz w:val="20"/>
          <w:szCs w:val="20"/>
          <w:lang w:eastAsia="en-AU"/>
        </w:rPr>
      </w:pPr>
      <w:r>
        <w:rPr>
          <w:rFonts w:eastAsia="Times New Roman" w:cs="Arial"/>
          <w:sz w:val="20"/>
          <w:szCs w:val="20"/>
          <w:lang w:eastAsia="en-AU"/>
        </w:rPr>
        <w:t xml:space="preserve">The Amendment supports the implementation of the LPPF. </w:t>
      </w:r>
      <w:r w:rsidRPr="00B22D62">
        <w:rPr>
          <w:rFonts w:eastAsia="Times New Roman" w:cs="Arial"/>
          <w:sz w:val="20"/>
          <w:szCs w:val="20"/>
          <w:lang w:eastAsia="en-AU"/>
        </w:rPr>
        <w:t>Specifically, the proposed Amendment</w:t>
      </w:r>
      <w:r>
        <w:rPr>
          <w:rFonts w:eastAsia="Times New Roman" w:cs="Arial"/>
          <w:sz w:val="20"/>
          <w:szCs w:val="20"/>
          <w:lang w:eastAsia="en-AU"/>
        </w:rPr>
        <w:t xml:space="preserve"> </w:t>
      </w:r>
      <w:r w:rsidR="008B134F">
        <w:rPr>
          <w:rFonts w:eastAsia="Times New Roman" w:cs="Arial"/>
          <w:sz w:val="20"/>
          <w:szCs w:val="20"/>
          <w:lang w:eastAsia="en-AU"/>
        </w:rPr>
        <w:t>advances the</w:t>
      </w:r>
      <w:r w:rsidRPr="00B22D62">
        <w:rPr>
          <w:rFonts w:eastAsia="Times New Roman" w:cs="Arial"/>
          <w:sz w:val="20"/>
          <w:szCs w:val="20"/>
          <w:lang w:eastAsia="en-AU"/>
        </w:rPr>
        <w:t xml:space="preserve"> following local planning policies.</w:t>
      </w:r>
    </w:p>
    <w:p w14:paraId="5C7B87EB" w14:textId="06FC2358" w:rsidR="00244909" w:rsidRPr="007B5DE1" w:rsidRDefault="00244909" w:rsidP="00244909">
      <w:pPr>
        <w:spacing w:before="240" w:after="240"/>
        <w:outlineLvl w:val="1"/>
        <w:rPr>
          <w:rFonts w:eastAsia="Times New Roman" w:cs="Arial"/>
          <w:sz w:val="20"/>
          <w:szCs w:val="20"/>
          <w:lang w:eastAsia="en-AU"/>
        </w:rPr>
      </w:pPr>
      <w:r w:rsidRPr="00374ED2">
        <w:rPr>
          <w:rFonts w:eastAsia="Times New Roman" w:cs="Arial"/>
          <w:sz w:val="20"/>
          <w:szCs w:val="20"/>
          <w:lang w:eastAsia="en-AU"/>
        </w:rPr>
        <w:t>Clause 21.05</w:t>
      </w:r>
      <w:r w:rsidR="00C25F01">
        <w:rPr>
          <w:rFonts w:eastAsia="Times New Roman" w:cs="Arial"/>
          <w:sz w:val="20"/>
          <w:szCs w:val="20"/>
          <w:lang w:eastAsia="en-AU"/>
        </w:rPr>
        <w:t>-3</w:t>
      </w:r>
      <w:r w:rsidRPr="00374ED2">
        <w:rPr>
          <w:rFonts w:eastAsia="Times New Roman" w:cs="Arial"/>
          <w:sz w:val="20"/>
          <w:szCs w:val="20"/>
          <w:lang w:eastAsia="en-AU"/>
        </w:rPr>
        <w:t xml:space="preserve"> </w:t>
      </w:r>
      <w:r w:rsidR="00C25F01">
        <w:rPr>
          <w:rFonts w:eastAsia="Times New Roman" w:cs="Arial"/>
          <w:sz w:val="20"/>
          <w:szCs w:val="20"/>
          <w:lang w:eastAsia="en-AU"/>
        </w:rPr>
        <w:t>Environment, Conservation &amp; Landscapes</w:t>
      </w:r>
      <w:r w:rsidR="004E1C23">
        <w:rPr>
          <w:rFonts w:eastAsia="Times New Roman" w:cs="Arial"/>
          <w:sz w:val="20"/>
          <w:szCs w:val="20"/>
          <w:lang w:eastAsia="en-AU"/>
        </w:rPr>
        <w:t xml:space="preserve"> includes </w:t>
      </w:r>
      <w:r w:rsidR="004E1C23" w:rsidRPr="004E1C23">
        <w:rPr>
          <w:rFonts w:eastAsia="Times New Roman" w:cs="Arial"/>
          <w:sz w:val="20"/>
          <w:szCs w:val="20"/>
          <w:lang w:eastAsia="en-AU"/>
        </w:rPr>
        <w:t xml:space="preserve">Objective </w:t>
      </w:r>
      <w:r w:rsidR="00C25F01">
        <w:rPr>
          <w:rFonts w:eastAsia="Times New Roman" w:cs="Arial"/>
          <w:sz w:val="20"/>
          <w:szCs w:val="20"/>
          <w:lang w:eastAsia="en-AU"/>
        </w:rPr>
        <w:t>2</w:t>
      </w:r>
      <w:r w:rsidR="004E1C23" w:rsidRPr="004E1C23">
        <w:rPr>
          <w:rFonts w:eastAsia="Times New Roman" w:cs="Arial"/>
          <w:sz w:val="20"/>
          <w:szCs w:val="20"/>
          <w:lang w:eastAsia="en-AU"/>
        </w:rPr>
        <w:t xml:space="preserve"> </w:t>
      </w:r>
      <w:r w:rsidR="004E1C23">
        <w:rPr>
          <w:rFonts w:eastAsia="Times New Roman" w:cs="Arial"/>
          <w:sz w:val="20"/>
          <w:szCs w:val="20"/>
          <w:lang w:eastAsia="en-AU"/>
        </w:rPr>
        <w:t xml:space="preserve">which seeks to </w:t>
      </w:r>
      <w:r w:rsidR="00C25F01">
        <w:rPr>
          <w:rFonts w:eastAsia="Times New Roman" w:cs="Arial"/>
          <w:sz w:val="20"/>
          <w:szCs w:val="20"/>
          <w:lang w:eastAsia="en-AU"/>
        </w:rPr>
        <w:t>ensure land use and development is assessed in the context of its potential effect on the wider catchment and encourage</w:t>
      </w:r>
      <w:r w:rsidR="008B134F">
        <w:rPr>
          <w:rFonts w:eastAsia="Times New Roman" w:cs="Arial"/>
          <w:sz w:val="20"/>
          <w:szCs w:val="20"/>
          <w:lang w:eastAsia="en-AU"/>
        </w:rPr>
        <w:t>s</w:t>
      </w:r>
      <w:r w:rsidR="00C25F01">
        <w:rPr>
          <w:rFonts w:eastAsia="Times New Roman" w:cs="Arial"/>
          <w:sz w:val="20"/>
          <w:szCs w:val="20"/>
          <w:lang w:eastAsia="en-AU"/>
        </w:rPr>
        <w:t xml:space="preserve"> sustainable land management</w:t>
      </w:r>
      <w:r w:rsidR="004E1C23">
        <w:rPr>
          <w:rFonts w:eastAsia="Times New Roman" w:cs="Arial"/>
          <w:sz w:val="20"/>
          <w:szCs w:val="20"/>
          <w:lang w:eastAsia="en-AU"/>
        </w:rPr>
        <w:t xml:space="preserve"> by:</w:t>
      </w:r>
    </w:p>
    <w:p w14:paraId="4665B630" w14:textId="6CF27351" w:rsidR="00C25F01" w:rsidRDefault="00244909" w:rsidP="00843FA7">
      <w:pPr>
        <w:numPr>
          <w:ilvl w:val="0"/>
          <w:numId w:val="5"/>
        </w:numPr>
        <w:spacing w:before="120"/>
        <w:jc w:val="both"/>
        <w:rPr>
          <w:rFonts w:eastAsia="Times New Roman" w:cs="Arial"/>
          <w:sz w:val="20"/>
          <w:szCs w:val="20"/>
          <w:lang w:eastAsia="en-AU"/>
        </w:rPr>
      </w:pPr>
      <w:r w:rsidRPr="00244909">
        <w:rPr>
          <w:rFonts w:eastAsia="Times New Roman" w:cs="Arial"/>
          <w:sz w:val="20"/>
          <w:szCs w:val="20"/>
          <w:lang w:eastAsia="en-AU"/>
        </w:rPr>
        <w:t>Encourag</w:t>
      </w:r>
      <w:r w:rsidR="004E1C23">
        <w:rPr>
          <w:rFonts w:eastAsia="Times New Roman" w:cs="Arial"/>
          <w:sz w:val="20"/>
          <w:szCs w:val="20"/>
          <w:lang w:eastAsia="en-AU"/>
        </w:rPr>
        <w:t>ing</w:t>
      </w:r>
      <w:r w:rsidRPr="00244909">
        <w:rPr>
          <w:rFonts w:eastAsia="Times New Roman" w:cs="Arial"/>
          <w:sz w:val="20"/>
          <w:szCs w:val="20"/>
          <w:lang w:eastAsia="en-AU"/>
        </w:rPr>
        <w:t xml:space="preserve"> </w:t>
      </w:r>
      <w:r w:rsidR="00C25F01">
        <w:rPr>
          <w:rFonts w:eastAsia="Times New Roman" w:cs="Arial"/>
          <w:sz w:val="20"/>
          <w:szCs w:val="20"/>
          <w:lang w:eastAsia="en-AU"/>
        </w:rPr>
        <w:t xml:space="preserve">coordinated environmental management of public and private </w:t>
      </w:r>
      <w:r w:rsidR="000C63F8">
        <w:rPr>
          <w:rFonts w:eastAsia="Times New Roman" w:cs="Arial"/>
          <w:sz w:val="20"/>
          <w:szCs w:val="20"/>
          <w:lang w:eastAsia="en-AU"/>
        </w:rPr>
        <w:t>land;</w:t>
      </w:r>
    </w:p>
    <w:p w14:paraId="059F7B23" w14:textId="05C6353C" w:rsidR="00A822D4" w:rsidRPr="00C25F01" w:rsidRDefault="00C25F01" w:rsidP="00843FA7">
      <w:pPr>
        <w:numPr>
          <w:ilvl w:val="0"/>
          <w:numId w:val="5"/>
        </w:numPr>
        <w:spacing w:before="120"/>
        <w:jc w:val="both"/>
        <w:rPr>
          <w:rFonts w:eastAsia="Times New Roman" w:cs="Arial"/>
          <w:sz w:val="20"/>
          <w:szCs w:val="20"/>
          <w:lang w:eastAsia="en-AU"/>
        </w:rPr>
      </w:pPr>
      <w:r w:rsidRPr="00C25F01">
        <w:rPr>
          <w:sz w:val="20"/>
          <w:szCs w:val="20"/>
        </w:rPr>
        <w:t>Protect</w:t>
      </w:r>
      <w:r>
        <w:rPr>
          <w:sz w:val="20"/>
          <w:szCs w:val="20"/>
        </w:rPr>
        <w:t>ing</w:t>
      </w:r>
      <w:r w:rsidRPr="00C25F01">
        <w:rPr>
          <w:sz w:val="20"/>
          <w:szCs w:val="20"/>
        </w:rPr>
        <w:t xml:space="preserve"> the natural</w:t>
      </w:r>
      <w:r>
        <w:rPr>
          <w:sz w:val="20"/>
          <w:szCs w:val="20"/>
        </w:rPr>
        <w:t xml:space="preserve"> </w:t>
      </w:r>
      <w:r w:rsidRPr="00C25F01">
        <w:rPr>
          <w:sz w:val="20"/>
          <w:szCs w:val="20"/>
        </w:rPr>
        <w:t>systems</w:t>
      </w:r>
      <w:r>
        <w:rPr>
          <w:sz w:val="20"/>
          <w:szCs w:val="20"/>
        </w:rPr>
        <w:t xml:space="preserve"> </w:t>
      </w:r>
      <w:r w:rsidRPr="00C25F01">
        <w:rPr>
          <w:sz w:val="20"/>
          <w:szCs w:val="20"/>
        </w:rPr>
        <w:t>including land, air and water from pollution and detrimental activities in accordance with relevant State legislation including State Environment Protection Policies, best practice environmental management guidelines and approved catchment strategies</w:t>
      </w:r>
      <w:r w:rsidR="000C63F8">
        <w:rPr>
          <w:sz w:val="20"/>
          <w:szCs w:val="20"/>
        </w:rPr>
        <w:t>; and</w:t>
      </w:r>
    </w:p>
    <w:p w14:paraId="4FB2D693" w14:textId="0E81C58F" w:rsidR="00843FA7" w:rsidRPr="000C63F8" w:rsidRDefault="00C25F01" w:rsidP="000C63F8">
      <w:pPr>
        <w:numPr>
          <w:ilvl w:val="0"/>
          <w:numId w:val="5"/>
        </w:numPr>
        <w:spacing w:before="120"/>
        <w:jc w:val="both"/>
        <w:rPr>
          <w:rFonts w:eastAsia="Times New Roman" w:cs="Arial"/>
          <w:sz w:val="20"/>
          <w:szCs w:val="20"/>
          <w:lang w:eastAsia="en-AU"/>
        </w:rPr>
      </w:pPr>
      <w:r>
        <w:rPr>
          <w:sz w:val="20"/>
          <w:szCs w:val="20"/>
        </w:rPr>
        <w:t>Ensuring</w:t>
      </w:r>
      <w:r w:rsidRPr="00C25F01">
        <w:rPr>
          <w:sz w:val="20"/>
          <w:szCs w:val="20"/>
        </w:rPr>
        <w:t xml:space="preserve"> land use and development is consistent with identified land capability and environmental constraints and is managed to have minimum adverse impact on neighbouring properties and the catchment.</w:t>
      </w:r>
    </w:p>
    <w:p w14:paraId="1ADE92F5" w14:textId="73CEE778" w:rsidR="00843FA7" w:rsidRPr="00673520" w:rsidRDefault="00843FA7" w:rsidP="00843FA7">
      <w:pPr>
        <w:spacing w:before="240" w:after="240"/>
        <w:outlineLvl w:val="1"/>
        <w:rPr>
          <w:rFonts w:eastAsia="Times New Roman" w:cs="Arial"/>
          <w:b/>
          <w:bCs/>
          <w:sz w:val="20"/>
          <w:szCs w:val="20"/>
          <w:lang w:eastAsia="en-AU"/>
        </w:rPr>
      </w:pPr>
      <w:r w:rsidRPr="00673520">
        <w:rPr>
          <w:rFonts w:eastAsia="Times New Roman" w:cs="Arial"/>
          <w:b/>
          <w:bCs/>
          <w:sz w:val="20"/>
          <w:szCs w:val="20"/>
          <w:lang w:eastAsia="en-AU"/>
        </w:rPr>
        <w:t>Does the Amendment make proper use of the Victoria Planning Provisions?</w:t>
      </w:r>
    </w:p>
    <w:p w14:paraId="53932271" w14:textId="3C95F518" w:rsidR="00673520" w:rsidRPr="004D6BFF" w:rsidRDefault="00274872" w:rsidP="00A822D4">
      <w:pPr>
        <w:rPr>
          <w:sz w:val="20"/>
          <w:szCs w:val="20"/>
        </w:rPr>
      </w:pPr>
      <w:r>
        <w:rPr>
          <w:rFonts w:eastAsia="Times New Roman" w:cs="Arial"/>
          <w:sz w:val="20"/>
          <w:szCs w:val="20"/>
          <w:lang w:eastAsia="en-AU"/>
        </w:rPr>
        <w:t>The A</w:t>
      </w:r>
      <w:r w:rsidR="00A822D4" w:rsidRPr="00673520">
        <w:rPr>
          <w:rFonts w:eastAsia="Times New Roman" w:cs="Arial"/>
          <w:sz w:val="20"/>
          <w:szCs w:val="20"/>
          <w:lang w:eastAsia="en-AU"/>
        </w:rPr>
        <w:t>mendment seeks to ensure that the Victorian Planning Provisions are correctly applied through</w:t>
      </w:r>
      <w:r w:rsidR="00E82EDC" w:rsidRPr="00673520">
        <w:rPr>
          <w:rFonts w:eastAsia="Times New Roman" w:cs="Arial"/>
          <w:sz w:val="20"/>
          <w:szCs w:val="20"/>
          <w:lang w:eastAsia="en-AU"/>
        </w:rPr>
        <w:t xml:space="preserve"> </w:t>
      </w:r>
      <w:r w:rsidR="00A822D4" w:rsidRPr="00673520">
        <w:rPr>
          <w:rFonts w:eastAsia="Times New Roman" w:cs="Arial"/>
          <w:sz w:val="20"/>
          <w:szCs w:val="20"/>
          <w:lang w:eastAsia="en-AU"/>
        </w:rPr>
        <w:t>the correct application</w:t>
      </w:r>
      <w:r w:rsidR="00921704">
        <w:rPr>
          <w:rFonts w:eastAsia="Times New Roman" w:cs="Arial"/>
          <w:sz w:val="20"/>
          <w:szCs w:val="20"/>
          <w:lang w:eastAsia="en-AU"/>
        </w:rPr>
        <w:t xml:space="preserve"> of</w:t>
      </w:r>
      <w:r w:rsidR="00A822D4" w:rsidRPr="00673520">
        <w:rPr>
          <w:rFonts w:eastAsia="Times New Roman" w:cs="Arial"/>
          <w:sz w:val="20"/>
          <w:szCs w:val="20"/>
          <w:lang w:eastAsia="en-AU"/>
        </w:rPr>
        <w:t xml:space="preserve"> </w:t>
      </w:r>
      <w:r w:rsidR="00921704">
        <w:rPr>
          <w:rFonts w:eastAsia="Times New Roman" w:cs="Arial"/>
          <w:sz w:val="20"/>
          <w:szCs w:val="20"/>
          <w:lang w:eastAsia="en-AU"/>
        </w:rPr>
        <w:t>overlays</w:t>
      </w:r>
      <w:r w:rsidR="00A822D4" w:rsidRPr="00673520">
        <w:rPr>
          <w:rFonts w:eastAsia="Times New Roman" w:cs="Arial"/>
          <w:sz w:val="20"/>
          <w:szCs w:val="20"/>
          <w:lang w:eastAsia="en-AU"/>
        </w:rPr>
        <w:t xml:space="preserve"> and reflects the current and future intended use of the land.</w:t>
      </w:r>
      <w:r w:rsidR="006D16E3" w:rsidRPr="00673520">
        <w:rPr>
          <w:rFonts w:eastAsia="Times New Roman" w:cs="Arial"/>
          <w:sz w:val="20"/>
          <w:szCs w:val="20"/>
          <w:lang w:eastAsia="en-AU"/>
        </w:rPr>
        <w:t xml:space="preserve"> </w:t>
      </w:r>
      <w:r w:rsidR="00147D83">
        <w:rPr>
          <w:sz w:val="20"/>
          <w:szCs w:val="20"/>
        </w:rPr>
        <w:t xml:space="preserve">Consistent with the requirements of the </w:t>
      </w:r>
      <w:r w:rsidR="00147D83" w:rsidRPr="00673520">
        <w:rPr>
          <w:sz w:val="20"/>
          <w:szCs w:val="20"/>
        </w:rPr>
        <w:t xml:space="preserve">General Practice Note for </w:t>
      </w:r>
      <w:r w:rsidR="00147D83" w:rsidRPr="00921704">
        <w:rPr>
          <w:i/>
          <w:sz w:val="20"/>
          <w:szCs w:val="20"/>
        </w:rPr>
        <w:t>Potentially Contaminated Land</w:t>
      </w:r>
      <w:r w:rsidR="00147D83" w:rsidRPr="00673520">
        <w:rPr>
          <w:sz w:val="20"/>
          <w:szCs w:val="20"/>
        </w:rPr>
        <w:t xml:space="preserve"> (June 2005)</w:t>
      </w:r>
      <w:r w:rsidR="00147D83">
        <w:rPr>
          <w:sz w:val="20"/>
          <w:szCs w:val="20"/>
        </w:rPr>
        <w:t>,</w:t>
      </w:r>
      <w:r w:rsidR="00673520">
        <w:rPr>
          <w:sz w:val="20"/>
          <w:szCs w:val="20"/>
        </w:rPr>
        <w:t xml:space="preserve"> the Responsible Authority is satisfied that the conditions of the </w:t>
      </w:r>
      <w:r w:rsidR="00644D4F">
        <w:rPr>
          <w:sz w:val="20"/>
          <w:szCs w:val="20"/>
        </w:rPr>
        <w:t xml:space="preserve">Statement of </w:t>
      </w:r>
      <w:r w:rsidR="00673520">
        <w:rPr>
          <w:sz w:val="20"/>
          <w:szCs w:val="20"/>
        </w:rPr>
        <w:t xml:space="preserve">Environmental Audit have been effectively </w:t>
      </w:r>
      <w:r w:rsidR="00147D83">
        <w:rPr>
          <w:sz w:val="20"/>
          <w:szCs w:val="20"/>
        </w:rPr>
        <w:t xml:space="preserve">upheld and will continue to apply </w:t>
      </w:r>
      <w:r w:rsidR="00673520">
        <w:rPr>
          <w:sz w:val="20"/>
          <w:szCs w:val="20"/>
        </w:rPr>
        <w:t xml:space="preserve">through a Section 173 Agreement </w:t>
      </w:r>
      <w:r w:rsidR="00147D83">
        <w:rPr>
          <w:sz w:val="20"/>
          <w:szCs w:val="20"/>
        </w:rPr>
        <w:t>entered into as</w:t>
      </w:r>
      <w:r w:rsidR="00673520">
        <w:rPr>
          <w:sz w:val="20"/>
          <w:szCs w:val="20"/>
        </w:rPr>
        <w:t xml:space="preserve"> part of a planning permit for the resul</w:t>
      </w:r>
      <w:r w:rsidR="0054023F">
        <w:rPr>
          <w:sz w:val="20"/>
          <w:szCs w:val="20"/>
        </w:rPr>
        <w:t>ting subdivision of the affected land</w:t>
      </w:r>
      <w:r w:rsidR="00147D83">
        <w:rPr>
          <w:sz w:val="20"/>
          <w:szCs w:val="20"/>
        </w:rPr>
        <w:t xml:space="preserve">. </w:t>
      </w:r>
      <w:r w:rsidR="004D6BFF" w:rsidRPr="004D6BFF">
        <w:rPr>
          <w:sz w:val="20"/>
          <w:szCs w:val="20"/>
        </w:rPr>
        <w:t>This imposes a legal requirement on the existing and future owners of the land to fulfil the condi</w:t>
      </w:r>
      <w:r w:rsidR="004D6BFF">
        <w:rPr>
          <w:sz w:val="20"/>
          <w:szCs w:val="20"/>
        </w:rPr>
        <w:t xml:space="preserve">tions of the Statement of </w:t>
      </w:r>
      <w:r w:rsidR="009B4D5F">
        <w:rPr>
          <w:sz w:val="20"/>
          <w:szCs w:val="20"/>
        </w:rPr>
        <w:t xml:space="preserve">Environmental </w:t>
      </w:r>
      <w:r w:rsidR="004D6BFF">
        <w:rPr>
          <w:sz w:val="20"/>
          <w:szCs w:val="20"/>
        </w:rPr>
        <w:t>Audit.</w:t>
      </w:r>
    </w:p>
    <w:p w14:paraId="53080CBF" w14:textId="41E7C720" w:rsidR="00843FA7" w:rsidRPr="00843FA7" w:rsidRDefault="00843FA7" w:rsidP="00843FA7">
      <w:pPr>
        <w:spacing w:before="240" w:after="240"/>
        <w:outlineLvl w:val="1"/>
        <w:rPr>
          <w:rFonts w:eastAsia="Times New Roman" w:cs="Arial"/>
          <w:b/>
          <w:bCs/>
          <w:sz w:val="20"/>
          <w:szCs w:val="20"/>
          <w:lang w:eastAsia="en-AU"/>
        </w:rPr>
      </w:pPr>
      <w:r w:rsidRPr="00843FA7">
        <w:rPr>
          <w:rFonts w:eastAsia="Times New Roman" w:cs="Arial"/>
          <w:b/>
          <w:bCs/>
          <w:sz w:val="20"/>
          <w:szCs w:val="20"/>
          <w:lang w:eastAsia="en-AU"/>
        </w:rPr>
        <w:t>How does the Amendment address the views of any relevant agency?</w:t>
      </w:r>
    </w:p>
    <w:p w14:paraId="71549A49" w14:textId="77777777" w:rsidR="004E1C23" w:rsidRDefault="00A822D4" w:rsidP="00843FA7">
      <w:pPr>
        <w:spacing w:before="240" w:after="240"/>
        <w:outlineLvl w:val="1"/>
        <w:rPr>
          <w:rFonts w:eastAsia="Times New Roman" w:cs="Arial"/>
          <w:sz w:val="20"/>
          <w:szCs w:val="20"/>
          <w:lang w:eastAsia="en-AU"/>
        </w:rPr>
      </w:pPr>
      <w:r w:rsidRPr="00A822D4">
        <w:rPr>
          <w:rFonts w:eastAsia="Times New Roman" w:cs="Arial"/>
          <w:sz w:val="20"/>
          <w:szCs w:val="20"/>
          <w:lang w:eastAsia="en-AU"/>
        </w:rPr>
        <w:t>The views of relevant agencies will be sought during the public exhibition process.</w:t>
      </w:r>
      <w:r w:rsidRPr="00A822D4" w:rsidDel="00A822D4">
        <w:rPr>
          <w:rFonts w:eastAsia="Times New Roman" w:cs="Arial"/>
          <w:sz w:val="20"/>
          <w:szCs w:val="20"/>
          <w:lang w:eastAsia="en-AU"/>
        </w:rPr>
        <w:t xml:space="preserve"> </w:t>
      </w:r>
    </w:p>
    <w:p w14:paraId="384C981B" w14:textId="63B8C198" w:rsidR="00843FA7" w:rsidRPr="00843FA7" w:rsidRDefault="00843FA7" w:rsidP="00843FA7">
      <w:pPr>
        <w:spacing w:before="240" w:after="240"/>
        <w:outlineLvl w:val="1"/>
        <w:rPr>
          <w:rFonts w:eastAsia="Times New Roman" w:cs="Arial"/>
          <w:b/>
          <w:bCs/>
          <w:sz w:val="20"/>
          <w:szCs w:val="20"/>
          <w:lang w:eastAsia="en-AU"/>
        </w:rPr>
      </w:pPr>
      <w:r w:rsidRPr="00843FA7">
        <w:rPr>
          <w:rFonts w:eastAsia="Times New Roman" w:cs="Arial"/>
          <w:b/>
          <w:bCs/>
          <w:sz w:val="20"/>
          <w:szCs w:val="20"/>
          <w:lang w:eastAsia="en-AU"/>
        </w:rPr>
        <w:t>Does the Amendment address relevant requirements of the Transport Integration Act 2010?</w:t>
      </w:r>
    </w:p>
    <w:p w14:paraId="1FEF8C10" w14:textId="753572BC" w:rsidR="0085696C" w:rsidRDefault="00BE1809" w:rsidP="00374ED2">
      <w:pPr>
        <w:pStyle w:val="Heading3"/>
        <w:numPr>
          <w:ilvl w:val="0"/>
          <w:numId w:val="0"/>
        </w:numPr>
        <w:jc w:val="left"/>
        <w:rPr>
          <w:rFonts w:ascii="Arial" w:hAnsi="Arial" w:cs="Arial"/>
          <w:b w:val="0"/>
        </w:rPr>
      </w:pPr>
      <w:r w:rsidRPr="00B37BEE">
        <w:rPr>
          <w:rFonts w:ascii="Arial" w:hAnsi="Arial" w:cs="Arial"/>
          <w:b w:val="0"/>
          <w:sz w:val="20"/>
        </w:rPr>
        <w:t>The Transport Integration Act 2010 requires that a planning authority have regard to transport system objectives and decision-making principles where a planning scheme amendment is likely to have a ‘significant impact on the transport system’. There are no statements of pol</w:t>
      </w:r>
      <w:r w:rsidR="008A76BD">
        <w:rPr>
          <w:rFonts w:ascii="Arial" w:hAnsi="Arial" w:cs="Arial"/>
          <w:b w:val="0"/>
          <w:sz w:val="20"/>
        </w:rPr>
        <w:t>icy principles relevant to the A</w:t>
      </w:r>
      <w:r w:rsidRPr="00B37BEE">
        <w:rPr>
          <w:rFonts w:ascii="Arial" w:hAnsi="Arial" w:cs="Arial"/>
          <w:b w:val="0"/>
          <w:sz w:val="20"/>
        </w:rPr>
        <w:t>mendment.</w:t>
      </w:r>
      <w:r w:rsidRPr="00B37BEE">
        <w:rPr>
          <w:rFonts w:ascii="Arial" w:hAnsi="Arial" w:cs="Arial"/>
          <w:b w:val="0"/>
        </w:rPr>
        <w:t xml:space="preserve"> </w:t>
      </w:r>
    </w:p>
    <w:p w14:paraId="62491736" w14:textId="77777777" w:rsidR="00E82EDC" w:rsidRPr="00E667C2" w:rsidRDefault="00E82EDC" w:rsidP="00374ED2">
      <w:pPr>
        <w:pStyle w:val="Heading3"/>
        <w:numPr>
          <w:ilvl w:val="0"/>
          <w:numId w:val="0"/>
        </w:numPr>
        <w:jc w:val="left"/>
        <w:rPr>
          <w:rFonts w:ascii="Arial" w:hAnsi="Arial" w:cs="Arial"/>
          <w:sz w:val="20"/>
        </w:rPr>
      </w:pPr>
      <w:r w:rsidRPr="00E667C2">
        <w:rPr>
          <w:rFonts w:ascii="Arial" w:hAnsi="Arial" w:cs="Arial"/>
          <w:sz w:val="20"/>
        </w:rPr>
        <w:t>What impact will the new planning provisions have on the resource and administrative costs of the responsible authority?</w:t>
      </w:r>
    </w:p>
    <w:p w14:paraId="002CA152" w14:textId="44206680" w:rsidR="00D84A61" w:rsidRDefault="008A76BD" w:rsidP="00843FA7">
      <w:pPr>
        <w:spacing w:before="240" w:after="240"/>
        <w:outlineLvl w:val="1"/>
        <w:rPr>
          <w:sz w:val="20"/>
          <w:szCs w:val="20"/>
        </w:rPr>
      </w:pPr>
      <w:r>
        <w:rPr>
          <w:sz w:val="20"/>
          <w:szCs w:val="20"/>
        </w:rPr>
        <w:t>The A</w:t>
      </w:r>
      <w:r w:rsidR="00E30502" w:rsidRPr="00D84A61">
        <w:rPr>
          <w:sz w:val="20"/>
          <w:szCs w:val="20"/>
        </w:rPr>
        <w:t xml:space="preserve">mendment </w:t>
      </w:r>
      <w:r w:rsidR="00F779C2">
        <w:rPr>
          <w:sz w:val="20"/>
          <w:szCs w:val="20"/>
        </w:rPr>
        <w:t>will have limited impact on the Responsible Authorit</w:t>
      </w:r>
      <w:r w:rsidR="0085696C">
        <w:rPr>
          <w:sz w:val="20"/>
          <w:szCs w:val="20"/>
        </w:rPr>
        <w:t>y’s</w:t>
      </w:r>
      <w:r w:rsidR="00F779C2">
        <w:rPr>
          <w:sz w:val="20"/>
          <w:szCs w:val="20"/>
        </w:rPr>
        <w:t xml:space="preserve"> resource and administrative costs as it will only clarify future planning requirements.</w:t>
      </w:r>
      <w:r w:rsidR="00E30502" w:rsidRPr="00D84A61">
        <w:rPr>
          <w:sz w:val="20"/>
          <w:szCs w:val="20"/>
        </w:rPr>
        <w:t xml:space="preserve"> </w:t>
      </w:r>
    </w:p>
    <w:p w14:paraId="6CB63905" w14:textId="6B5D9511" w:rsidR="00843FA7" w:rsidRPr="00843FA7" w:rsidRDefault="00E82EDC" w:rsidP="00843FA7">
      <w:pPr>
        <w:spacing w:before="240" w:after="240"/>
        <w:outlineLvl w:val="1"/>
        <w:rPr>
          <w:rFonts w:eastAsia="Times New Roman" w:cs="Arial"/>
          <w:b/>
          <w:bCs/>
          <w:sz w:val="20"/>
          <w:szCs w:val="20"/>
          <w:lang w:eastAsia="en-AU"/>
        </w:rPr>
      </w:pPr>
      <w:r w:rsidRPr="00E82EDC" w:rsidDel="00E82EDC">
        <w:rPr>
          <w:rFonts w:eastAsia="Times New Roman" w:cs="Arial"/>
          <w:sz w:val="20"/>
          <w:szCs w:val="20"/>
          <w:lang w:eastAsia="en-AU"/>
        </w:rPr>
        <w:t xml:space="preserve"> </w:t>
      </w:r>
      <w:r w:rsidR="00843FA7" w:rsidRPr="00843FA7">
        <w:rPr>
          <w:rFonts w:eastAsia="Times New Roman" w:cs="Arial"/>
          <w:b/>
          <w:bCs/>
          <w:sz w:val="20"/>
          <w:szCs w:val="20"/>
          <w:lang w:eastAsia="en-AU"/>
        </w:rPr>
        <w:t>Where you may inspect this Amendment</w:t>
      </w:r>
    </w:p>
    <w:p w14:paraId="00B80667" w14:textId="18091C05" w:rsidR="000C40AF" w:rsidRPr="000C40AF" w:rsidRDefault="008A76BD" w:rsidP="00843FA7">
      <w:pPr>
        <w:spacing w:before="120"/>
      </w:pPr>
      <w:r>
        <w:rPr>
          <w:rFonts w:eastAsia="Times New Roman" w:cs="Arial"/>
          <w:sz w:val="20"/>
          <w:szCs w:val="20"/>
          <w:lang w:eastAsia="en-AU"/>
        </w:rPr>
        <w:t>The A</w:t>
      </w:r>
      <w:r w:rsidR="003672BF" w:rsidRPr="003672BF">
        <w:rPr>
          <w:rFonts w:eastAsia="Times New Roman" w:cs="Arial"/>
          <w:sz w:val="20"/>
          <w:szCs w:val="20"/>
          <w:lang w:eastAsia="en-AU"/>
        </w:rPr>
        <w:t xml:space="preserve">mendment can be inspected free of charge at the </w:t>
      </w:r>
      <w:r w:rsidR="00602677">
        <w:rPr>
          <w:rFonts w:eastAsia="Times New Roman" w:cs="Arial"/>
          <w:sz w:val="20"/>
          <w:szCs w:val="20"/>
          <w:lang w:eastAsia="en-AU"/>
        </w:rPr>
        <w:t>Nillumbik Shire Council’s</w:t>
      </w:r>
      <w:r w:rsidR="003672BF" w:rsidRPr="003672BF">
        <w:rPr>
          <w:rFonts w:eastAsia="Times New Roman" w:cs="Arial"/>
          <w:sz w:val="20"/>
          <w:szCs w:val="20"/>
          <w:lang w:eastAsia="en-AU"/>
        </w:rPr>
        <w:t xml:space="preserve"> </w:t>
      </w:r>
      <w:r w:rsidR="0085696C">
        <w:rPr>
          <w:rFonts w:eastAsia="Times New Roman" w:cs="Arial"/>
          <w:sz w:val="20"/>
          <w:szCs w:val="20"/>
          <w:lang w:eastAsia="en-AU"/>
        </w:rPr>
        <w:t xml:space="preserve">public engagement </w:t>
      </w:r>
      <w:r w:rsidR="003672BF" w:rsidRPr="003672BF">
        <w:rPr>
          <w:rFonts w:eastAsia="Times New Roman" w:cs="Arial"/>
          <w:sz w:val="20"/>
          <w:szCs w:val="20"/>
          <w:lang w:eastAsia="en-AU"/>
        </w:rPr>
        <w:t xml:space="preserve">website at </w:t>
      </w:r>
      <w:hyperlink r:id="rId15" w:history="1">
        <w:r w:rsidR="000C40AF" w:rsidRPr="000C40AF">
          <w:rPr>
            <w:rStyle w:val="Hyperlink"/>
            <w:sz w:val="20"/>
            <w:szCs w:val="20"/>
          </w:rPr>
          <w:t>https://participate.nillumbik.vic.gov.au/</w:t>
        </w:r>
      </w:hyperlink>
    </w:p>
    <w:p w14:paraId="5034D900" w14:textId="5B9F3A64" w:rsidR="00E3098D" w:rsidRDefault="00E3098D" w:rsidP="00E3098D">
      <w:pPr>
        <w:spacing w:before="120"/>
        <w:rPr>
          <w:sz w:val="20"/>
          <w:szCs w:val="20"/>
        </w:rPr>
      </w:pPr>
      <w:r w:rsidRPr="00D84A61">
        <w:rPr>
          <w:sz w:val="20"/>
          <w:szCs w:val="20"/>
        </w:rPr>
        <w:t xml:space="preserve">Council’s offices will be closed during the Covid-19 State of Emergency. If you require a hard copy, </w:t>
      </w:r>
      <w:r>
        <w:rPr>
          <w:sz w:val="20"/>
          <w:szCs w:val="20"/>
        </w:rPr>
        <w:t>or if you</w:t>
      </w:r>
      <w:r w:rsidRPr="00D84A61">
        <w:rPr>
          <w:sz w:val="20"/>
          <w:szCs w:val="20"/>
        </w:rPr>
        <w:t xml:space="preserve"> have difficulty accessing the documents please contact the Strategic Planning team via </w:t>
      </w:r>
      <w:hyperlink r:id="rId16" w:history="1">
        <w:r w:rsidRPr="00DF6F87">
          <w:rPr>
            <w:rStyle w:val="Hyperlink"/>
            <w:sz w:val="20"/>
            <w:szCs w:val="20"/>
          </w:rPr>
          <w:t>strategic.planning@nillumbik.vic.gov.au</w:t>
        </w:r>
      </w:hyperlink>
      <w:bookmarkStart w:id="0" w:name="_GoBack"/>
      <w:bookmarkEnd w:id="0"/>
    </w:p>
    <w:p w14:paraId="09A8F39E" w14:textId="5D8F8739" w:rsidR="003672BF" w:rsidRDefault="00602677" w:rsidP="00843FA7">
      <w:pPr>
        <w:spacing w:before="120"/>
        <w:rPr>
          <w:rFonts w:eastAsia="Times New Roman" w:cs="Arial"/>
          <w:sz w:val="20"/>
          <w:szCs w:val="20"/>
          <w:lang w:eastAsia="en-AU"/>
        </w:rPr>
      </w:pPr>
      <w:r w:rsidRPr="00602677">
        <w:rPr>
          <w:rFonts w:eastAsia="Times New Roman" w:cs="Arial"/>
          <w:sz w:val="20"/>
          <w:szCs w:val="20"/>
          <w:lang w:eastAsia="en-AU"/>
        </w:rPr>
        <w:t>And/or</w:t>
      </w:r>
    </w:p>
    <w:p w14:paraId="474CE5F9" w14:textId="77777777" w:rsidR="000C40AF" w:rsidRDefault="00843FA7" w:rsidP="00843FA7">
      <w:pPr>
        <w:spacing w:before="120"/>
        <w:rPr>
          <w:rFonts w:eastAsia="Times New Roman" w:cs="Arial"/>
          <w:sz w:val="20"/>
          <w:szCs w:val="20"/>
          <w:lang w:eastAsia="en-AU"/>
        </w:rPr>
      </w:pPr>
      <w:r w:rsidRPr="00843FA7">
        <w:rPr>
          <w:rFonts w:eastAsia="Times New Roman" w:cs="Arial"/>
          <w:sz w:val="20"/>
          <w:szCs w:val="20"/>
          <w:lang w:eastAsia="en-AU"/>
        </w:rPr>
        <w:t>The Amendment can also be inspected free of charge at the Department of Environment, Land, Water and Planning website at</w:t>
      </w:r>
      <w:r w:rsidR="000C40AF">
        <w:rPr>
          <w:rFonts w:eastAsia="Times New Roman" w:cs="Arial"/>
          <w:sz w:val="20"/>
          <w:szCs w:val="20"/>
          <w:lang w:eastAsia="en-AU"/>
        </w:rPr>
        <w:t>:</w:t>
      </w:r>
    </w:p>
    <w:p w14:paraId="490FC3A9" w14:textId="77777777" w:rsidR="000C40AF" w:rsidRPr="000C40AF" w:rsidRDefault="00D72253" w:rsidP="00843FA7">
      <w:pPr>
        <w:spacing w:before="120"/>
        <w:rPr>
          <w:sz w:val="20"/>
          <w:szCs w:val="20"/>
        </w:rPr>
      </w:pPr>
      <w:hyperlink r:id="rId17" w:history="1">
        <w:r w:rsidR="000C40AF" w:rsidRPr="000C40AF">
          <w:rPr>
            <w:rStyle w:val="Hyperlink"/>
            <w:sz w:val="20"/>
            <w:szCs w:val="20"/>
          </w:rPr>
          <w:t>https://www.planning.vic.gov.au/schemes-and-amendments/amending-a-planning-scheme/planning-documents-on-exhibition</w:t>
        </w:r>
      </w:hyperlink>
    </w:p>
    <w:p w14:paraId="78D3002F" w14:textId="77777777" w:rsidR="00843FA7" w:rsidRPr="000C40AF" w:rsidRDefault="00843FA7" w:rsidP="00843FA7">
      <w:pPr>
        <w:spacing w:before="240" w:after="240"/>
        <w:outlineLvl w:val="1"/>
        <w:rPr>
          <w:rFonts w:eastAsia="Times New Roman" w:cs="Arial"/>
          <w:b/>
          <w:bCs/>
          <w:sz w:val="20"/>
          <w:szCs w:val="20"/>
          <w:lang w:eastAsia="en-AU"/>
        </w:rPr>
      </w:pPr>
      <w:r w:rsidRPr="000C40AF">
        <w:rPr>
          <w:rFonts w:eastAsia="Times New Roman" w:cs="Arial"/>
          <w:b/>
          <w:bCs/>
          <w:sz w:val="20"/>
          <w:szCs w:val="20"/>
          <w:lang w:eastAsia="en-AU"/>
        </w:rPr>
        <w:t xml:space="preserve">Submissions </w:t>
      </w:r>
    </w:p>
    <w:p w14:paraId="1D82EDB3" w14:textId="53ECBA51" w:rsidR="00CA3CE1" w:rsidRPr="00CA3CE1" w:rsidRDefault="00CA3CE1" w:rsidP="00CA3CE1">
      <w:pPr>
        <w:spacing w:before="240" w:after="240"/>
        <w:outlineLvl w:val="1"/>
        <w:rPr>
          <w:rFonts w:eastAsia="Times New Roman" w:cs="Arial"/>
          <w:sz w:val="20"/>
          <w:szCs w:val="20"/>
          <w:lang w:eastAsia="en-AU"/>
        </w:rPr>
      </w:pPr>
      <w:r w:rsidRPr="00CA3CE1">
        <w:rPr>
          <w:rFonts w:eastAsia="Times New Roman" w:cs="Arial"/>
          <w:sz w:val="20"/>
          <w:szCs w:val="20"/>
          <w:lang w:eastAsia="en-AU"/>
        </w:rPr>
        <w:t>Any per</w:t>
      </w:r>
      <w:r w:rsidR="008A76BD">
        <w:rPr>
          <w:rFonts w:eastAsia="Times New Roman" w:cs="Arial"/>
          <w:sz w:val="20"/>
          <w:szCs w:val="20"/>
          <w:lang w:eastAsia="en-AU"/>
        </w:rPr>
        <w:t>son who may be affected by the A</w:t>
      </w:r>
      <w:r w:rsidRPr="00CA3CE1">
        <w:rPr>
          <w:rFonts w:eastAsia="Times New Roman" w:cs="Arial"/>
          <w:sz w:val="20"/>
          <w:szCs w:val="20"/>
          <w:lang w:eastAsia="en-AU"/>
        </w:rPr>
        <w:t>mendment may make a submission to the planning authority.  Submissions about the</w:t>
      </w:r>
      <w:r w:rsidR="008A76BD">
        <w:rPr>
          <w:rFonts w:eastAsia="Times New Roman" w:cs="Arial"/>
          <w:sz w:val="20"/>
          <w:szCs w:val="20"/>
          <w:lang w:eastAsia="en-AU"/>
        </w:rPr>
        <w:t xml:space="preserve"> A</w:t>
      </w:r>
      <w:r w:rsidR="00E3098D">
        <w:rPr>
          <w:rFonts w:eastAsia="Times New Roman" w:cs="Arial"/>
          <w:sz w:val="20"/>
          <w:szCs w:val="20"/>
          <w:lang w:eastAsia="en-AU"/>
        </w:rPr>
        <w:t xml:space="preserve">mendment must be received by </w:t>
      </w:r>
      <w:r w:rsidR="00F467E6" w:rsidRPr="00F467E6">
        <w:rPr>
          <w:rFonts w:eastAsia="Times New Roman" w:cs="Arial"/>
          <w:b/>
          <w:sz w:val="20"/>
          <w:szCs w:val="20"/>
          <w:u w:val="single"/>
          <w:lang w:eastAsia="en-AU"/>
        </w:rPr>
        <w:t xml:space="preserve">Monday </w:t>
      </w:r>
      <w:r w:rsidR="00E3098D" w:rsidRPr="00E3098D">
        <w:rPr>
          <w:rFonts w:eastAsia="Times New Roman" w:cs="Arial"/>
          <w:b/>
          <w:sz w:val="20"/>
          <w:szCs w:val="20"/>
          <w:u w:val="single"/>
          <w:lang w:eastAsia="en-AU"/>
        </w:rPr>
        <w:t>16 November 2020</w:t>
      </w:r>
      <w:r w:rsidRPr="00CA3CE1">
        <w:rPr>
          <w:rFonts w:eastAsia="Times New Roman" w:cs="Arial"/>
          <w:sz w:val="20"/>
          <w:szCs w:val="20"/>
          <w:lang w:eastAsia="en-AU"/>
        </w:rPr>
        <w:t>.</w:t>
      </w:r>
    </w:p>
    <w:p w14:paraId="3D72C456" w14:textId="77777777" w:rsidR="00E3098D" w:rsidRDefault="00CA3CE1" w:rsidP="00CA3CE1">
      <w:pPr>
        <w:spacing w:before="120"/>
        <w:rPr>
          <w:rFonts w:eastAsia="Times New Roman" w:cs="Arial"/>
          <w:sz w:val="20"/>
          <w:szCs w:val="20"/>
          <w:lang w:eastAsia="en-AU"/>
        </w:rPr>
      </w:pPr>
      <w:r w:rsidRPr="00CA3CE1">
        <w:rPr>
          <w:rFonts w:eastAsia="Times New Roman" w:cs="Arial"/>
          <w:sz w:val="20"/>
          <w:szCs w:val="20"/>
          <w:lang w:eastAsia="en-AU"/>
        </w:rPr>
        <w:t xml:space="preserve">A submission must be sent to: </w:t>
      </w:r>
    </w:p>
    <w:p w14:paraId="0533F972" w14:textId="082FAAD9" w:rsidR="00E3098D" w:rsidRDefault="00E3098D" w:rsidP="00B37BEE">
      <w:pPr>
        <w:ind w:left="2880"/>
        <w:rPr>
          <w:rFonts w:eastAsia="Times New Roman" w:cs="Arial"/>
          <w:sz w:val="20"/>
          <w:szCs w:val="20"/>
          <w:lang w:eastAsia="en-AU"/>
        </w:rPr>
      </w:pPr>
      <w:r>
        <w:rPr>
          <w:rFonts w:eastAsia="Times New Roman" w:cs="Arial"/>
          <w:sz w:val="20"/>
          <w:szCs w:val="20"/>
          <w:lang w:eastAsia="en-AU"/>
        </w:rPr>
        <w:t>Rosa Zouzoulas</w:t>
      </w:r>
    </w:p>
    <w:p w14:paraId="27B9ED92" w14:textId="4B5F6E4F" w:rsidR="00E3098D" w:rsidRDefault="00E3098D" w:rsidP="00B37BEE">
      <w:pPr>
        <w:ind w:left="2880"/>
        <w:rPr>
          <w:rFonts w:eastAsia="Times New Roman" w:cs="Arial"/>
          <w:sz w:val="20"/>
          <w:szCs w:val="20"/>
          <w:lang w:eastAsia="en-AU"/>
        </w:rPr>
      </w:pPr>
      <w:r>
        <w:rPr>
          <w:rFonts w:eastAsia="Times New Roman" w:cs="Arial"/>
          <w:sz w:val="20"/>
          <w:szCs w:val="20"/>
          <w:lang w:eastAsia="en-AU"/>
        </w:rPr>
        <w:t xml:space="preserve">Executive Manager </w:t>
      </w:r>
      <w:r w:rsidR="008D5D73">
        <w:rPr>
          <w:rFonts w:eastAsia="Times New Roman" w:cs="Arial"/>
          <w:sz w:val="20"/>
          <w:szCs w:val="20"/>
          <w:lang w:eastAsia="en-AU"/>
        </w:rPr>
        <w:t>Planning and Community Safety</w:t>
      </w:r>
      <w:r>
        <w:rPr>
          <w:rFonts w:eastAsia="Times New Roman" w:cs="Arial"/>
          <w:sz w:val="20"/>
          <w:szCs w:val="20"/>
          <w:lang w:eastAsia="en-AU"/>
        </w:rPr>
        <w:t xml:space="preserve"> </w:t>
      </w:r>
    </w:p>
    <w:p w14:paraId="2782A783" w14:textId="2B3401C0" w:rsidR="00CA3CE1" w:rsidRDefault="00CA3CE1" w:rsidP="00B37BEE">
      <w:pPr>
        <w:ind w:left="2880"/>
        <w:rPr>
          <w:rFonts w:eastAsia="Times New Roman" w:cs="Arial"/>
          <w:sz w:val="20"/>
          <w:szCs w:val="20"/>
          <w:lang w:eastAsia="en-AU"/>
        </w:rPr>
      </w:pPr>
      <w:r>
        <w:rPr>
          <w:rFonts w:eastAsia="Times New Roman" w:cs="Arial"/>
          <w:sz w:val="20"/>
          <w:szCs w:val="20"/>
          <w:lang w:eastAsia="en-AU"/>
        </w:rPr>
        <w:t>Nillumbik Shire Council</w:t>
      </w:r>
    </w:p>
    <w:p w14:paraId="492AC73E" w14:textId="77777777" w:rsidR="00CA3CE1" w:rsidRDefault="00CA3CE1" w:rsidP="00B37BEE">
      <w:pPr>
        <w:ind w:left="2880"/>
        <w:rPr>
          <w:rFonts w:eastAsia="Times New Roman" w:cs="Arial"/>
          <w:sz w:val="20"/>
          <w:szCs w:val="20"/>
          <w:lang w:eastAsia="en-AU"/>
        </w:rPr>
      </w:pPr>
      <w:r>
        <w:rPr>
          <w:rFonts w:eastAsia="Times New Roman" w:cs="Arial"/>
          <w:sz w:val="20"/>
          <w:szCs w:val="20"/>
          <w:lang w:eastAsia="en-AU"/>
        </w:rPr>
        <w:t>Civic Drive (PO Box 476)</w:t>
      </w:r>
    </w:p>
    <w:p w14:paraId="15FBA26E" w14:textId="77777777" w:rsidR="00CA3CE1" w:rsidRDefault="00CA3CE1" w:rsidP="00B37BEE">
      <w:pPr>
        <w:ind w:left="2880"/>
        <w:rPr>
          <w:rFonts w:eastAsia="Times New Roman" w:cs="Arial"/>
          <w:sz w:val="20"/>
          <w:szCs w:val="20"/>
          <w:lang w:eastAsia="en-AU"/>
        </w:rPr>
      </w:pPr>
      <w:r>
        <w:rPr>
          <w:rFonts w:eastAsia="Times New Roman" w:cs="Arial"/>
          <w:sz w:val="20"/>
          <w:szCs w:val="20"/>
          <w:lang w:eastAsia="en-AU"/>
        </w:rPr>
        <w:t>Greensborough 3088</w:t>
      </w:r>
    </w:p>
    <w:p w14:paraId="30249315" w14:textId="57E4361B" w:rsidR="00DE2ACA" w:rsidRPr="008D5D73" w:rsidRDefault="00DE2ACA" w:rsidP="00DE2ACA">
      <w:pPr>
        <w:spacing w:before="120" w:after="120"/>
        <w:rPr>
          <w:rFonts w:eastAsia="Times New Roman" w:cs="Arial"/>
          <w:sz w:val="20"/>
          <w:szCs w:val="20"/>
          <w:lang w:eastAsia="en-AU"/>
        </w:rPr>
      </w:pPr>
      <w:r w:rsidRPr="008D5D73">
        <w:rPr>
          <w:rFonts w:eastAsia="Times New Roman" w:cs="Arial"/>
          <w:sz w:val="20"/>
          <w:szCs w:val="20"/>
          <w:lang w:eastAsia="en-AU"/>
        </w:rPr>
        <w:t xml:space="preserve">Alternatively, a submission can be </w:t>
      </w:r>
      <w:r w:rsidRPr="008D5D73">
        <w:rPr>
          <w:sz w:val="20"/>
          <w:szCs w:val="20"/>
        </w:rPr>
        <w:t>sent electronically via email to</w:t>
      </w:r>
      <w:r w:rsidR="007D73F5">
        <w:rPr>
          <w:sz w:val="20"/>
          <w:szCs w:val="20"/>
        </w:rPr>
        <w:t>:</w:t>
      </w:r>
      <w:r w:rsidRPr="008D5D73">
        <w:rPr>
          <w:sz w:val="20"/>
          <w:szCs w:val="20"/>
        </w:rPr>
        <w:t xml:space="preserve"> </w:t>
      </w:r>
      <w:hyperlink r:id="rId18" w:history="1">
        <w:r w:rsidRPr="008D5D73">
          <w:rPr>
            <w:color w:val="0000FF" w:themeColor="hyperlink"/>
            <w:sz w:val="20"/>
            <w:szCs w:val="20"/>
            <w:u w:val="single"/>
          </w:rPr>
          <w:t>strategic.planning@nillumbik.vic.gov.au</w:t>
        </w:r>
      </w:hyperlink>
    </w:p>
    <w:p w14:paraId="10A56BDB" w14:textId="77777777" w:rsidR="00CA3CE1" w:rsidRDefault="00CA3CE1" w:rsidP="00843FA7">
      <w:pPr>
        <w:spacing w:before="120"/>
        <w:rPr>
          <w:rFonts w:eastAsia="Times New Roman" w:cs="Arial"/>
          <w:sz w:val="20"/>
          <w:szCs w:val="20"/>
          <w:lang w:eastAsia="en-AU"/>
        </w:rPr>
      </w:pPr>
    </w:p>
    <w:p w14:paraId="5E64223C" w14:textId="53097339" w:rsidR="00843FA7" w:rsidRPr="00843FA7" w:rsidRDefault="00843FA7" w:rsidP="00843FA7">
      <w:pPr>
        <w:spacing w:before="240" w:after="240"/>
        <w:outlineLvl w:val="1"/>
        <w:rPr>
          <w:rFonts w:eastAsia="Times New Roman" w:cs="Arial"/>
          <w:b/>
          <w:bCs/>
          <w:sz w:val="20"/>
          <w:szCs w:val="20"/>
          <w:lang w:eastAsia="en-AU"/>
        </w:rPr>
      </w:pPr>
      <w:r w:rsidRPr="00843FA7">
        <w:rPr>
          <w:rFonts w:eastAsia="Times New Roman" w:cs="Arial"/>
          <w:b/>
          <w:bCs/>
          <w:sz w:val="20"/>
          <w:szCs w:val="20"/>
          <w:lang w:eastAsia="en-AU"/>
        </w:rPr>
        <w:t xml:space="preserve">Panel hearing dates </w:t>
      </w:r>
    </w:p>
    <w:p w14:paraId="428238AE" w14:textId="145C6541" w:rsidR="00843FA7" w:rsidRPr="00843FA7" w:rsidRDefault="00843FA7" w:rsidP="00843FA7">
      <w:pPr>
        <w:spacing w:before="120"/>
        <w:rPr>
          <w:rFonts w:eastAsia="Times New Roman" w:cs="Arial"/>
          <w:sz w:val="20"/>
          <w:szCs w:val="20"/>
          <w:lang w:eastAsia="en-AU"/>
        </w:rPr>
      </w:pPr>
      <w:r w:rsidRPr="00843FA7">
        <w:rPr>
          <w:rFonts w:eastAsia="Times New Roman" w:cs="Arial"/>
          <w:sz w:val="20"/>
          <w:szCs w:val="20"/>
          <w:lang w:eastAsia="en-AU"/>
        </w:rPr>
        <w:t>In accordance with clause 4(2) of Ministerial Direction No.15 the following panel hearin</w:t>
      </w:r>
      <w:r w:rsidR="008A76BD">
        <w:rPr>
          <w:rFonts w:eastAsia="Times New Roman" w:cs="Arial"/>
          <w:sz w:val="20"/>
          <w:szCs w:val="20"/>
          <w:lang w:eastAsia="en-AU"/>
        </w:rPr>
        <w:t>g dates have been set for this A</w:t>
      </w:r>
      <w:r w:rsidRPr="00843FA7">
        <w:rPr>
          <w:rFonts w:eastAsia="Times New Roman" w:cs="Arial"/>
          <w:sz w:val="20"/>
          <w:szCs w:val="20"/>
          <w:lang w:eastAsia="en-AU"/>
        </w:rPr>
        <w:t>mendment:</w:t>
      </w:r>
    </w:p>
    <w:p w14:paraId="18C53FBC" w14:textId="1A82840A" w:rsidR="00843FA7" w:rsidRPr="00AB5914" w:rsidRDefault="007B00EE" w:rsidP="00BE1809">
      <w:pPr>
        <w:numPr>
          <w:ilvl w:val="0"/>
          <w:numId w:val="1"/>
        </w:numPr>
        <w:spacing w:before="120" w:after="120"/>
        <w:ind w:left="357" w:hanging="357"/>
        <w:jc w:val="both"/>
        <w:rPr>
          <w:rFonts w:eastAsia="Times New Roman" w:cs="Arial"/>
          <w:sz w:val="20"/>
          <w:szCs w:val="20"/>
          <w:lang w:eastAsia="en-AU"/>
        </w:rPr>
      </w:pPr>
      <w:r w:rsidRPr="007B00EE">
        <w:rPr>
          <w:rFonts w:eastAsia="Times New Roman" w:cs="Arial"/>
          <w:sz w:val="20"/>
          <w:szCs w:val="20"/>
          <w:lang w:eastAsia="en-AU"/>
        </w:rPr>
        <w:t xml:space="preserve">directions hearing: </w:t>
      </w:r>
      <w:r w:rsidR="00843FA7" w:rsidRPr="007B00EE">
        <w:rPr>
          <w:rFonts w:eastAsia="Times New Roman" w:cs="Arial"/>
          <w:sz w:val="20"/>
          <w:szCs w:val="20"/>
          <w:lang w:eastAsia="en-AU"/>
        </w:rPr>
        <w:t xml:space="preserve">To commence in week of </w:t>
      </w:r>
      <w:r w:rsidR="00AB5914" w:rsidRPr="00AB5914">
        <w:rPr>
          <w:rFonts w:eastAsia="Times New Roman" w:cs="Arial"/>
          <w:sz w:val="20"/>
          <w:szCs w:val="20"/>
          <w:lang w:eastAsia="en-AU"/>
        </w:rPr>
        <w:t>22 March 2021</w:t>
      </w:r>
      <w:r w:rsidR="00374ED2" w:rsidRPr="00AB5914">
        <w:rPr>
          <w:rFonts w:eastAsia="Times New Roman" w:cs="Arial"/>
          <w:sz w:val="20"/>
          <w:szCs w:val="20"/>
          <w:lang w:eastAsia="en-AU"/>
        </w:rPr>
        <w:t>.</w:t>
      </w:r>
    </w:p>
    <w:p w14:paraId="0820A773" w14:textId="674FB7EA" w:rsidR="00374ED2" w:rsidRPr="00AB5914" w:rsidRDefault="007B00EE">
      <w:pPr>
        <w:numPr>
          <w:ilvl w:val="0"/>
          <w:numId w:val="1"/>
        </w:numPr>
        <w:spacing w:before="120" w:after="120"/>
        <w:ind w:left="357" w:hanging="357"/>
        <w:jc w:val="both"/>
        <w:rPr>
          <w:rFonts w:eastAsia="Times New Roman" w:cs="Arial"/>
          <w:sz w:val="20"/>
          <w:szCs w:val="20"/>
          <w:lang w:eastAsia="en-AU"/>
        </w:rPr>
      </w:pPr>
      <w:r w:rsidRPr="00AB5914">
        <w:rPr>
          <w:rFonts w:eastAsia="Times New Roman" w:cs="Arial"/>
          <w:sz w:val="20"/>
          <w:szCs w:val="20"/>
          <w:lang w:eastAsia="en-AU"/>
        </w:rPr>
        <w:t xml:space="preserve">panel hearing: To commence in the week of </w:t>
      </w:r>
      <w:r w:rsidR="00BD0F69">
        <w:rPr>
          <w:rFonts w:eastAsia="Times New Roman" w:cs="Arial"/>
          <w:sz w:val="20"/>
          <w:szCs w:val="20"/>
          <w:lang w:eastAsia="en-AU"/>
        </w:rPr>
        <w:t>19</w:t>
      </w:r>
      <w:r w:rsidR="00AB5914" w:rsidRPr="00AB5914">
        <w:rPr>
          <w:rFonts w:eastAsia="Times New Roman" w:cs="Arial"/>
          <w:sz w:val="20"/>
          <w:szCs w:val="20"/>
          <w:lang w:eastAsia="en-AU"/>
        </w:rPr>
        <w:t xml:space="preserve"> April 2021</w:t>
      </w:r>
      <w:r w:rsidR="00374ED2" w:rsidRPr="00AB5914">
        <w:rPr>
          <w:rFonts w:eastAsia="Times New Roman" w:cs="Arial"/>
          <w:sz w:val="20"/>
          <w:szCs w:val="20"/>
          <w:lang w:eastAsia="en-AU"/>
        </w:rPr>
        <w:t>.</w:t>
      </w:r>
    </w:p>
    <w:p w14:paraId="46F1D9A6" w14:textId="77777777" w:rsidR="00D204CC" w:rsidRDefault="00D204CC">
      <w:pPr>
        <w:spacing w:after="200" w:line="276" w:lineRule="auto"/>
        <w:rPr>
          <w:rFonts w:eastAsia="Times New Roman" w:cs="Arial"/>
          <w:sz w:val="20"/>
          <w:szCs w:val="20"/>
          <w:lang w:eastAsia="en-AU"/>
        </w:rPr>
      </w:pPr>
    </w:p>
    <w:p w14:paraId="70885F76" w14:textId="77777777" w:rsidR="00D204CC" w:rsidRDefault="00D204CC">
      <w:pPr>
        <w:spacing w:after="200" w:line="276" w:lineRule="auto"/>
        <w:rPr>
          <w:rFonts w:eastAsia="Times New Roman" w:cs="Arial"/>
          <w:sz w:val="20"/>
          <w:szCs w:val="20"/>
          <w:lang w:eastAsia="en-AU"/>
        </w:rPr>
      </w:pPr>
      <w:r w:rsidRPr="00D204CC">
        <w:rPr>
          <w:rFonts w:eastAsia="Times New Roman" w:cs="Arial"/>
          <w:sz w:val="20"/>
          <w:szCs w:val="20"/>
          <w:lang w:eastAsia="en-AU"/>
        </w:rPr>
        <w:t>ATTACHMENT 1 - Mapping reference table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17"/>
        <w:gridCol w:w="3305"/>
        <w:gridCol w:w="3804"/>
      </w:tblGrid>
      <w:tr w:rsidR="00D204CC" w:rsidRPr="00F84C8A" w14:paraId="3C89C689" w14:textId="77777777" w:rsidTr="00D204CC">
        <w:tc>
          <w:tcPr>
            <w:tcW w:w="1917" w:type="dxa"/>
            <w:shd w:val="clear" w:color="auto" w:fill="000000"/>
          </w:tcPr>
          <w:p w14:paraId="1C35501F" w14:textId="77777777" w:rsidR="00D204CC" w:rsidRPr="00F84C8A" w:rsidRDefault="00D204CC" w:rsidP="00B00F11">
            <w:pPr>
              <w:pStyle w:val="Tablelabel"/>
              <w:rPr>
                <w:rFonts w:cs="Arial"/>
                <w:sz w:val="20"/>
              </w:rPr>
            </w:pPr>
            <w:r w:rsidRPr="00F84C8A">
              <w:rPr>
                <w:rFonts w:cs="Arial"/>
                <w:sz w:val="20"/>
              </w:rPr>
              <w:t xml:space="preserve">Location </w:t>
            </w:r>
          </w:p>
        </w:tc>
        <w:tc>
          <w:tcPr>
            <w:tcW w:w="3305" w:type="dxa"/>
            <w:shd w:val="clear" w:color="auto" w:fill="000000"/>
          </w:tcPr>
          <w:p w14:paraId="444F86B5" w14:textId="77777777" w:rsidR="00D204CC" w:rsidRPr="00F84C8A" w:rsidRDefault="00D204CC" w:rsidP="00B00F11">
            <w:pPr>
              <w:pStyle w:val="Tablelabel"/>
              <w:rPr>
                <w:rFonts w:cs="Arial"/>
                <w:b w:val="0"/>
                <w:sz w:val="20"/>
              </w:rPr>
            </w:pPr>
            <w:r w:rsidRPr="00F84C8A">
              <w:rPr>
                <w:rFonts w:cs="Arial"/>
                <w:sz w:val="20"/>
              </w:rPr>
              <w:t>Land /Area Affected</w:t>
            </w:r>
          </w:p>
        </w:tc>
        <w:tc>
          <w:tcPr>
            <w:tcW w:w="3804" w:type="dxa"/>
            <w:shd w:val="clear" w:color="auto" w:fill="000000"/>
          </w:tcPr>
          <w:p w14:paraId="39EFB89A" w14:textId="77777777" w:rsidR="00D204CC" w:rsidRPr="00F84C8A" w:rsidRDefault="00D204CC" w:rsidP="00B00F11">
            <w:pPr>
              <w:pStyle w:val="Tablelabel"/>
              <w:rPr>
                <w:rFonts w:cs="Arial"/>
                <w:b w:val="0"/>
                <w:sz w:val="20"/>
              </w:rPr>
            </w:pPr>
            <w:r w:rsidRPr="00F84C8A">
              <w:rPr>
                <w:rFonts w:cs="Arial"/>
                <w:sz w:val="20"/>
              </w:rPr>
              <w:t>Mapping Reference</w:t>
            </w:r>
          </w:p>
        </w:tc>
      </w:tr>
      <w:tr w:rsidR="00D204CC" w:rsidRPr="00F84C8A" w14:paraId="334B107D" w14:textId="77777777" w:rsidTr="00D204CC">
        <w:tc>
          <w:tcPr>
            <w:tcW w:w="1917" w:type="dxa"/>
            <w:shd w:val="clear" w:color="auto" w:fill="auto"/>
          </w:tcPr>
          <w:p w14:paraId="64B25B5B" w14:textId="051C76C5" w:rsidR="00D204CC" w:rsidRPr="00D204CC" w:rsidRDefault="002C08D0" w:rsidP="00B00F11">
            <w:pPr>
              <w:pStyle w:val="Tabletext"/>
              <w:jc w:val="left"/>
              <w:rPr>
                <w:rFonts w:cs="Arial"/>
                <w:sz w:val="20"/>
                <w:lang w:val="en-GB"/>
              </w:rPr>
            </w:pPr>
            <w:r>
              <w:rPr>
                <w:rFonts w:cs="Arial"/>
                <w:sz w:val="20"/>
                <w:lang w:val="en-GB"/>
              </w:rPr>
              <w:t>Plenty</w:t>
            </w:r>
          </w:p>
          <w:p w14:paraId="0C924067" w14:textId="22138986" w:rsidR="00D204CC" w:rsidRPr="00F84C8A" w:rsidRDefault="00D204CC" w:rsidP="00B00F11">
            <w:pPr>
              <w:pStyle w:val="Tabletext"/>
              <w:jc w:val="left"/>
              <w:rPr>
                <w:rFonts w:cs="Arial"/>
                <w:color w:val="A6A6A6"/>
                <w:sz w:val="20"/>
                <w:lang w:val="en-GB"/>
              </w:rPr>
            </w:pPr>
          </w:p>
        </w:tc>
        <w:tc>
          <w:tcPr>
            <w:tcW w:w="3305" w:type="dxa"/>
            <w:shd w:val="clear" w:color="auto" w:fill="auto"/>
          </w:tcPr>
          <w:p w14:paraId="503E0D1A" w14:textId="77777777" w:rsidR="000A3E5C" w:rsidRDefault="000A3E5C" w:rsidP="000A3E5C">
            <w:pPr>
              <w:pStyle w:val="ListParagraph"/>
              <w:numPr>
                <w:ilvl w:val="0"/>
                <w:numId w:val="48"/>
              </w:numPr>
              <w:spacing w:before="120" w:after="120"/>
              <w:ind w:left="714" w:hanging="357"/>
              <w:contextualSpacing w:val="0"/>
              <w:rPr>
                <w:rFonts w:eastAsia="Times New Roman" w:cs="Arial"/>
                <w:sz w:val="20"/>
                <w:szCs w:val="20"/>
                <w:lang w:eastAsia="en-AU"/>
              </w:rPr>
            </w:pPr>
            <w:r w:rsidRPr="00DA5B68">
              <w:rPr>
                <w:rFonts w:eastAsia="Times New Roman" w:cs="Arial"/>
                <w:sz w:val="20"/>
                <w:szCs w:val="20"/>
                <w:lang w:eastAsia="en-AU"/>
              </w:rPr>
              <w:t xml:space="preserve">Nos. 18, 20, 21, 22, 23, 24, 25, 25A, 27, 29, 31, 33 and 1/35 Thornbill Drive, Plenty  </w:t>
            </w:r>
          </w:p>
          <w:p w14:paraId="7789834C" w14:textId="55327F6A" w:rsidR="000A3E5C" w:rsidRPr="00DA5B68" w:rsidRDefault="000A3E5C" w:rsidP="000A3E5C">
            <w:pPr>
              <w:pStyle w:val="ListParagraph"/>
              <w:numPr>
                <w:ilvl w:val="0"/>
                <w:numId w:val="48"/>
              </w:numPr>
              <w:spacing w:before="120" w:after="120"/>
              <w:ind w:left="714" w:hanging="357"/>
              <w:contextualSpacing w:val="0"/>
              <w:rPr>
                <w:rFonts w:eastAsia="Times New Roman" w:cs="Arial"/>
                <w:sz w:val="20"/>
                <w:szCs w:val="20"/>
                <w:lang w:eastAsia="en-AU"/>
              </w:rPr>
            </w:pPr>
            <w:r>
              <w:rPr>
                <w:rFonts w:eastAsia="Times New Roman" w:cs="Arial"/>
                <w:sz w:val="20"/>
                <w:szCs w:val="20"/>
                <w:lang w:eastAsia="en-AU"/>
              </w:rPr>
              <w:t>Part of the road</w:t>
            </w:r>
            <w:r w:rsidR="00821936">
              <w:rPr>
                <w:rFonts w:eastAsia="Times New Roman" w:cs="Arial"/>
                <w:sz w:val="20"/>
                <w:szCs w:val="20"/>
                <w:lang w:eastAsia="en-AU"/>
              </w:rPr>
              <w:t xml:space="preserve"> reserve of</w:t>
            </w:r>
            <w:r>
              <w:rPr>
                <w:rFonts w:eastAsia="Times New Roman" w:cs="Arial"/>
                <w:sz w:val="20"/>
                <w:szCs w:val="20"/>
                <w:lang w:eastAsia="en-AU"/>
              </w:rPr>
              <w:t xml:space="preserve"> Thornbill Drive, Plenty</w:t>
            </w:r>
          </w:p>
          <w:p w14:paraId="61BD5F98" w14:textId="70395900" w:rsidR="00D204CC" w:rsidRPr="00D204CC" w:rsidRDefault="00D204CC" w:rsidP="00B00F11">
            <w:pPr>
              <w:pStyle w:val="Tabletext"/>
              <w:rPr>
                <w:rFonts w:cs="Arial"/>
                <w:sz w:val="20"/>
                <w:lang w:val="en-GB"/>
              </w:rPr>
            </w:pPr>
          </w:p>
        </w:tc>
        <w:tc>
          <w:tcPr>
            <w:tcW w:w="3804" w:type="dxa"/>
            <w:shd w:val="clear" w:color="auto" w:fill="auto"/>
          </w:tcPr>
          <w:p w14:paraId="3909428E" w14:textId="6590BAB8" w:rsidR="00D204CC" w:rsidRPr="00D204CC" w:rsidRDefault="00D204CC" w:rsidP="002C08D0">
            <w:pPr>
              <w:pStyle w:val="Tabletext"/>
              <w:jc w:val="left"/>
              <w:rPr>
                <w:rFonts w:cs="Arial"/>
                <w:sz w:val="20"/>
                <w:lang w:val="en-GB"/>
              </w:rPr>
            </w:pPr>
            <w:r w:rsidRPr="00D204CC">
              <w:rPr>
                <w:rFonts w:cs="Arial"/>
                <w:sz w:val="20"/>
                <w:lang w:val="en-GB"/>
              </w:rPr>
              <w:t>Nillumbik C12</w:t>
            </w:r>
            <w:r w:rsidR="002C08D0">
              <w:rPr>
                <w:rFonts w:cs="Arial"/>
                <w:sz w:val="20"/>
                <w:lang w:val="en-GB"/>
              </w:rPr>
              <w:t>9nill 001d-eao</w:t>
            </w:r>
            <w:r w:rsidRPr="00D204CC">
              <w:rPr>
                <w:rFonts w:cs="Arial"/>
                <w:sz w:val="20"/>
                <w:lang w:val="en-GB"/>
              </w:rPr>
              <w:t>Map</w:t>
            </w:r>
            <w:r w:rsidR="002C08D0">
              <w:rPr>
                <w:rFonts w:cs="Arial"/>
                <w:sz w:val="20"/>
                <w:lang w:val="en-GB"/>
              </w:rPr>
              <w:t>09</w:t>
            </w:r>
            <w:r w:rsidRPr="00D204CC">
              <w:rPr>
                <w:rFonts w:cs="Arial"/>
                <w:sz w:val="20"/>
                <w:lang w:val="en-GB"/>
              </w:rPr>
              <w:t xml:space="preserve"> Exhibition</w:t>
            </w:r>
          </w:p>
        </w:tc>
      </w:tr>
    </w:tbl>
    <w:p w14:paraId="1A79EF5C" w14:textId="749C020D" w:rsidR="007C52DA" w:rsidRPr="007B00EE" w:rsidRDefault="007C52DA" w:rsidP="00D204CC">
      <w:pPr>
        <w:spacing w:after="200" w:line="276" w:lineRule="auto"/>
        <w:rPr>
          <w:rFonts w:eastAsia="Times New Roman" w:cs="Arial"/>
          <w:color w:val="FF0000"/>
          <w:sz w:val="20"/>
          <w:szCs w:val="20"/>
          <w:lang w:eastAsia="en-AU"/>
        </w:rPr>
      </w:pPr>
    </w:p>
    <w:sectPr w:rsidR="007C52DA" w:rsidRPr="007B00EE">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3DD58" w14:textId="77777777" w:rsidR="00D72253" w:rsidRDefault="00D72253" w:rsidP="002000C1">
      <w:r>
        <w:separator/>
      </w:r>
    </w:p>
  </w:endnote>
  <w:endnote w:type="continuationSeparator" w:id="0">
    <w:p w14:paraId="1CA5044F" w14:textId="77777777" w:rsidR="00D72253" w:rsidRDefault="00D72253" w:rsidP="002000C1">
      <w:r>
        <w:continuationSeparator/>
      </w:r>
    </w:p>
  </w:endnote>
  <w:endnote w:type="continuationNotice" w:id="1">
    <w:p w14:paraId="676ABA15" w14:textId="77777777" w:rsidR="00D72253" w:rsidRDefault="00D72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ACCB" w14:textId="77777777" w:rsidR="00B32DC0" w:rsidRDefault="00B32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88936"/>
      <w:docPartObj>
        <w:docPartGallery w:val="Page Numbers (Bottom of Page)"/>
        <w:docPartUnique/>
      </w:docPartObj>
    </w:sdtPr>
    <w:sdtEndPr>
      <w:rPr>
        <w:noProof/>
      </w:rPr>
    </w:sdtEndPr>
    <w:sdtContent>
      <w:p w14:paraId="0DFEBC6F" w14:textId="7C32F9FE" w:rsidR="00B32DC0" w:rsidRDefault="00B32DC0">
        <w:pPr>
          <w:pStyle w:val="Footer"/>
          <w:jc w:val="right"/>
        </w:pPr>
        <w:r>
          <w:fldChar w:fldCharType="begin"/>
        </w:r>
        <w:r>
          <w:instrText xml:space="preserve"> PAGE   \* MERGEFORMAT </w:instrText>
        </w:r>
        <w:r>
          <w:fldChar w:fldCharType="separate"/>
        </w:r>
        <w:r w:rsidR="00D72253">
          <w:rPr>
            <w:noProof/>
          </w:rPr>
          <w:t>1</w:t>
        </w:r>
        <w:r>
          <w:rPr>
            <w:noProof/>
          </w:rPr>
          <w:fldChar w:fldCharType="end"/>
        </w:r>
      </w:p>
    </w:sdtContent>
  </w:sdt>
  <w:p w14:paraId="257FF618" w14:textId="77777777" w:rsidR="00B32DC0" w:rsidRDefault="00B32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6F83" w14:textId="77777777" w:rsidR="00B32DC0" w:rsidRDefault="00B32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FF109" w14:textId="77777777" w:rsidR="00D72253" w:rsidRDefault="00D72253" w:rsidP="002000C1">
      <w:r>
        <w:separator/>
      </w:r>
    </w:p>
  </w:footnote>
  <w:footnote w:type="continuationSeparator" w:id="0">
    <w:p w14:paraId="0A0E6EF9" w14:textId="77777777" w:rsidR="00D72253" w:rsidRDefault="00D72253" w:rsidP="002000C1">
      <w:r>
        <w:continuationSeparator/>
      </w:r>
    </w:p>
  </w:footnote>
  <w:footnote w:type="continuationNotice" w:id="1">
    <w:p w14:paraId="0604E6C3" w14:textId="77777777" w:rsidR="00D72253" w:rsidRDefault="00D722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21764" w14:textId="3EB30EE4" w:rsidR="00B32DC0" w:rsidRDefault="00B32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0A267" w14:textId="764F12DF" w:rsidR="00B32DC0" w:rsidRDefault="00B32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1752" w14:textId="7DF1C22C" w:rsidR="00B32DC0" w:rsidRDefault="00B32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C11"/>
    <w:multiLevelType w:val="hybridMultilevel"/>
    <w:tmpl w:val="92A8C2A8"/>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67260"/>
    <w:multiLevelType w:val="hybridMultilevel"/>
    <w:tmpl w:val="38269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42E60"/>
    <w:multiLevelType w:val="hybridMultilevel"/>
    <w:tmpl w:val="5C1E5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525928"/>
    <w:multiLevelType w:val="hybridMultilevel"/>
    <w:tmpl w:val="5F165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C92979"/>
    <w:multiLevelType w:val="hybridMultilevel"/>
    <w:tmpl w:val="D7B61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50BA0"/>
    <w:multiLevelType w:val="hybridMultilevel"/>
    <w:tmpl w:val="40EE4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066A3"/>
    <w:multiLevelType w:val="hybridMultilevel"/>
    <w:tmpl w:val="7662EF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8A11A5"/>
    <w:multiLevelType w:val="hybridMultilevel"/>
    <w:tmpl w:val="CD082486"/>
    <w:lvl w:ilvl="0" w:tplc="D36EB058">
      <w:start w:val="20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265D6A"/>
    <w:multiLevelType w:val="hybridMultilevel"/>
    <w:tmpl w:val="DE6A386C"/>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27C4C58"/>
    <w:multiLevelType w:val="hybridMultilevel"/>
    <w:tmpl w:val="0C16EA5A"/>
    <w:lvl w:ilvl="0" w:tplc="5F2810FC">
      <w:start w:val="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5A18DB"/>
    <w:multiLevelType w:val="hybridMultilevel"/>
    <w:tmpl w:val="6166E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25456"/>
    <w:multiLevelType w:val="hybridMultilevel"/>
    <w:tmpl w:val="825A2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25654"/>
    <w:multiLevelType w:val="hybridMultilevel"/>
    <w:tmpl w:val="14C4FE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A8B7957"/>
    <w:multiLevelType w:val="hybridMultilevel"/>
    <w:tmpl w:val="A808E03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4" w15:restartNumberingAfterBreak="0">
    <w:nsid w:val="1BB809EC"/>
    <w:multiLevelType w:val="hybridMultilevel"/>
    <w:tmpl w:val="B83C5BCC"/>
    <w:lvl w:ilvl="0" w:tplc="1702EB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043DA7"/>
    <w:multiLevelType w:val="hybridMultilevel"/>
    <w:tmpl w:val="35D6BA34"/>
    <w:lvl w:ilvl="0" w:tplc="7EC03262">
      <w:start w:val="20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A74F0F"/>
    <w:multiLevelType w:val="hybridMultilevel"/>
    <w:tmpl w:val="755261D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AC5020"/>
    <w:multiLevelType w:val="hybridMultilevel"/>
    <w:tmpl w:val="2C64492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A77F00"/>
    <w:multiLevelType w:val="hybridMultilevel"/>
    <w:tmpl w:val="CC6252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492DEB"/>
    <w:multiLevelType w:val="hybridMultilevel"/>
    <w:tmpl w:val="94C85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260FD9"/>
    <w:multiLevelType w:val="hybridMultilevel"/>
    <w:tmpl w:val="4B402F5C"/>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1" w15:restartNumberingAfterBreak="0">
    <w:nsid w:val="28B26BCE"/>
    <w:multiLevelType w:val="hybridMultilevel"/>
    <w:tmpl w:val="2AC88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8CB2BEF"/>
    <w:multiLevelType w:val="hybridMultilevel"/>
    <w:tmpl w:val="EF065524"/>
    <w:lvl w:ilvl="0" w:tplc="0C09000F">
      <w:start w:val="1"/>
      <w:numFmt w:val="decimal"/>
      <w:lvlText w:val="%1."/>
      <w:lvlJc w:val="left"/>
      <w:pPr>
        <w:ind w:left="1211" w:hanging="360"/>
      </w:pPr>
      <w:rPr>
        <w:rFonts w:hint="default"/>
      </w:rPr>
    </w:lvl>
    <w:lvl w:ilvl="1" w:tplc="0C090001">
      <w:start w:val="1"/>
      <w:numFmt w:val="bullet"/>
      <w:lvlText w:val=""/>
      <w:lvlJc w:val="left"/>
      <w:pPr>
        <w:ind w:left="1931" w:hanging="360"/>
      </w:pPr>
      <w:rPr>
        <w:rFonts w:ascii="Symbol" w:hAnsi="Symbol" w:hint="default"/>
      </w:rPr>
    </w:lvl>
    <w:lvl w:ilvl="2" w:tplc="0C090017">
      <w:start w:val="1"/>
      <w:numFmt w:val="lowerLetter"/>
      <w:lvlText w:val="%3)"/>
      <w:lvlJc w:val="lef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29ED16AF"/>
    <w:multiLevelType w:val="hybridMultilevel"/>
    <w:tmpl w:val="EADC7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1E441DF"/>
    <w:multiLevelType w:val="hybridMultilevel"/>
    <w:tmpl w:val="AEF6A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DF60ED"/>
    <w:multiLevelType w:val="hybridMultilevel"/>
    <w:tmpl w:val="76CAB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1C0F26"/>
    <w:multiLevelType w:val="hybridMultilevel"/>
    <w:tmpl w:val="8DCA06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21F662C"/>
    <w:multiLevelType w:val="hybridMultilevel"/>
    <w:tmpl w:val="EEE8E85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3D04302"/>
    <w:multiLevelType w:val="hybridMultilevel"/>
    <w:tmpl w:val="E63AEC7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4A11625"/>
    <w:multiLevelType w:val="hybridMultilevel"/>
    <w:tmpl w:val="699023A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5A338D1"/>
    <w:multiLevelType w:val="hybridMultilevel"/>
    <w:tmpl w:val="C054D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195357"/>
    <w:multiLevelType w:val="hybridMultilevel"/>
    <w:tmpl w:val="200CE500"/>
    <w:lvl w:ilvl="0" w:tplc="D4486AB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AE6068"/>
    <w:multiLevelType w:val="hybridMultilevel"/>
    <w:tmpl w:val="A5BC8E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C12026"/>
    <w:multiLevelType w:val="hybridMultilevel"/>
    <w:tmpl w:val="EDDA6244"/>
    <w:lvl w:ilvl="0" w:tplc="5F2810FC">
      <w:start w:val="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A2B73"/>
    <w:multiLevelType w:val="hybridMultilevel"/>
    <w:tmpl w:val="559C94E2"/>
    <w:lvl w:ilvl="0" w:tplc="E56049E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83647D"/>
    <w:multiLevelType w:val="hybridMultilevel"/>
    <w:tmpl w:val="931E6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43460B"/>
    <w:multiLevelType w:val="hybridMultilevel"/>
    <w:tmpl w:val="A36629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AD2B2D"/>
    <w:multiLevelType w:val="hybridMultilevel"/>
    <w:tmpl w:val="0FE63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2C7D88"/>
    <w:multiLevelType w:val="hybridMultilevel"/>
    <w:tmpl w:val="56E03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493849"/>
    <w:multiLevelType w:val="hybridMultilevel"/>
    <w:tmpl w:val="06FADD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E6D0AEC"/>
    <w:multiLevelType w:val="hybridMultilevel"/>
    <w:tmpl w:val="77B85124"/>
    <w:lvl w:ilvl="0" w:tplc="0C090017">
      <w:start w:val="1"/>
      <w:numFmt w:val="lowerLetter"/>
      <w:lvlText w:val="%1)"/>
      <w:lvlJc w:val="left"/>
      <w:pPr>
        <w:ind w:left="-351" w:hanging="360"/>
      </w:pPr>
      <w:rPr>
        <w:rFonts w:hint="default"/>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2" w15:restartNumberingAfterBreak="0">
    <w:nsid w:val="70C8043C"/>
    <w:multiLevelType w:val="hybridMultilevel"/>
    <w:tmpl w:val="1F044B5A"/>
    <w:lvl w:ilvl="0" w:tplc="F88485A8">
      <w:start w:val="1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770C22"/>
    <w:multiLevelType w:val="hybridMultilevel"/>
    <w:tmpl w:val="627CA38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3C4AD5"/>
    <w:multiLevelType w:val="hybridMultilevel"/>
    <w:tmpl w:val="118A31F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C981F34"/>
    <w:multiLevelType w:val="hybridMultilevel"/>
    <w:tmpl w:val="AC6C43C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8F1982"/>
    <w:multiLevelType w:val="hybridMultilevel"/>
    <w:tmpl w:val="9F3074F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BB06C2"/>
    <w:multiLevelType w:val="hybridMultilevel"/>
    <w:tmpl w:val="F4F64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0"/>
  </w:num>
  <w:num w:numId="4">
    <w:abstractNumId w:val="31"/>
  </w:num>
  <w:num w:numId="5">
    <w:abstractNumId w:val="11"/>
  </w:num>
  <w:num w:numId="6">
    <w:abstractNumId w:val="10"/>
  </w:num>
  <w:num w:numId="7">
    <w:abstractNumId w:val="24"/>
  </w:num>
  <w:num w:numId="8">
    <w:abstractNumId w:val="25"/>
  </w:num>
  <w:num w:numId="9">
    <w:abstractNumId w:val="38"/>
  </w:num>
  <w:num w:numId="10">
    <w:abstractNumId w:val="13"/>
  </w:num>
  <w:num w:numId="11">
    <w:abstractNumId w:val="15"/>
  </w:num>
  <w:num w:numId="12">
    <w:abstractNumId w:val="7"/>
  </w:num>
  <w:num w:numId="13">
    <w:abstractNumId w:val="32"/>
  </w:num>
  <w:num w:numId="14">
    <w:abstractNumId w:val="34"/>
  </w:num>
  <w:num w:numId="15">
    <w:abstractNumId w:val="36"/>
  </w:num>
  <w:num w:numId="16">
    <w:abstractNumId w:val="1"/>
  </w:num>
  <w:num w:numId="17">
    <w:abstractNumId w:val="35"/>
  </w:num>
  <w:num w:numId="18">
    <w:abstractNumId w:val="4"/>
  </w:num>
  <w:num w:numId="19">
    <w:abstractNumId w:val="22"/>
  </w:num>
  <w:num w:numId="20">
    <w:abstractNumId w:val="2"/>
  </w:num>
  <w:num w:numId="21">
    <w:abstractNumId w:val="46"/>
  </w:num>
  <w:num w:numId="22">
    <w:abstractNumId w:val="29"/>
  </w:num>
  <w:num w:numId="23">
    <w:abstractNumId w:val="45"/>
  </w:num>
  <w:num w:numId="24">
    <w:abstractNumId w:val="8"/>
  </w:num>
  <w:num w:numId="25">
    <w:abstractNumId w:val="44"/>
  </w:num>
  <w:num w:numId="26">
    <w:abstractNumId w:val="41"/>
  </w:num>
  <w:num w:numId="27">
    <w:abstractNumId w:val="42"/>
  </w:num>
  <w:num w:numId="28">
    <w:abstractNumId w:val="6"/>
  </w:num>
  <w:num w:numId="29">
    <w:abstractNumId w:val="43"/>
  </w:num>
  <w:num w:numId="30">
    <w:abstractNumId w:val="37"/>
  </w:num>
  <w:num w:numId="31">
    <w:abstractNumId w:val="28"/>
  </w:num>
  <w:num w:numId="32">
    <w:abstractNumId w:val="18"/>
  </w:num>
  <w:num w:numId="33">
    <w:abstractNumId w:val="27"/>
  </w:num>
  <w:num w:numId="34">
    <w:abstractNumId w:val="16"/>
  </w:num>
  <w:num w:numId="35">
    <w:abstractNumId w:val="40"/>
  </w:num>
  <w:num w:numId="36">
    <w:abstractNumId w:val="23"/>
  </w:num>
  <w:num w:numId="37">
    <w:abstractNumId w:val="3"/>
  </w:num>
  <w:num w:numId="38">
    <w:abstractNumId w:val="20"/>
  </w:num>
  <w:num w:numId="39">
    <w:abstractNumId w:val="39"/>
  </w:num>
  <w:num w:numId="40">
    <w:abstractNumId w:val="47"/>
  </w:num>
  <w:num w:numId="41">
    <w:abstractNumId w:val="26"/>
  </w:num>
  <w:num w:numId="42">
    <w:abstractNumId w:val="12"/>
  </w:num>
  <w:num w:numId="43">
    <w:abstractNumId w:val="5"/>
  </w:num>
  <w:num w:numId="44">
    <w:abstractNumId w:val="30"/>
  </w:num>
  <w:num w:numId="45">
    <w:abstractNumId w:val="9"/>
  </w:num>
  <w:num w:numId="46">
    <w:abstractNumId w:val="33"/>
  </w:num>
  <w:num w:numId="47">
    <w:abstractNumId w:val="2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A7"/>
    <w:rsid w:val="00002927"/>
    <w:rsid w:val="00002CB6"/>
    <w:rsid w:val="00037F36"/>
    <w:rsid w:val="00042EC5"/>
    <w:rsid w:val="000513C8"/>
    <w:rsid w:val="00064D1F"/>
    <w:rsid w:val="0007687F"/>
    <w:rsid w:val="00092358"/>
    <w:rsid w:val="000A3744"/>
    <w:rsid w:val="000A3E5C"/>
    <w:rsid w:val="000B20B7"/>
    <w:rsid w:val="000C40AF"/>
    <w:rsid w:val="000C63F8"/>
    <w:rsid w:val="000E33B8"/>
    <w:rsid w:val="000E4F69"/>
    <w:rsid w:val="00117E79"/>
    <w:rsid w:val="00147D83"/>
    <w:rsid w:val="001660D4"/>
    <w:rsid w:val="0018524F"/>
    <w:rsid w:val="001A316E"/>
    <w:rsid w:val="002000C1"/>
    <w:rsid w:val="00201602"/>
    <w:rsid w:val="00233691"/>
    <w:rsid w:val="00235BDD"/>
    <w:rsid w:val="00244909"/>
    <w:rsid w:val="00274872"/>
    <w:rsid w:val="002840ED"/>
    <w:rsid w:val="002B78C7"/>
    <w:rsid w:val="002B7F82"/>
    <w:rsid w:val="002C08D0"/>
    <w:rsid w:val="002C59BF"/>
    <w:rsid w:val="0031355B"/>
    <w:rsid w:val="003428F6"/>
    <w:rsid w:val="003672BF"/>
    <w:rsid w:val="00374ED2"/>
    <w:rsid w:val="00380683"/>
    <w:rsid w:val="00387E81"/>
    <w:rsid w:val="003A5067"/>
    <w:rsid w:val="003B442F"/>
    <w:rsid w:val="003C692A"/>
    <w:rsid w:val="003D01FE"/>
    <w:rsid w:val="004558D0"/>
    <w:rsid w:val="0046142F"/>
    <w:rsid w:val="00464845"/>
    <w:rsid w:val="00485303"/>
    <w:rsid w:val="004A5764"/>
    <w:rsid w:val="004C7845"/>
    <w:rsid w:val="004D6BFF"/>
    <w:rsid w:val="004E1C23"/>
    <w:rsid w:val="004E3499"/>
    <w:rsid w:val="004F6E24"/>
    <w:rsid w:val="00534433"/>
    <w:rsid w:val="0054023F"/>
    <w:rsid w:val="00574EC9"/>
    <w:rsid w:val="00582C07"/>
    <w:rsid w:val="005A3B61"/>
    <w:rsid w:val="005A7895"/>
    <w:rsid w:val="005B040D"/>
    <w:rsid w:val="00602677"/>
    <w:rsid w:val="00636C98"/>
    <w:rsid w:val="006407BA"/>
    <w:rsid w:val="00644D4F"/>
    <w:rsid w:val="00656C46"/>
    <w:rsid w:val="00673520"/>
    <w:rsid w:val="00693C43"/>
    <w:rsid w:val="006D16E3"/>
    <w:rsid w:val="006D1FB8"/>
    <w:rsid w:val="006D62B9"/>
    <w:rsid w:val="00720823"/>
    <w:rsid w:val="007465E9"/>
    <w:rsid w:val="007474B7"/>
    <w:rsid w:val="00766232"/>
    <w:rsid w:val="007759C0"/>
    <w:rsid w:val="007B00EE"/>
    <w:rsid w:val="007B3D04"/>
    <w:rsid w:val="007B5DE1"/>
    <w:rsid w:val="007C52DA"/>
    <w:rsid w:val="007D07DE"/>
    <w:rsid w:val="007D3F23"/>
    <w:rsid w:val="007D73F5"/>
    <w:rsid w:val="008102C3"/>
    <w:rsid w:val="00821936"/>
    <w:rsid w:val="00833004"/>
    <w:rsid w:val="00843FA7"/>
    <w:rsid w:val="0085696C"/>
    <w:rsid w:val="0086087A"/>
    <w:rsid w:val="00867799"/>
    <w:rsid w:val="00871ECA"/>
    <w:rsid w:val="0087453E"/>
    <w:rsid w:val="00887BFE"/>
    <w:rsid w:val="008908B7"/>
    <w:rsid w:val="00890DB3"/>
    <w:rsid w:val="008A76BD"/>
    <w:rsid w:val="008B134F"/>
    <w:rsid w:val="008D5D73"/>
    <w:rsid w:val="008E51D1"/>
    <w:rsid w:val="008F483F"/>
    <w:rsid w:val="009065F7"/>
    <w:rsid w:val="00921704"/>
    <w:rsid w:val="00922D4A"/>
    <w:rsid w:val="009456DA"/>
    <w:rsid w:val="0095196F"/>
    <w:rsid w:val="0095254A"/>
    <w:rsid w:val="00963873"/>
    <w:rsid w:val="00984057"/>
    <w:rsid w:val="009A6B8B"/>
    <w:rsid w:val="009B4D5F"/>
    <w:rsid w:val="009C4AC8"/>
    <w:rsid w:val="009D2273"/>
    <w:rsid w:val="00A140D6"/>
    <w:rsid w:val="00A37839"/>
    <w:rsid w:val="00A402A5"/>
    <w:rsid w:val="00A822D4"/>
    <w:rsid w:val="00A83799"/>
    <w:rsid w:val="00A956E1"/>
    <w:rsid w:val="00AB5914"/>
    <w:rsid w:val="00AD34B9"/>
    <w:rsid w:val="00AD4DF8"/>
    <w:rsid w:val="00AE147E"/>
    <w:rsid w:val="00B00F11"/>
    <w:rsid w:val="00B01551"/>
    <w:rsid w:val="00B22D62"/>
    <w:rsid w:val="00B32DC0"/>
    <w:rsid w:val="00B37BEE"/>
    <w:rsid w:val="00B43687"/>
    <w:rsid w:val="00B559FB"/>
    <w:rsid w:val="00B61C16"/>
    <w:rsid w:val="00B63728"/>
    <w:rsid w:val="00B67007"/>
    <w:rsid w:val="00B7194F"/>
    <w:rsid w:val="00B95356"/>
    <w:rsid w:val="00BB08FC"/>
    <w:rsid w:val="00BB4999"/>
    <w:rsid w:val="00BD0F69"/>
    <w:rsid w:val="00BE1809"/>
    <w:rsid w:val="00BE183E"/>
    <w:rsid w:val="00BE634C"/>
    <w:rsid w:val="00BE7386"/>
    <w:rsid w:val="00C25F01"/>
    <w:rsid w:val="00C343E0"/>
    <w:rsid w:val="00C4161C"/>
    <w:rsid w:val="00C46F4B"/>
    <w:rsid w:val="00C67E32"/>
    <w:rsid w:val="00C7737C"/>
    <w:rsid w:val="00C77E54"/>
    <w:rsid w:val="00CA3CE1"/>
    <w:rsid w:val="00CC5A80"/>
    <w:rsid w:val="00CF56B1"/>
    <w:rsid w:val="00D204CC"/>
    <w:rsid w:val="00D2590D"/>
    <w:rsid w:val="00D401F7"/>
    <w:rsid w:val="00D72253"/>
    <w:rsid w:val="00D73159"/>
    <w:rsid w:val="00D81127"/>
    <w:rsid w:val="00D83481"/>
    <w:rsid w:val="00D84A61"/>
    <w:rsid w:val="00D91910"/>
    <w:rsid w:val="00D960BF"/>
    <w:rsid w:val="00DA5B68"/>
    <w:rsid w:val="00DA6C67"/>
    <w:rsid w:val="00DB58DF"/>
    <w:rsid w:val="00DC1BFC"/>
    <w:rsid w:val="00DC5938"/>
    <w:rsid w:val="00DE2ACA"/>
    <w:rsid w:val="00DE6EDE"/>
    <w:rsid w:val="00E05FF2"/>
    <w:rsid w:val="00E30502"/>
    <w:rsid w:val="00E3098D"/>
    <w:rsid w:val="00E4300A"/>
    <w:rsid w:val="00E667C2"/>
    <w:rsid w:val="00E71F71"/>
    <w:rsid w:val="00E8015E"/>
    <w:rsid w:val="00E82EDC"/>
    <w:rsid w:val="00E85231"/>
    <w:rsid w:val="00ED5A9E"/>
    <w:rsid w:val="00EE2374"/>
    <w:rsid w:val="00F06FA7"/>
    <w:rsid w:val="00F14F45"/>
    <w:rsid w:val="00F274AC"/>
    <w:rsid w:val="00F318FD"/>
    <w:rsid w:val="00F33243"/>
    <w:rsid w:val="00F35D80"/>
    <w:rsid w:val="00F36F26"/>
    <w:rsid w:val="00F4260E"/>
    <w:rsid w:val="00F467E6"/>
    <w:rsid w:val="00F50A3A"/>
    <w:rsid w:val="00F7242C"/>
    <w:rsid w:val="00F779C2"/>
    <w:rsid w:val="00FB0E37"/>
    <w:rsid w:val="00FC7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55314"/>
  <w15:chartTrackingRefBased/>
  <w15:docId w15:val="{BD54EE9E-6800-4D62-8A6B-EB0C6E6A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79"/>
    <w:pPr>
      <w:spacing w:after="0" w:line="240" w:lineRule="auto"/>
    </w:pPr>
    <w:rPr>
      <w:rFonts w:ascii="Arial" w:hAnsi="Arial"/>
      <w:sz w:val="24"/>
    </w:rPr>
  </w:style>
  <w:style w:type="paragraph" w:styleId="Heading2">
    <w:name w:val="heading 2"/>
    <w:basedOn w:val="Normal"/>
    <w:next w:val="Normal"/>
    <w:link w:val="Heading2Char"/>
    <w:uiPriority w:val="9"/>
    <w:semiHidden/>
    <w:unhideWhenUsed/>
    <w:qFormat/>
    <w:rsid w:val="00E82E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E82EDC"/>
    <w:pPr>
      <w:numPr>
        <w:numId w:val="14"/>
      </w:numPr>
      <w:spacing w:before="240"/>
      <w:jc w:val="both"/>
      <w:outlineLvl w:val="2"/>
    </w:pPr>
    <w:rPr>
      <w:rFonts w:ascii="Times New Roman" w:eastAsia="Times New Roman" w:hAnsi="Times New Roman" w:cs="Times New Roman"/>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09"/>
    <w:pPr>
      <w:ind w:left="720"/>
      <w:contextualSpacing/>
    </w:pPr>
  </w:style>
  <w:style w:type="character" w:styleId="CommentReference">
    <w:name w:val="annotation reference"/>
    <w:basedOn w:val="DefaultParagraphFont"/>
    <w:uiPriority w:val="99"/>
    <w:semiHidden/>
    <w:unhideWhenUsed/>
    <w:rsid w:val="00F4260E"/>
    <w:rPr>
      <w:sz w:val="16"/>
      <w:szCs w:val="16"/>
    </w:rPr>
  </w:style>
  <w:style w:type="paragraph" w:styleId="CommentText">
    <w:name w:val="annotation text"/>
    <w:basedOn w:val="Normal"/>
    <w:link w:val="CommentTextChar"/>
    <w:uiPriority w:val="99"/>
    <w:semiHidden/>
    <w:unhideWhenUsed/>
    <w:rsid w:val="00F4260E"/>
    <w:rPr>
      <w:sz w:val="20"/>
      <w:szCs w:val="20"/>
    </w:rPr>
  </w:style>
  <w:style w:type="character" w:customStyle="1" w:styleId="CommentTextChar">
    <w:name w:val="Comment Text Char"/>
    <w:basedOn w:val="DefaultParagraphFont"/>
    <w:link w:val="CommentText"/>
    <w:uiPriority w:val="99"/>
    <w:semiHidden/>
    <w:rsid w:val="00F4260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260E"/>
    <w:rPr>
      <w:b/>
      <w:bCs/>
    </w:rPr>
  </w:style>
  <w:style w:type="character" w:customStyle="1" w:styleId="CommentSubjectChar">
    <w:name w:val="Comment Subject Char"/>
    <w:basedOn w:val="CommentTextChar"/>
    <w:link w:val="CommentSubject"/>
    <w:uiPriority w:val="99"/>
    <w:semiHidden/>
    <w:rsid w:val="00F4260E"/>
    <w:rPr>
      <w:rFonts w:ascii="Arial" w:hAnsi="Arial"/>
      <w:b/>
      <w:bCs/>
      <w:sz w:val="20"/>
      <w:szCs w:val="20"/>
    </w:rPr>
  </w:style>
  <w:style w:type="paragraph" w:styleId="BalloonText">
    <w:name w:val="Balloon Text"/>
    <w:basedOn w:val="Normal"/>
    <w:link w:val="BalloonTextChar"/>
    <w:uiPriority w:val="99"/>
    <w:semiHidden/>
    <w:unhideWhenUsed/>
    <w:rsid w:val="00F42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60E"/>
    <w:rPr>
      <w:rFonts w:ascii="Segoe UI" w:hAnsi="Segoe UI" w:cs="Segoe UI"/>
      <w:sz w:val="18"/>
      <w:szCs w:val="18"/>
    </w:rPr>
  </w:style>
  <w:style w:type="character" w:customStyle="1" w:styleId="Heading3Char">
    <w:name w:val="Heading 3 Char"/>
    <w:basedOn w:val="DefaultParagraphFont"/>
    <w:link w:val="Heading3"/>
    <w:rsid w:val="00E82EDC"/>
    <w:rPr>
      <w:rFonts w:ascii="Times New Roman" w:eastAsia="Times New Roman" w:hAnsi="Times New Roman" w:cs="Times New Roman"/>
      <w:b/>
      <w:sz w:val="24"/>
      <w:szCs w:val="20"/>
      <w:lang w:eastAsia="en-AU"/>
    </w:rPr>
  </w:style>
  <w:style w:type="paragraph" w:styleId="List2">
    <w:name w:val="List 2"/>
    <w:basedOn w:val="Normal"/>
    <w:rsid w:val="00E82EDC"/>
    <w:pPr>
      <w:numPr>
        <w:ilvl w:val="1"/>
        <w:numId w:val="14"/>
      </w:numPr>
      <w:spacing w:before="120"/>
      <w:jc w:val="both"/>
    </w:pPr>
    <w:rPr>
      <w:rFonts w:ascii="Times" w:eastAsia="Times New Roman" w:hAnsi="Times" w:cs="Times New Roman"/>
      <w:szCs w:val="20"/>
      <w:lang w:eastAsia="en-AU"/>
    </w:rPr>
  </w:style>
  <w:style w:type="character" w:customStyle="1" w:styleId="Heading2Char">
    <w:name w:val="Heading 2 Char"/>
    <w:basedOn w:val="DefaultParagraphFont"/>
    <w:link w:val="Heading2"/>
    <w:uiPriority w:val="9"/>
    <w:semiHidden/>
    <w:rsid w:val="00E82ED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2000C1"/>
    <w:pPr>
      <w:tabs>
        <w:tab w:val="center" w:pos="4513"/>
        <w:tab w:val="right" w:pos="9026"/>
      </w:tabs>
    </w:pPr>
  </w:style>
  <w:style w:type="character" w:customStyle="1" w:styleId="HeaderChar">
    <w:name w:val="Header Char"/>
    <w:basedOn w:val="DefaultParagraphFont"/>
    <w:link w:val="Header"/>
    <w:uiPriority w:val="99"/>
    <w:rsid w:val="002000C1"/>
    <w:rPr>
      <w:rFonts w:ascii="Arial" w:hAnsi="Arial"/>
      <w:sz w:val="24"/>
    </w:rPr>
  </w:style>
  <w:style w:type="paragraph" w:styleId="Footer">
    <w:name w:val="footer"/>
    <w:basedOn w:val="Normal"/>
    <w:link w:val="FooterChar"/>
    <w:uiPriority w:val="99"/>
    <w:unhideWhenUsed/>
    <w:rsid w:val="002000C1"/>
    <w:pPr>
      <w:tabs>
        <w:tab w:val="center" w:pos="4513"/>
        <w:tab w:val="right" w:pos="9026"/>
      </w:tabs>
    </w:pPr>
  </w:style>
  <w:style w:type="character" w:customStyle="1" w:styleId="FooterChar">
    <w:name w:val="Footer Char"/>
    <w:basedOn w:val="DefaultParagraphFont"/>
    <w:link w:val="Footer"/>
    <w:uiPriority w:val="99"/>
    <w:rsid w:val="002000C1"/>
    <w:rPr>
      <w:rFonts w:ascii="Arial" w:hAnsi="Arial"/>
      <w:sz w:val="24"/>
    </w:rPr>
  </w:style>
  <w:style w:type="character" w:styleId="Hyperlink">
    <w:name w:val="Hyperlink"/>
    <w:basedOn w:val="DefaultParagraphFont"/>
    <w:uiPriority w:val="99"/>
    <w:unhideWhenUsed/>
    <w:rsid w:val="00BE1809"/>
    <w:rPr>
      <w:color w:val="0000FF"/>
      <w:u w:val="single"/>
    </w:rPr>
  </w:style>
  <w:style w:type="paragraph" w:customStyle="1" w:styleId="Tablelabel">
    <w:name w:val="Table label"/>
    <w:basedOn w:val="Normal"/>
    <w:rsid w:val="00D204CC"/>
    <w:pPr>
      <w:spacing w:before="120" w:after="80"/>
      <w:ind w:left="113"/>
    </w:pPr>
    <w:rPr>
      <w:rFonts w:eastAsia="Times New Roman" w:cs="Times New Roman"/>
      <w:b/>
      <w:color w:val="FFFFFF"/>
      <w:sz w:val="18"/>
      <w:szCs w:val="20"/>
      <w:lang w:eastAsia="en-AU"/>
    </w:rPr>
  </w:style>
  <w:style w:type="paragraph" w:customStyle="1" w:styleId="Tabletext">
    <w:name w:val="Table text"/>
    <w:rsid w:val="00D204CC"/>
    <w:pPr>
      <w:spacing w:before="60" w:after="60" w:line="240" w:lineRule="auto"/>
      <w:jc w:val="both"/>
    </w:pPr>
    <w:rPr>
      <w:rFonts w:ascii="Arial" w:eastAsia="Times New Roman" w:hAnsi="Arial" w:cs="Times New Roman"/>
      <w:sz w:val="18"/>
      <w:szCs w:val="20"/>
      <w:lang w:eastAsia="en-AU"/>
    </w:rPr>
  </w:style>
  <w:style w:type="paragraph" w:customStyle="1" w:styleId="Default">
    <w:name w:val="Default"/>
    <w:rsid w:val="005A3B6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720823"/>
    <w:rPr>
      <w:i/>
      <w:iCs/>
    </w:rPr>
  </w:style>
  <w:style w:type="character" w:styleId="Strong">
    <w:name w:val="Strong"/>
    <w:basedOn w:val="DefaultParagraphFont"/>
    <w:uiPriority w:val="22"/>
    <w:qFormat/>
    <w:rsid w:val="00720823"/>
    <w:rPr>
      <w:b/>
      <w:bCs/>
    </w:rPr>
  </w:style>
  <w:style w:type="paragraph" w:customStyle="1" w:styleId="Bodytext">
    <w:name w:val="Body text •"/>
    <w:basedOn w:val="Normal"/>
    <w:rsid w:val="00BE634C"/>
    <w:pPr>
      <w:spacing w:after="60"/>
      <w:ind w:left="1135" w:hanging="284"/>
      <w:jc w:val="both"/>
    </w:pPr>
    <w:rPr>
      <w:rFonts w:ascii="Times" w:eastAsia="Times New Roman" w:hAnsi="Times" w:cs="Times New Roman"/>
      <w:sz w:val="22"/>
      <w:szCs w:val="20"/>
      <w:lang w:eastAsia="en-AU"/>
    </w:rPr>
  </w:style>
  <w:style w:type="character" w:styleId="FollowedHyperlink">
    <w:name w:val="FollowedHyperlink"/>
    <w:basedOn w:val="DefaultParagraphFont"/>
    <w:uiPriority w:val="99"/>
    <w:semiHidden/>
    <w:unhideWhenUsed/>
    <w:rsid w:val="000C40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4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trategic.planning@nillumbik.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lanning.vic.gov.au/schemes-and-amendments/amending-a-planning-scheme/planning-documents-on-exhibi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rategic.planning@nillumbik.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articipate.nillumbik.vic.gov.au/"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e4672c0-7a1b-4167-8664-1f3b422d4b4e" ContentTypeId="0x0101000427F62DB85EA749944C48D2326AB041" PreviousValue="false"/>
</file>

<file path=customXml/item5.xml><?xml version="1.0" encoding="utf-8"?>
<ct:contentTypeSchema xmlns:ct="http://schemas.microsoft.com/office/2006/metadata/contentType" xmlns:ma="http://schemas.microsoft.com/office/2006/metadata/properties/metaAttributes" ct:_="" ma:_="" ma:contentTypeName="NSC Document" ma:contentTypeID="0x0101000427F62DB85EA749944C48D2326AB04100B881F39FCC719742A9DDBD0734ACE4DF" ma:contentTypeVersion="56" ma:contentTypeDescription="" ma:contentTypeScope="" ma:versionID="98e0b479cc873e596c26698b4cf75936">
  <xsd:schema xmlns:xsd="http://www.w3.org/2001/XMLSchema" xmlns:xs="http://www.w3.org/2001/XMLSchema" xmlns:p="http://schemas.microsoft.com/office/2006/metadata/properties" xmlns:ns2="26862788-80d8-4ba8-b7eb-4533621a9594" xmlns:ns3="5654b41e-1252-419e-bdc3-9bc5d1898308" xmlns:ns4="http://schemas.microsoft.com/sharepoint/v4" targetNamespace="http://schemas.microsoft.com/office/2006/metadata/properties" ma:root="true" ma:fieldsID="72d3e1667f507886fbe8ff49d7337dfb" ns2:_="" ns3:_="" ns4:_="">
    <xsd:import namespace="26862788-80d8-4ba8-b7eb-4533621a9594"/>
    <xsd:import namespace="5654b41e-1252-419e-bdc3-9bc5d1898308"/>
    <xsd:import namespace="http://schemas.microsoft.com/sharepoint/v4"/>
    <xsd:element name="properties">
      <xsd:complexType>
        <xsd:sequence>
          <xsd:element name="documentManagement">
            <xsd:complexType>
              <xsd:all>
                <xsd:element ref="ns2:a61ae508c6694d3eabd5c4bf0ac5e8e6" minOccurs="0"/>
                <xsd:element ref="ns2:TaxCatchAll" minOccurs="0"/>
                <xsd:element ref="ns2:TaxCatchAllLabel" minOccurs="0"/>
                <xsd:element ref="ns2:ie805ea53a354a4bb1e5c081d8fc6b50" minOccurs="0"/>
                <xsd:element ref="ns2:nb83ad0d8b6542a0953aad1a19640a7a" minOccurs="0"/>
                <xsd:element ref="ns2:_dlc_DocId" minOccurs="0"/>
                <xsd:element ref="ns2:_dlc_DocIdUrl" minOccurs="0"/>
                <xsd:element ref="ns2:_dlc_DocIdPersistId" minOccurs="0"/>
                <xsd:element ref="ns3:n4ca34b7a5a04c4cbb54cc2fb56b04f5" minOccurs="0"/>
                <xsd:element ref="ns3:j91d708a4bf9421b9a6bd7cf22a763ed" minOccurs="0"/>
                <xsd:element ref="ns3:afa75a00a5fe48ea892410368d59e5c5" minOccurs="0"/>
                <xsd:element ref="ns3:ea96352bbba046858b78afe4ec03d2ce" minOccurs="0"/>
                <xsd:element ref="ns3:Pathway_Property_Id" minOccurs="0"/>
                <xsd:element ref="ns3:Pathway_Property_Address" minOccurs="0"/>
                <xsd:element ref="ns2:NAR_x0020_Name" minOccurs="0"/>
                <xsd:element ref="ns2:NAR_x0020_Address" minOccurs="0"/>
                <xsd:element ref="ns3:Pathway_Nar_Id" minOccurs="0"/>
                <xsd:element ref="ns2:c759bfb44ccb4db0b546fbf512c01d9b"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a61ae508c6694d3eabd5c4bf0ac5e8e6" ma:index="8"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12"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4"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NAR_x0020_Name" ma:index="29" nillable="true" ma:displayName="NAR Name" ma:internalName="NAR_x0020_Name">
      <xsd:simpleType>
        <xsd:restriction base="dms:Text">
          <xsd:maxLength value="255"/>
        </xsd:restriction>
      </xsd:simpleType>
    </xsd:element>
    <xsd:element name="NAR_x0020_Address" ma:index="30" nillable="true" ma:displayName="NAR Address" ma:internalName="NAR_x0020_Address">
      <xsd:simpleType>
        <xsd:restriction base="dms:Text">
          <xsd:maxLength value="255"/>
        </xsd:restriction>
      </xsd:simpleType>
    </xsd:element>
    <xsd:element name="c759bfb44ccb4db0b546fbf512c01d9b" ma:index="32" nillable="true" ma:taxonomy="true" ma:internalName="c759bfb44ccb4db0b546fbf512c01d9b" ma:taxonomyFieldName="Group1" ma:displayName="Group" ma:default="" ma:fieldId="{c759bfb4-4ccb-4db0-b546-fbf512c01d9b}" ma:sspId="9e4672c0-7a1b-4167-8664-1f3b422d4b4e" ma:termSetId="d203e241-b98e-44a9-820c-7491a8c1bb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54b41e-1252-419e-bdc3-9bc5d1898308" elementFormDefault="qualified">
    <xsd:import namespace="http://schemas.microsoft.com/office/2006/documentManagement/types"/>
    <xsd:import namespace="http://schemas.microsoft.com/office/infopath/2007/PartnerControls"/>
    <xsd:element name="n4ca34b7a5a04c4cbb54cc2fb56b04f5" ma:index="20" nillable="true" ma:taxonomy="true" ma:internalName="n4ca34b7a5a04c4cbb54cc2fb56b04f5" ma:taxonomyFieldName="NSC_AmendmentProcess" ma:displayName="Amendment Process" ma:default="" ma:fieldId="{74ca34b7-a5a0-4c4c-bb54-cc2fb56b04f5}" ma:sspId="9e4672c0-7a1b-4167-8664-1f3b422d4b4e" ma:termSetId="be491c12-3203-4926-b14e-e5197fba709f" ma:anchorId="00000000-0000-0000-0000-000000000000" ma:open="false" ma:isKeyword="false">
      <xsd:complexType>
        <xsd:sequence>
          <xsd:element ref="pc:Terms" minOccurs="0" maxOccurs="1"/>
        </xsd:sequence>
      </xsd:complexType>
    </xsd:element>
    <xsd:element name="j91d708a4bf9421b9a6bd7cf22a763ed" ma:index="22" ma:taxonomy="true" ma:internalName="j91d708a4bf9421b9a6bd7cf22a763ed" ma:taxonomyFieldName="NSC_BusinessSubject" ma:displayName="Business Subject" ma:default="" ma:fieldId="{391d708a-4bf9-421b-9a6b-d7cf22a763ed}" ma:sspId="9e4672c0-7a1b-4167-8664-1f3b422d4b4e" ma:termSetId="fc6a4e86-f2d1-4fc9-a321-669c83168ab7" ma:anchorId="00000000-0000-0000-0000-000000000000" ma:open="false" ma:isKeyword="false">
      <xsd:complexType>
        <xsd:sequence>
          <xsd:element ref="pc:Terms" minOccurs="0" maxOccurs="1"/>
        </xsd:sequence>
      </xsd:complexType>
    </xsd:element>
    <xsd:element name="afa75a00a5fe48ea892410368d59e5c5" ma:index="24" nillable="true" ma:taxonomy="true" ma:internalName="afa75a00a5fe48ea892410368d59e5c5" ma:taxonomyFieldName="NSC_AmendmentNumber" ma:displayName="Amendment Number" ma:default="" ma:fieldId="{afa75a00-a5fe-48ea-8924-10368d59e5c5}" ma:sspId="9e4672c0-7a1b-4167-8664-1f3b422d4b4e" ma:termSetId="ca294769-7972-4163-8bc6-2d2602b7114b" ma:anchorId="00000000-0000-0000-0000-000000000000" ma:open="false" ma:isKeyword="false">
      <xsd:complexType>
        <xsd:sequence>
          <xsd:element ref="pc:Terms" minOccurs="0" maxOccurs="1"/>
        </xsd:sequence>
      </xsd:complexType>
    </xsd:element>
    <xsd:element name="ea96352bbba046858b78afe4ec03d2ce" ma:index="26" nillable="true" ma:taxonomy="true" ma:internalName="ea96352bbba046858b78afe4ec03d2ce" ma:taxonomyFieldName="NSC_AmendmentName" ma:displayName="Amendment Name" ma:default="" ma:fieldId="{ea96352b-bba0-4685-8b78-afe4ec03d2ce}" ma:sspId="9e4672c0-7a1b-4167-8664-1f3b422d4b4e" ma:termSetId="d1c6051b-ab43-4551-85fb-d9cc4aadb5d5" ma:anchorId="00000000-0000-0000-0000-000000000000" ma:open="true" ma:isKeyword="false">
      <xsd:complexType>
        <xsd:sequence>
          <xsd:element ref="pc:Terms" minOccurs="0" maxOccurs="1"/>
        </xsd:sequence>
      </xsd:complexType>
    </xsd:element>
    <xsd:element name="Pathway_Property_Id" ma:index="27" nillable="true" ma:displayName="Property Id" ma:internalName="Pathway_Property_Id">
      <xsd:simpleType>
        <xsd:restriction base="dms:Text"/>
      </xsd:simpleType>
    </xsd:element>
    <xsd:element name="Pathway_Property_Address" ma:index="28" nillable="true" ma:displayName="Property Address" ma:internalName="Pathway_Property_Address">
      <xsd:simpleType>
        <xsd:restriction base="dms:Text">
          <xsd:maxLength value="255"/>
        </xsd:restriction>
      </xsd:simpleType>
    </xsd:element>
    <xsd:element name="Pathway_Nar_Id" ma:index="31" nillable="true" ma:displayName="NAR Id" ma:internalName="Pathway_Nar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j91d708a4bf9421b9a6bd7cf22a763ed xmlns="5654b41e-1252-419e-bdc3-9bc5d1898308">
      <Terms xmlns="http://schemas.microsoft.com/office/infopath/2007/PartnerControls">
        <TermInfo xmlns="http://schemas.microsoft.com/office/infopath/2007/PartnerControls">
          <TermName xmlns="http://schemas.microsoft.com/office/infopath/2007/PartnerControls">Planning Scheme Management - Interpretations/Overlays</TermName>
          <TermId xmlns="http://schemas.microsoft.com/office/infopath/2007/PartnerControls">56f09da3-e961-40f1-b3cc-30b4b5525757</TermId>
        </TermInfo>
      </Terms>
    </j91d708a4bf9421b9a6bd7cf22a763ed>
    <NAR_x0020_Name xmlns="26862788-80d8-4ba8-b7eb-4533621a9594" xsi:nil="true"/>
    <a61ae508c6694d3eabd5c4bf0ac5e8e6 xmlns="26862788-80d8-4ba8-b7eb-4533621a9594">
      <Terms xmlns="http://schemas.microsoft.com/office/infopath/2007/PartnerControls">
        <TermInfo xmlns="http://schemas.microsoft.com/office/infopath/2007/PartnerControls">
          <TermName xmlns="http://schemas.microsoft.com/office/infopath/2007/PartnerControls">September</TermName>
          <TermId xmlns="http://schemas.microsoft.com/office/infopath/2007/PartnerControls">a9a4d006-d0b4-4713-8152-728c79cfeeb1</TermId>
        </TermInfo>
      </Terms>
    </a61ae508c6694d3eabd5c4bf0ac5e8e6>
    <TaxCatchAll xmlns="26862788-80d8-4ba8-b7eb-4533621a9594">
      <Value>26</Value>
      <Value>38</Value>
      <Value>840</Value>
      <Value>69</Value>
      <Value>628</Value>
      <Value>892</Value>
      <Value>891</Value>
    </TaxCatchAll>
    <n4ca34b7a5a04c4cbb54cc2fb56b04f5 xmlns="5654b41e-1252-419e-bdc3-9bc5d1898308">
      <Terms xmlns="http://schemas.microsoft.com/office/infopath/2007/PartnerControls">
        <TermInfo xmlns="http://schemas.microsoft.com/office/infopath/2007/PartnerControls">
          <TermName xmlns="http://schemas.microsoft.com/office/infopath/2007/PartnerControls">Exhibition</TermName>
          <TermId xmlns="http://schemas.microsoft.com/office/infopath/2007/PartnerControls">f8d077fc-33fc-43e3-9c57-b05d9b1576a5</TermId>
        </TermInfo>
      </Terms>
    </n4ca34b7a5a04c4cbb54cc2fb56b04f5>
    <IconOverlay xmlns="http://schemas.microsoft.com/sharepoint/v4" xsi:nil="true"/>
    <nb83ad0d8b6542a0953aad1a19640a7a xmlns="26862788-80d8-4ba8-b7eb-4533621a9594">
      <Terms xmlns="http://schemas.microsoft.com/office/infopath/2007/PartnerControls">
        <TermInfo xmlns="http://schemas.microsoft.com/office/infopath/2007/PartnerControls">
          <TermName xmlns="http://schemas.microsoft.com/office/infopath/2007/PartnerControls">Statutory Document</TermName>
          <TermId xmlns="http://schemas.microsoft.com/office/infopath/2007/PartnerControls">e1f3ee73-e8da-4276-b0f0-79f03d3a16c8</TermId>
        </TermInfo>
      </Terms>
    </nb83ad0d8b6542a0953aad1a19640a7a>
    <Pathway_Property_Id xmlns="5654b41e-1252-419e-bdc3-9bc5d1898308" xsi:nil="true"/>
    <Pathway_Nar_Id xmlns="5654b41e-1252-419e-bdc3-9bc5d1898308" xsi:nil="true"/>
    <ie805ea53a354a4bb1e5c081d8fc6b50 xmlns="26862788-80d8-4ba8-b7eb-4533621a9594">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c9e3e54f-7c71-4bf5-be7b-49be47ec7e58</TermId>
        </TermInfo>
      </Terms>
    </ie805ea53a354a4bb1e5c081d8fc6b50>
    <Pathway_Property_Address xmlns="5654b41e-1252-419e-bdc3-9bc5d1898308" xsi:nil="true"/>
    <NAR_x0020_Address xmlns="26862788-80d8-4ba8-b7eb-4533621a9594" xsi:nil="true"/>
    <c759bfb44ccb4db0b546fbf512c01d9b xmlns="26862788-80d8-4ba8-b7eb-4533621a9594">
      <Terms xmlns="http://schemas.microsoft.com/office/infopath/2007/PartnerControls"/>
    </c759bfb44ccb4db0b546fbf512c01d9b>
    <afa75a00a5fe48ea892410368d59e5c5 xmlns="5654b41e-1252-419e-bdc3-9bc5d1898308">
      <Terms xmlns="http://schemas.microsoft.com/office/infopath/2007/PartnerControls">
        <TermInfo xmlns="http://schemas.microsoft.com/office/infopath/2007/PartnerControls">
          <TermName xmlns="http://schemas.microsoft.com/office/infopath/2007/PartnerControls">C129</TermName>
          <TermId xmlns="http://schemas.microsoft.com/office/infopath/2007/PartnerControls">8797f5c4-7421-4d22-8ca0-972b054fa2b1</TermId>
        </TermInfo>
      </Terms>
    </afa75a00a5fe48ea892410368d59e5c5>
    <ea96352bbba046858b78afe4ec03d2ce xmlns="5654b41e-1252-419e-bdc3-9bc5d1898308">
      <Terms xmlns="http://schemas.microsoft.com/office/infopath/2007/PartnerControls">
        <TermInfo xmlns="http://schemas.microsoft.com/office/infopath/2007/PartnerControls">
          <TermName xmlns="http://schemas.microsoft.com/office/infopath/2007/PartnerControls">Removal of EAO</TermName>
          <TermId xmlns="http://schemas.microsoft.com/office/infopath/2007/PartnerControls">831824e7-af04-40c6-9958-b6b8ff836618</TermId>
        </TermInfo>
      </Terms>
    </ea96352bbba046858b78afe4ec03d2ce>
    <_dlc_DocId xmlns="26862788-80d8-4ba8-b7eb-4533621a9594">HS3WUQ2UJT2A-5-3642</_dlc_DocId>
    <_dlc_DocIdUrl xmlns="26862788-80d8-4ba8-b7eb-4533621a9594">
      <Url>http://sonic/teams/sep/_layouts/DocIdRedir.aspx?ID=HS3WUQ2UJT2A-5-3642</Url>
      <Description>HS3WUQ2UJT2A-5-3642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FD102-9705-49BF-B02C-D56DF3C27E5B}"/>
</file>

<file path=customXml/itemProps2.xml><?xml version="1.0" encoding="utf-8"?>
<ds:datastoreItem xmlns:ds="http://schemas.openxmlformats.org/officeDocument/2006/customXml" ds:itemID="{FA519613-D30C-44B8-8582-ED2A27B7F879}"/>
</file>

<file path=customXml/itemProps3.xml><?xml version="1.0" encoding="utf-8"?>
<ds:datastoreItem xmlns:ds="http://schemas.openxmlformats.org/officeDocument/2006/customXml" ds:itemID="{4FC31976-C537-46D6-B397-2B9A2917507D}"/>
</file>

<file path=customXml/itemProps4.xml><?xml version="1.0" encoding="utf-8"?>
<ds:datastoreItem xmlns:ds="http://schemas.openxmlformats.org/officeDocument/2006/customXml" ds:itemID="{A3D11993-1C7E-400C-BA44-AEFB60ACBB2E}"/>
</file>

<file path=customXml/itemProps5.xml><?xml version="1.0" encoding="utf-8"?>
<ds:datastoreItem xmlns:ds="http://schemas.openxmlformats.org/officeDocument/2006/customXml" ds:itemID="{2D90F0A1-D065-4267-8F56-53D37C8FE718}"/>
</file>

<file path=customXml/itemProps6.xml><?xml version="1.0" encoding="utf-8"?>
<ds:datastoreItem xmlns:ds="http://schemas.openxmlformats.org/officeDocument/2006/customXml" ds:itemID="{9201824E-C046-4C19-8B33-5A570CE76484}"/>
</file>

<file path=customXml/itemProps7.xml><?xml version="1.0" encoding="utf-8"?>
<ds:datastoreItem xmlns:ds="http://schemas.openxmlformats.org/officeDocument/2006/customXml" ds:itemID="{13A51E49-B8E8-4BF5-AC8C-F52BFD5B5280}"/>
</file>

<file path=docProps/app.xml><?xml version="1.0" encoding="utf-8"?>
<Properties xmlns="http://schemas.openxmlformats.org/officeDocument/2006/extended-properties" xmlns:vt="http://schemas.openxmlformats.org/officeDocument/2006/docPropsVTypes">
  <Template>Normal</Template>
  <TotalTime>3</TotalTime>
  <Pages>6</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C129nill  Explanatory Report - exhibition</vt:lpstr>
    </vt:vector>
  </TitlesOfParts>
  <Company>Nillumbik Shire Council</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C129nill  Explanatory Report - exhibition</dc:title>
  <dc:subject/>
  <dc:creator>Julie Paget</dc:creator>
  <cp:keywords/>
  <dc:description/>
  <cp:lastModifiedBy>Paul Fyffe</cp:lastModifiedBy>
  <cp:revision>4</cp:revision>
  <dcterms:created xsi:type="dcterms:W3CDTF">2020-09-23T05:40:00Z</dcterms:created>
  <dcterms:modified xsi:type="dcterms:W3CDTF">2020-09-23T05:43:00Z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0x0101000427F62DB85EA749944C48D2326AB04100B881F39FCC719742A9DDBD0734ACE4DF</vt:lpwstr>
  </property>
  <property fmtid="{D5CDD505-2E9C-101B-9397-08002B2CF9AE}" pid="3" name="NSC_AmendmentProcess">
    <vt:lpwstr>38;#Exhibition|f8d077fc-33fc-43e3-9c57-b05d9b1576a5</vt:lpwstr>
  </property>
  <property fmtid="{D5CDD505-2E9C-101B-9397-08002B2CF9AE}" pid="4" name="NSC_BusinessSubject">
    <vt:lpwstr>628;#Planning Scheme Management - Interpretations/Overlays|56f09da3-e961-40f1-b3cc-30b4b5525757</vt:lpwstr>
  </property>
  <property fmtid="{D5CDD505-2E9C-101B-9397-08002B2CF9AE}" pid="5" name="Year">
    <vt:lpwstr>840;#2020|c9e3e54f-7c71-4bf5-be7b-49be47ec7e58</vt:lpwstr>
  </property>
  <property fmtid="{D5CDD505-2E9C-101B-9397-08002B2CF9AE}" pid="6" name="Month">
    <vt:lpwstr>69;#September|a9a4d006-d0b4-4713-8152-728c79cfeeb1</vt:lpwstr>
  </property>
  <property fmtid="{D5CDD505-2E9C-101B-9397-08002B2CF9AE}" pid="7" name="NSC_AmendmentNumber">
    <vt:lpwstr>892;#C129|8797f5c4-7421-4d22-8ca0-972b054fa2b1</vt:lpwstr>
  </property>
  <property fmtid="{D5CDD505-2E9C-101B-9397-08002B2CF9AE}" pid="8" name="Group1">
    <vt:lpwstr/>
  </property>
  <property fmtid="{D5CDD505-2E9C-101B-9397-08002B2CF9AE}" pid="9" name="NSC_AmendmentName">
    <vt:lpwstr>891;#Removal of EAO|831824e7-af04-40c6-9958-b6b8ff836618</vt:lpwstr>
  </property>
  <property fmtid="{D5CDD505-2E9C-101B-9397-08002B2CF9AE}" pid="10" name="Document Type">
    <vt:lpwstr>26;#Statutory Document|e1f3ee73-e8da-4276-b0f0-79f03d3a16c8</vt:lpwstr>
  </property>
  <property fmtid="{D5CDD505-2E9C-101B-9397-08002B2CF9AE}" pid="11" name="_dlc_DocIdItemGuid">
    <vt:lpwstr>acdd914e-a3d4-472b-99e3-c93278b1e46b</vt:lpwstr>
  </property>
</Properties>
</file>