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E231F" w14:textId="77777777" w:rsidR="008B47EC" w:rsidRPr="008B47EC" w:rsidRDefault="008B47EC" w:rsidP="008B47EC">
      <w:pPr>
        <w:spacing w:before="120"/>
        <w:jc w:val="center"/>
        <w:rPr>
          <w:rFonts w:eastAsia="Times New Roman" w:cs="Arial"/>
          <w:i/>
          <w:iCs/>
          <w:sz w:val="20"/>
          <w:szCs w:val="20"/>
          <w:lang w:eastAsia="en-AU"/>
        </w:rPr>
      </w:pPr>
      <w:r w:rsidRPr="008B47EC">
        <w:rPr>
          <w:rFonts w:eastAsia="Times New Roman" w:cs="Arial"/>
          <w:i/>
          <w:iCs/>
          <w:sz w:val="20"/>
          <w:szCs w:val="20"/>
          <w:lang w:eastAsia="en-AU"/>
        </w:rPr>
        <w:t>Planning and Environment Act 1987</w:t>
      </w:r>
    </w:p>
    <w:p w14:paraId="08D63BF4" w14:textId="77777777" w:rsidR="008B47EC" w:rsidRPr="008B47EC" w:rsidRDefault="008B47EC" w:rsidP="008B47EC">
      <w:pPr>
        <w:keepNext/>
        <w:keepLines/>
        <w:spacing w:before="240"/>
        <w:jc w:val="center"/>
        <w:outlineLvl w:val="0"/>
        <w:rPr>
          <w:rFonts w:eastAsia="Times New Roman" w:cs="Arial"/>
          <w:b/>
          <w:bCs/>
          <w:caps/>
          <w:sz w:val="28"/>
          <w:szCs w:val="28"/>
          <w:lang w:eastAsia="en-AU"/>
        </w:rPr>
      </w:pPr>
      <w:r w:rsidRPr="008B47EC">
        <w:rPr>
          <w:rFonts w:eastAsia="Times New Roman" w:cs="Arial"/>
          <w:b/>
          <w:caps/>
          <w:sz w:val="28"/>
          <w:szCs w:val="28"/>
          <w:lang w:val="en-GB" w:eastAsia="en-AU"/>
        </w:rPr>
        <w:t>Nillumbik shire council</w:t>
      </w:r>
      <w:r w:rsidRPr="008B47EC">
        <w:rPr>
          <w:rFonts w:eastAsia="Times New Roman" w:cs="Arial"/>
          <w:b/>
          <w:bCs/>
          <w:caps/>
          <w:sz w:val="28"/>
          <w:szCs w:val="28"/>
          <w:lang w:eastAsia="en-AU"/>
        </w:rPr>
        <w:t xml:space="preserve"> PLANNING SCHEME</w:t>
      </w:r>
    </w:p>
    <w:p w14:paraId="1DC6A209" w14:textId="77777777" w:rsidR="008B47EC" w:rsidRPr="008B47EC" w:rsidRDefault="008B47EC" w:rsidP="008B47EC">
      <w:pPr>
        <w:keepNext/>
        <w:keepLines/>
        <w:spacing w:before="240"/>
        <w:jc w:val="center"/>
        <w:outlineLvl w:val="0"/>
        <w:rPr>
          <w:rFonts w:eastAsia="Times New Roman" w:cs="Arial"/>
          <w:b/>
          <w:color w:val="A6A6A6"/>
          <w:sz w:val="28"/>
          <w:szCs w:val="28"/>
          <w:lang w:val="en-GB" w:eastAsia="en-AU"/>
        </w:rPr>
      </w:pPr>
      <w:r w:rsidRPr="008B47EC">
        <w:rPr>
          <w:rFonts w:eastAsia="Times New Roman" w:cs="Arial"/>
          <w:b/>
          <w:bCs/>
          <w:caps/>
          <w:sz w:val="28"/>
          <w:szCs w:val="28"/>
          <w:lang w:eastAsia="en-AU"/>
        </w:rPr>
        <w:t>AMENDMENT C133</w:t>
      </w:r>
    </w:p>
    <w:p w14:paraId="6842F50E" w14:textId="77777777" w:rsidR="008B47EC" w:rsidRPr="008B47EC" w:rsidRDefault="008B47EC" w:rsidP="008B47EC">
      <w:pPr>
        <w:keepNext/>
        <w:keepLines/>
        <w:spacing w:before="240"/>
        <w:jc w:val="center"/>
        <w:outlineLvl w:val="0"/>
        <w:rPr>
          <w:rFonts w:eastAsia="Times New Roman" w:cs="Arial"/>
          <w:b/>
          <w:bCs/>
          <w:caps/>
          <w:szCs w:val="24"/>
          <w:lang w:eastAsia="en-AU"/>
        </w:rPr>
      </w:pPr>
      <w:r w:rsidRPr="008B47EC">
        <w:rPr>
          <w:rFonts w:eastAsia="Times New Roman" w:cs="Arial"/>
          <w:b/>
          <w:bCs/>
          <w:caps/>
          <w:szCs w:val="24"/>
          <w:lang w:eastAsia="en-AU"/>
        </w:rPr>
        <w:t>EXPLANATORY REPORT</w:t>
      </w:r>
    </w:p>
    <w:p w14:paraId="6BC0065B"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Who is the planning authority?</w:t>
      </w:r>
    </w:p>
    <w:p w14:paraId="40C0BCF5" w14:textId="77777777" w:rsidR="008B47EC" w:rsidRPr="008B47EC" w:rsidRDefault="008B47EC" w:rsidP="008B47EC">
      <w:pPr>
        <w:spacing w:before="120"/>
        <w:rPr>
          <w:rFonts w:eastAsia="Times New Roman" w:cs="Arial"/>
          <w:sz w:val="20"/>
          <w:szCs w:val="20"/>
          <w:lang w:eastAsia="en-AU"/>
        </w:rPr>
      </w:pPr>
      <w:r w:rsidRPr="008B47EC">
        <w:rPr>
          <w:rFonts w:eastAsia="Times New Roman" w:cs="Arial"/>
          <w:sz w:val="20"/>
          <w:szCs w:val="20"/>
          <w:lang w:eastAsia="en-AU"/>
        </w:rPr>
        <w:t>This amendment has been prepared by the Nillumbik Shire Council, which is the planning authority for this amendment.</w:t>
      </w:r>
    </w:p>
    <w:p w14:paraId="3D1DCC0F" w14:textId="77777777" w:rsidR="008B47EC" w:rsidRPr="008B47EC" w:rsidRDefault="008B47EC" w:rsidP="008B47EC">
      <w:pPr>
        <w:spacing w:before="120"/>
        <w:rPr>
          <w:rFonts w:eastAsia="Times New Roman" w:cs="Arial"/>
          <w:sz w:val="20"/>
          <w:szCs w:val="20"/>
          <w:lang w:eastAsia="en-AU"/>
        </w:rPr>
      </w:pPr>
      <w:r w:rsidRPr="008B47EC">
        <w:rPr>
          <w:rFonts w:eastAsia="Times New Roman" w:cs="Arial"/>
          <w:sz w:val="20"/>
          <w:szCs w:val="20"/>
          <w:lang w:eastAsia="en-AU"/>
        </w:rPr>
        <w:t>The Amendment has been made at the request of Nillumbik Shire Council.</w:t>
      </w:r>
    </w:p>
    <w:p w14:paraId="3B2A391C"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Land affected by the amendment</w:t>
      </w:r>
    </w:p>
    <w:p w14:paraId="5DDDC2F5" w14:textId="77777777" w:rsidR="008B47EC" w:rsidRPr="008B47EC" w:rsidRDefault="008B47EC" w:rsidP="008B47EC">
      <w:pPr>
        <w:spacing w:before="120"/>
        <w:rPr>
          <w:rFonts w:eastAsia="Times New Roman" w:cs="Arial"/>
          <w:sz w:val="20"/>
          <w:szCs w:val="20"/>
          <w:lang w:eastAsia="en-AU"/>
        </w:rPr>
      </w:pPr>
      <w:r w:rsidRPr="008B47EC">
        <w:rPr>
          <w:rFonts w:eastAsia="Times New Roman" w:cs="Arial"/>
          <w:sz w:val="20"/>
          <w:szCs w:val="20"/>
          <w:lang w:eastAsia="en-AU"/>
        </w:rPr>
        <w:t>The amendment applies to 13 Park West Road</w:t>
      </w:r>
      <w:r w:rsidR="00E91950">
        <w:rPr>
          <w:rFonts w:eastAsia="Times New Roman" w:cs="Arial"/>
          <w:sz w:val="20"/>
          <w:szCs w:val="20"/>
          <w:lang w:eastAsia="en-AU"/>
        </w:rPr>
        <w:t>,</w:t>
      </w:r>
      <w:r w:rsidRPr="008B47EC">
        <w:rPr>
          <w:rFonts w:eastAsia="Times New Roman" w:cs="Arial"/>
          <w:sz w:val="20"/>
          <w:szCs w:val="20"/>
          <w:lang w:eastAsia="en-AU"/>
        </w:rPr>
        <w:t xml:space="preserve"> Eltham. </w:t>
      </w:r>
    </w:p>
    <w:p w14:paraId="1F8D1E67" w14:textId="77777777" w:rsidR="008B47EC" w:rsidRPr="008B47EC" w:rsidRDefault="008B47EC" w:rsidP="008B47EC">
      <w:pPr>
        <w:spacing w:before="120"/>
        <w:rPr>
          <w:rFonts w:eastAsia="Times New Roman" w:cs="Arial"/>
          <w:sz w:val="20"/>
          <w:szCs w:val="20"/>
          <w:lang w:eastAsia="en-AU"/>
        </w:rPr>
      </w:pPr>
      <w:r w:rsidRPr="008B47EC">
        <w:rPr>
          <w:rFonts w:eastAsia="Times New Roman" w:cs="Arial"/>
          <w:sz w:val="20"/>
          <w:szCs w:val="20"/>
          <w:lang w:eastAsia="en-AU"/>
        </w:rPr>
        <w:t>A mapping reference table is attached at Attachment 1 to this Explanatory Report.</w:t>
      </w:r>
    </w:p>
    <w:p w14:paraId="03D41064"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What the amendment does</w:t>
      </w:r>
    </w:p>
    <w:p w14:paraId="79857DED" w14:textId="77777777" w:rsidR="008B47EC" w:rsidRPr="008B47EC" w:rsidRDefault="008B47EC" w:rsidP="008B47EC">
      <w:pPr>
        <w:spacing w:before="120"/>
        <w:rPr>
          <w:rFonts w:eastAsia="Times New Roman" w:cs="Arial"/>
          <w:sz w:val="20"/>
          <w:szCs w:val="20"/>
          <w:lang w:eastAsia="en-AU"/>
        </w:rPr>
      </w:pPr>
      <w:r w:rsidRPr="008B47EC">
        <w:rPr>
          <w:rFonts w:eastAsia="Times New Roman" w:cs="Arial"/>
          <w:sz w:val="20"/>
          <w:szCs w:val="20"/>
          <w:lang w:eastAsia="en-AU"/>
        </w:rPr>
        <w:t>The amendment amends a Heritage Overlay (HO147) at 13 Park Road West, Eltham in order to protect a structure known as the Alan Marshall Bungalow and surrounds.</w:t>
      </w:r>
    </w:p>
    <w:p w14:paraId="113CF6BE" w14:textId="2C55A623" w:rsidR="008B47EC" w:rsidRDefault="008B47EC" w:rsidP="008B47EC">
      <w:pPr>
        <w:spacing w:before="120"/>
        <w:rPr>
          <w:rFonts w:eastAsia="Times New Roman" w:cs="Arial"/>
          <w:sz w:val="20"/>
          <w:szCs w:val="20"/>
          <w:lang w:eastAsia="en-AU"/>
        </w:rPr>
      </w:pPr>
      <w:r w:rsidRPr="008B47EC">
        <w:rPr>
          <w:rFonts w:eastAsia="Times New Roman" w:cs="Arial"/>
          <w:sz w:val="20"/>
          <w:szCs w:val="20"/>
          <w:lang w:eastAsia="en-AU"/>
        </w:rPr>
        <w:t xml:space="preserve">The amendment amends Planning Scheme Map No 13 to show the correct location of heritage overlay (HO147) which </w:t>
      </w:r>
      <w:r w:rsidR="00BD3AD9">
        <w:rPr>
          <w:rFonts w:eastAsia="Times New Roman" w:cs="Arial"/>
          <w:sz w:val="20"/>
          <w:szCs w:val="20"/>
          <w:lang w:eastAsia="en-AU"/>
        </w:rPr>
        <w:t>will cover</w:t>
      </w:r>
      <w:r w:rsidRPr="008B47EC">
        <w:rPr>
          <w:rFonts w:eastAsia="Times New Roman" w:cs="Arial"/>
          <w:sz w:val="20"/>
          <w:szCs w:val="20"/>
          <w:lang w:eastAsia="en-AU"/>
        </w:rPr>
        <w:t xml:space="preserve"> the structure</w:t>
      </w:r>
      <w:r w:rsidR="00925E30">
        <w:rPr>
          <w:rFonts w:eastAsia="Times New Roman" w:cs="Arial"/>
          <w:sz w:val="20"/>
          <w:szCs w:val="20"/>
          <w:lang w:eastAsia="en-AU"/>
        </w:rPr>
        <w:t xml:space="preserve"> </w:t>
      </w:r>
      <w:r w:rsidR="00925E30" w:rsidRPr="004A5234">
        <w:rPr>
          <w:rFonts w:eastAsia="Times New Roman" w:cs="Arial"/>
          <w:sz w:val="20"/>
          <w:szCs w:val="20"/>
          <w:lang w:eastAsia="en-AU"/>
        </w:rPr>
        <w:t>(including internal controls)</w:t>
      </w:r>
      <w:r w:rsidR="00DD6D69" w:rsidRPr="004A5234">
        <w:rPr>
          <w:rFonts w:eastAsia="Times New Roman" w:cs="Arial"/>
          <w:sz w:val="20"/>
          <w:szCs w:val="20"/>
          <w:lang w:eastAsia="en-AU"/>
        </w:rPr>
        <w:t>,</w:t>
      </w:r>
      <w:r w:rsidRPr="004A5234">
        <w:rPr>
          <w:rFonts w:eastAsia="Times New Roman" w:cs="Arial"/>
          <w:sz w:val="20"/>
          <w:szCs w:val="20"/>
          <w:lang w:eastAsia="en-AU"/>
        </w:rPr>
        <w:t xml:space="preserve"> a 5m </w:t>
      </w:r>
      <w:r w:rsidRPr="008B47EC">
        <w:rPr>
          <w:rFonts w:eastAsia="Times New Roman" w:cs="Arial"/>
          <w:sz w:val="20"/>
          <w:szCs w:val="20"/>
          <w:lang w:eastAsia="en-AU"/>
        </w:rPr>
        <w:t>curtilage</w:t>
      </w:r>
      <w:r w:rsidR="00DD6D69">
        <w:rPr>
          <w:rFonts w:eastAsia="Times New Roman" w:cs="Arial"/>
          <w:sz w:val="20"/>
          <w:szCs w:val="20"/>
          <w:lang w:eastAsia="en-AU"/>
        </w:rPr>
        <w:t xml:space="preserve"> and a pathway to Park West Road, Eltham</w:t>
      </w:r>
      <w:r w:rsidRPr="008B47EC">
        <w:rPr>
          <w:rFonts w:eastAsia="Times New Roman" w:cs="Arial"/>
          <w:sz w:val="20"/>
          <w:szCs w:val="20"/>
          <w:lang w:eastAsia="en-AU"/>
        </w:rPr>
        <w:t xml:space="preserve">. </w:t>
      </w:r>
    </w:p>
    <w:p w14:paraId="6CD34BBA" w14:textId="30197277" w:rsidR="00631895" w:rsidRDefault="00631895" w:rsidP="008B47EC">
      <w:pPr>
        <w:spacing w:before="120"/>
        <w:rPr>
          <w:rFonts w:eastAsia="Times New Roman" w:cs="Arial"/>
          <w:sz w:val="20"/>
          <w:szCs w:val="20"/>
          <w:lang w:eastAsia="en-AU"/>
        </w:rPr>
      </w:pPr>
      <w:r>
        <w:rPr>
          <w:rFonts w:eastAsia="Times New Roman" w:cs="Arial"/>
          <w:sz w:val="20"/>
          <w:szCs w:val="20"/>
          <w:lang w:eastAsia="en-AU"/>
        </w:rPr>
        <w:t>The amendment inserts a Statement of Significance at Clause 72.04 Incorporated Documents and a Citation at Clause 72.08 Background Documents.</w:t>
      </w:r>
    </w:p>
    <w:p w14:paraId="4BCC7740" w14:textId="66851EF1" w:rsidR="00F740BF" w:rsidRDefault="00F740BF" w:rsidP="008B47EC">
      <w:pPr>
        <w:spacing w:before="120"/>
        <w:rPr>
          <w:rFonts w:eastAsia="Times New Roman" w:cs="Arial"/>
          <w:sz w:val="20"/>
          <w:szCs w:val="20"/>
          <w:lang w:eastAsia="en-AU"/>
        </w:rPr>
      </w:pPr>
      <w:r>
        <w:rPr>
          <w:rFonts w:eastAsia="Times New Roman" w:cs="Arial"/>
          <w:sz w:val="20"/>
          <w:szCs w:val="20"/>
          <w:lang w:eastAsia="en-AU"/>
        </w:rPr>
        <w:t xml:space="preserve">Figure 1 shows the incorrect application of HO147 and the current application of HO268 which applies interim controls to protect the structure. Figure 2 shows the application of the proposed HO147 which will provide the protections as described above. </w:t>
      </w:r>
    </w:p>
    <w:p w14:paraId="0828171C" w14:textId="28AB4323" w:rsidR="00F740BF" w:rsidRDefault="00820D05" w:rsidP="008B47EC">
      <w:pPr>
        <w:spacing w:before="120"/>
        <w:rPr>
          <w:rFonts w:eastAsia="Times New Roman" w:cs="Arial"/>
          <w:sz w:val="20"/>
          <w:szCs w:val="20"/>
          <w:lang w:eastAsia="en-AU"/>
        </w:rPr>
      </w:pPr>
      <w:r>
        <w:rPr>
          <w:noProof/>
          <w:lang w:eastAsia="en-AU"/>
        </w:rPr>
        <w:drawing>
          <wp:inline distT="0" distB="0" distL="0" distR="0" wp14:anchorId="555C7B54" wp14:editId="068511DE">
            <wp:extent cx="2312325" cy="298199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4475" cy="3036350"/>
                    </a:xfrm>
                    <a:prstGeom prst="rect">
                      <a:avLst/>
                    </a:prstGeom>
                  </pic:spPr>
                </pic:pic>
              </a:graphicData>
            </a:graphic>
          </wp:inline>
        </w:drawing>
      </w:r>
      <w:r w:rsidR="00CC2B57">
        <w:rPr>
          <w:rFonts w:eastAsia="Times New Roman" w:cs="Arial"/>
          <w:sz w:val="20"/>
          <w:szCs w:val="20"/>
          <w:lang w:eastAsia="en-AU"/>
        </w:rPr>
        <w:t xml:space="preserve">                   </w:t>
      </w:r>
      <w:r w:rsidR="00CC2B57">
        <w:rPr>
          <w:rFonts w:eastAsia="Times New Roman" w:cs="Arial"/>
          <w:noProof/>
          <w:sz w:val="20"/>
          <w:szCs w:val="20"/>
          <w:lang w:eastAsia="en-AU"/>
        </w:rPr>
        <w:drawing>
          <wp:inline distT="0" distB="0" distL="0" distR="0" wp14:anchorId="3BDF34FA" wp14:editId="421E17DE">
            <wp:extent cx="2323816" cy="301084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563" cy="3031249"/>
                    </a:xfrm>
                    <a:prstGeom prst="rect">
                      <a:avLst/>
                    </a:prstGeom>
                    <a:noFill/>
                  </pic:spPr>
                </pic:pic>
              </a:graphicData>
            </a:graphic>
          </wp:inline>
        </w:drawing>
      </w:r>
    </w:p>
    <w:p w14:paraId="194F0DEA" w14:textId="5F48E621" w:rsidR="00F740BF" w:rsidRDefault="00820D05" w:rsidP="008B47EC">
      <w:pPr>
        <w:spacing w:before="120"/>
        <w:rPr>
          <w:rFonts w:eastAsia="Times New Roman" w:cs="Arial"/>
          <w:sz w:val="20"/>
          <w:szCs w:val="20"/>
          <w:lang w:eastAsia="en-AU"/>
        </w:rPr>
      </w:pPr>
      <w:r>
        <w:rPr>
          <w:rFonts w:eastAsia="Times New Roman" w:cs="Arial"/>
          <w:sz w:val="20"/>
          <w:szCs w:val="20"/>
          <w:lang w:eastAsia="en-AU"/>
        </w:rPr>
        <w:t>Figure 1.</w:t>
      </w:r>
      <w:r w:rsidR="00CC2B57">
        <w:rPr>
          <w:rFonts w:eastAsia="Times New Roman" w:cs="Arial"/>
          <w:sz w:val="20"/>
          <w:szCs w:val="20"/>
          <w:lang w:eastAsia="en-AU"/>
        </w:rPr>
        <w:tab/>
      </w:r>
      <w:r w:rsidR="00CC2B57">
        <w:rPr>
          <w:rFonts w:eastAsia="Times New Roman" w:cs="Arial"/>
          <w:sz w:val="20"/>
          <w:szCs w:val="20"/>
          <w:lang w:eastAsia="en-AU"/>
        </w:rPr>
        <w:tab/>
      </w:r>
      <w:r w:rsidR="00CC2B57">
        <w:rPr>
          <w:rFonts w:eastAsia="Times New Roman" w:cs="Arial"/>
          <w:sz w:val="20"/>
          <w:szCs w:val="20"/>
          <w:lang w:eastAsia="en-AU"/>
        </w:rPr>
        <w:tab/>
      </w:r>
      <w:r w:rsidR="00CC2B57">
        <w:rPr>
          <w:rFonts w:eastAsia="Times New Roman" w:cs="Arial"/>
          <w:sz w:val="20"/>
          <w:szCs w:val="20"/>
          <w:lang w:eastAsia="en-AU"/>
        </w:rPr>
        <w:tab/>
      </w:r>
      <w:r w:rsidR="00CC2B57">
        <w:rPr>
          <w:rFonts w:eastAsia="Times New Roman" w:cs="Arial"/>
          <w:sz w:val="20"/>
          <w:szCs w:val="20"/>
          <w:lang w:eastAsia="en-AU"/>
        </w:rPr>
        <w:tab/>
        <w:t xml:space="preserve">       Figure 2.</w:t>
      </w:r>
    </w:p>
    <w:p w14:paraId="0255830D" w14:textId="67F6108B" w:rsidR="00F740BF" w:rsidRDefault="00F740BF" w:rsidP="008B47EC">
      <w:pPr>
        <w:spacing w:before="120"/>
        <w:rPr>
          <w:rFonts w:eastAsia="Times New Roman" w:cs="Arial"/>
          <w:sz w:val="20"/>
          <w:szCs w:val="20"/>
          <w:lang w:eastAsia="en-AU"/>
        </w:rPr>
      </w:pPr>
    </w:p>
    <w:p w14:paraId="6AD2A46C" w14:textId="77777777" w:rsidR="008B47EC" w:rsidRPr="008B47EC" w:rsidRDefault="008B47EC" w:rsidP="008B47EC">
      <w:pPr>
        <w:spacing w:before="240" w:after="240"/>
        <w:outlineLvl w:val="1"/>
        <w:rPr>
          <w:rFonts w:eastAsia="Times New Roman" w:cs="Arial"/>
          <w:b/>
          <w:bCs/>
          <w:sz w:val="20"/>
          <w:szCs w:val="20"/>
          <w:lang w:eastAsia="en-AU"/>
        </w:rPr>
      </w:pPr>
      <w:bookmarkStart w:id="0" w:name="_GoBack"/>
      <w:bookmarkEnd w:id="0"/>
      <w:r w:rsidRPr="008B47EC">
        <w:rPr>
          <w:rFonts w:eastAsia="Times New Roman" w:cs="Arial"/>
          <w:b/>
          <w:bCs/>
          <w:sz w:val="20"/>
          <w:szCs w:val="20"/>
          <w:lang w:eastAsia="en-AU"/>
        </w:rPr>
        <w:lastRenderedPageBreak/>
        <w:t xml:space="preserve">Strategic assessment of the amendment </w:t>
      </w:r>
    </w:p>
    <w:p w14:paraId="2DFAB56D"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Why is the amendment required?</w:t>
      </w:r>
    </w:p>
    <w:p w14:paraId="060EE98C"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r w:rsidRPr="008B47EC">
        <w:rPr>
          <w:rFonts w:eastAsia="Times New Roman" w:cs="Arial"/>
          <w:sz w:val="20"/>
          <w:szCs w:val="20"/>
          <w:lang w:val="en-GB" w:eastAsia="en-AU"/>
        </w:rPr>
        <w:t>The amendment is required to provide permanent protection to the structure known as the Alan Marshall bungalow</w:t>
      </w:r>
      <w:r w:rsidRPr="008B47EC">
        <w:rPr>
          <w:rFonts w:eastAsia="Times New Roman" w:cs="Arial"/>
          <w:color w:val="000000"/>
          <w:sz w:val="20"/>
          <w:szCs w:val="20"/>
          <w:lang w:val="en-GB" w:eastAsia="en-AU"/>
        </w:rPr>
        <w:t xml:space="preserve"> </w:t>
      </w:r>
      <w:r w:rsidRPr="008B47EC">
        <w:rPr>
          <w:rFonts w:eastAsia="Times New Roman" w:cs="Arial"/>
          <w:sz w:val="20"/>
          <w:szCs w:val="20"/>
          <w:lang w:val="en-GB" w:eastAsia="en-AU"/>
        </w:rPr>
        <w:t>and surrounds located at 13 Park West Road, Eltham.</w:t>
      </w:r>
      <w:r w:rsidRPr="008B47EC">
        <w:rPr>
          <w:rFonts w:eastAsia="Times New Roman" w:cs="Arial"/>
          <w:color w:val="000000"/>
          <w:sz w:val="20"/>
          <w:szCs w:val="20"/>
          <w:lang w:val="en-GB" w:eastAsia="en-AU"/>
        </w:rPr>
        <w:t xml:space="preserve"> </w:t>
      </w:r>
    </w:p>
    <w:p w14:paraId="05225643" w14:textId="114439FA" w:rsidR="008B47EC" w:rsidRPr="008B47EC"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The Alan Marshall bungalow was first identified as historically significant in the Shire of Eltham Heritage Study 1992 and a heritage overlay was applied through Amendment C3 in 2001. The bungalow is historically significant because it was the home of the distinguished Australian author, Alan Marshall from about 1955 to 19</w:t>
      </w:r>
      <w:r w:rsidR="00DD6D69">
        <w:rPr>
          <w:rFonts w:eastAsia="Times New Roman" w:cs="Arial"/>
          <w:sz w:val="20"/>
          <w:szCs w:val="20"/>
          <w:lang w:val="en-GB" w:eastAsia="en-AU"/>
        </w:rPr>
        <w:t>72</w:t>
      </w:r>
      <w:r w:rsidRPr="008B47EC">
        <w:rPr>
          <w:rFonts w:eastAsia="Times New Roman" w:cs="Arial"/>
          <w:sz w:val="20"/>
          <w:szCs w:val="20"/>
          <w:lang w:val="en-GB" w:eastAsia="en-AU"/>
        </w:rPr>
        <w:t>, during which time he wrote the Eltham Shire History Pioneers and Painters. The bungalow is also significant because it’s very basic nature reflects Marshall's lifestyle at the time.</w:t>
      </w:r>
    </w:p>
    <w:p w14:paraId="1153F6E0" w14:textId="5CB67BBA" w:rsidR="008B47EC" w:rsidRPr="008B47EC"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A demolition application was received in 2004 and Council sought further confirmation of the heritage value of the structure and surrounds. The structure and surrounds was assessed as having local social and historical significance and neither demolition nor relocation was supported.  </w:t>
      </w:r>
    </w:p>
    <w:p w14:paraId="3A3CB6DE" w14:textId="239B637B" w:rsidR="00D4395D"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An existing heritage overlay (HO147) applies, however, this was incorrectly mapped to cover the rear of the site and only a small portion </w:t>
      </w:r>
      <w:r w:rsidR="00190110">
        <w:rPr>
          <w:rFonts w:eastAsia="Times New Roman" w:cs="Arial"/>
          <w:sz w:val="20"/>
          <w:szCs w:val="20"/>
          <w:lang w:val="en-GB" w:eastAsia="en-AU"/>
        </w:rPr>
        <w:t xml:space="preserve">(to the north) </w:t>
      </w:r>
      <w:r w:rsidRPr="008B47EC">
        <w:rPr>
          <w:rFonts w:eastAsia="Times New Roman" w:cs="Arial"/>
          <w:sz w:val="20"/>
          <w:szCs w:val="20"/>
          <w:lang w:val="en-GB" w:eastAsia="en-AU"/>
        </w:rPr>
        <w:t xml:space="preserve">of the bungalow itself. </w:t>
      </w:r>
    </w:p>
    <w:p w14:paraId="1DD447DC" w14:textId="70E9A51E" w:rsidR="00D4395D" w:rsidRDefault="00D4395D" w:rsidP="008B47EC">
      <w:pPr>
        <w:suppressAutoHyphens/>
        <w:autoSpaceDE w:val="0"/>
        <w:autoSpaceDN w:val="0"/>
        <w:adjustRightInd w:val="0"/>
        <w:spacing w:after="200"/>
        <w:rPr>
          <w:rFonts w:eastAsia="Times New Roman" w:cs="Arial"/>
          <w:sz w:val="20"/>
          <w:szCs w:val="20"/>
          <w:lang w:val="en-GB" w:eastAsia="en-AU"/>
        </w:rPr>
      </w:pPr>
      <w:r>
        <w:rPr>
          <w:rFonts w:eastAsia="Times New Roman" w:cs="Arial"/>
          <w:sz w:val="20"/>
          <w:szCs w:val="20"/>
          <w:lang w:val="en-GB" w:eastAsia="en-AU"/>
        </w:rPr>
        <w:t xml:space="preserve">An </w:t>
      </w:r>
      <w:r w:rsidRPr="00D4395D">
        <w:rPr>
          <w:rFonts w:eastAsia="Times New Roman" w:cs="Arial"/>
          <w:sz w:val="20"/>
          <w:szCs w:val="20"/>
          <w:lang w:val="en-GB" w:eastAsia="en-AU"/>
        </w:rPr>
        <w:t xml:space="preserve">updated citation </w:t>
      </w:r>
      <w:r>
        <w:rPr>
          <w:rFonts w:eastAsia="Times New Roman" w:cs="Arial"/>
          <w:sz w:val="20"/>
          <w:szCs w:val="20"/>
          <w:lang w:val="en-GB" w:eastAsia="en-AU"/>
        </w:rPr>
        <w:t>recommends</w:t>
      </w:r>
      <w:r w:rsidRPr="00D4395D">
        <w:rPr>
          <w:rFonts w:eastAsia="Times New Roman" w:cs="Arial"/>
          <w:sz w:val="20"/>
          <w:szCs w:val="20"/>
          <w:lang w:val="en-GB" w:eastAsia="en-AU"/>
        </w:rPr>
        <w:t xml:space="preserve"> </w:t>
      </w:r>
      <w:r>
        <w:rPr>
          <w:rFonts w:eastAsia="Times New Roman" w:cs="Arial"/>
          <w:sz w:val="20"/>
          <w:szCs w:val="20"/>
          <w:lang w:val="en-GB" w:eastAsia="en-AU"/>
        </w:rPr>
        <w:t xml:space="preserve">revising the curtilage from a radius of 15m to </w:t>
      </w:r>
      <w:r w:rsidRPr="00D4395D">
        <w:rPr>
          <w:rFonts w:eastAsia="Times New Roman" w:cs="Arial"/>
          <w:sz w:val="20"/>
          <w:szCs w:val="20"/>
          <w:lang w:val="en-GB" w:eastAsia="en-AU"/>
        </w:rPr>
        <w:t>a 5m curtilage on the north, east and south of the bungalow and to the</w:t>
      </w:r>
      <w:r>
        <w:rPr>
          <w:rFonts w:eastAsia="Times New Roman" w:cs="Arial"/>
          <w:sz w:val="20"/>
          <w:szCs w:val="20"/>
          <w:lang w:val="en-GB" w:eastAsia="en-AU"/>
        </w:rPr>
        <w:t xml:space="preserve"> property boundary on the west along with </w:t>
      </w:r>
      <w:r w:rsidRPr="00D4395D">
        <w:rPr>
          <w:rFonts w:eastAsia="Times New Roman" w:cs="Arial"/>
          <w:sz w:val="20"/>
          <w:szCs w:val="20"/>
          <w:lang w:val="en-GB" w:eastAsia="en-AU"/>
        </w:rPr>
        <w:t>a pathway to Park West Road.</w:t>
      </w:r>
      <w:r w:rsidR="00582668">
        <w:rPr>
          <w:rFonts w:eastAsia="Times New Roman" w:cs="Arial"/>
          <w:sz w:val="20"/>
          <w:szCs w:val="20"/>
          <w:lang w:val="en-GB" w:eastAsia="en-AU"/>
        </w:rPr>
        <w:t xml:space="preserve"> Internal controls will be applied.</w:t>
      </w:r>
    </w:p>
    <w:p w14:paraId="5D329B22" w14:textId="1149A193" w:rsidR="008B47EC" w:rsidRPr="008B47EC" w:rsidRDefault="008B47EC" w:rsidP="008B47EC">
      <w:pPr>
        <w:suppressAutoHyphens/>
        <w:autoSpaceDE w:val="0"/>
        <w:autoSpaceDN w:val="0"/>
        <w:adjustRightInd w:val="0"/>
        <w:spacing w:after="200"/>
        <w:rPr>
          <w:rFonts w:eastAsia="Times New Roman" w:cs="Arial"/>
          <w:color w:val="FF0000"/>
          <w:sz w:val="20"/>
          <w:szCs w:val="20"/>
          <w:lang w:val="en-GB" w:eastAsia="en-AU"/>
        </w:rPr>
      </w:pPr>
      <w:r w:rsidRPr="008B47EC">
        <w:rPr>
          <w:rFonts w:eastAsia="Times New Roman" w:cs="Arial"/>
          <w:sz w:val="20"/>
          <w:szCs w:val="20"/>
          <w:lang w:val="en-GB" w:eastAsia="en-AU"/>
        </w:rPr>
        <w:t xml:space="preserve">This amendment seeks to correct the mapping error </w:t>
      </w:r>
      <w:r w:rsidR="00D4395D">
        <w:rPr>
          <w:rFonts w:eastAsia="Times New Roman" w:cs="Arial"/>
          <w:sz w:val="20"/>
          <w:szCs w:val="20"/>
          <w:lang w:val="en-GB" w:eastAsia="en-AU"/>
        </w:rPr>
        <w:t xml:space="preserve">by updating </w:t>
      </w:r>
      <w:r w:rsidRPr="008B47EC">
        <w:rPr>
          <w:rFonts w:eastAsia="Times New Roman" w:cs="Arial"/>
          <w:sz w:val="20"/>
          <w:szCs w:val="20"/>
          <w:lang w:val="en-GB" w:eastAsia="en-AU"/>
        </w:rPr>
        <w:t xml:space="preserve">the heritage overlay (HO147) as per planning map Nill C133nill 002hoMap13 Exhibition. </w:t>
      </w:r>
    </w:p>
    <w:p w14:paraId="7976442F"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How does the amendment implement the objectives of planning in Victoria?</w:t>
      </w:r>
    </w:p>
    <w:p w14:paraId="4922C14D" w14:textId="77777777" w:rsidR="008B47EC" w:rsidRPr="008B47EC" w:rsidRDefault="008B47EC" w:rsidP="008B47EC">
      <w:pPr>
        <w:suppressAutoHyphens/>
        <w:autoSpaceDE w:val="0"/>
        <w:autoSpaceDN w:val="0"/>
        <w:adjustRightInd w:val="0"/>
        <w:spacing w:after="200"/>
        <w:rPr>
          <w:rFonts w:eastAsia="Times New Roman" w:cs="Arial"/>
          <w:sz w:val="20"/>
          <w:szCs w:val="20"/>
          <w:lang w:eastAsia="en-AU"/>
        </w:rPr>
      </w:pPr>
      <w:r w:rsidRPr="008B47EC">
        <w:rPr>
          <w:rFonts w:eastAsia="Times New Roman" w:cs="Arial"/>
          <w:sz w:val="20"/>
          <w:szCs w:val="20"/>
          <w:lang w:eastAsia="en-AU"/>
        </w:rPr>
        <w:t xml:space="preserve">The amendment implements the objectives of planning in Victoria as set out in Section 4 (1) and 12 (1) of the </w:t>
      </w:r>
      <w:r w:rsidRPr="008B47EC">
        <w:rPr>
          <w:rFonts w:eastAsia="Times New Roman" w:cs="Arial"/>
          <w:i/>
          <w:sz w:val="20"/>
          <w:szCs w:val="20"/>
          <w:lang w:eastAsia="en-AU"/>
        </w:rPr>
        <w:t xml:space="preserve">Planning and Environment Act 1987 </w:t>
      </w:r>
      <w:r w:rsidRPr="008B47EC">
        <w:rPr>
          <w:rFonts w:eastAsia="Times New Roman" w:cs="Arial"/>
          <w:sz w:val="20"/>
          <w:szCs w:val="20"/>
          <w:lang w:eastAsia="en-AU"/>
        </w:rPr>
        <w:t>(the Act). The following objectives in Section 4 (1) are particularly relevant to the amendment:</w:t>
      </w:r>
    </w:p>
    <w:p w14:paraId="555E751F" w14:textId="77777777" w:rsidR="008B47EC" w:rsidRPr="008B47EC" w:rsidRDefault="008B47EC" w:rsidP="008B47EC">
      <w:pPr>
        <w:numPr>
          <w:ilvl w:val="0"/>
          <w:numId w:val="1"/>
        </w:numPr>
        <w:suppressAutoHyphens/>
        <w:autoSpaceDE w:val="0"/>
        <w:autoSpaceDN w:val="0"/>
        <w:adjustRightInd w:val="0"/>
        <w:spacing w:before="120" w:after="200"/>
        <w:jc w:val="both"/>
        <w:rPr>
          <w:rFonts w:eastAsia="Times New Roman" w:cs="Arial"/>
          <w:sz w:val="20"/>
          <w:szCs w:val="20"/>
          <w:lang w:eastAsia="en-AU"/>
        </w:rPr>
      </w:pPr>
      <w:r w:rsidRPr="008B47EC">
        <w:rPr>
          <w:rFonts w:eastAsia="Times New Roman" w:cs="Arial"/>
          <w:sz w:val="20"/>
          <w:szCs w:val="20"/>
          <w:lang w:eastAsia="en-AU"/>
        </w:rPr>
        <w:t>4(1d) - to conserve and enhance those buildings, areas or other places which are of scientific, aesthetic, architectural or historical interest, or otherwise of special cultural value</w:t>
      </w:r>
    </w:p>
    <w:p w14:paraId="23C01169" w14:textId="77777777" w:rsidR="008B47EC" w:rsidRPr="008B47EC" w:rsidRDefault="008B47EC" w:rsidP="008B47EC">
      <w:pPr>
        <w:numPr>
          <w:ilvl w:val="0"/>
          <w:numId w:val="1"/>
        </w:numPr>
        <w:suppressAutoHyphens/>
        <w:autoSpaceDE w:val="0"/>
        <w:autoSpaceDN w:val="0"/>
        <w:adjustRightInd w:val="0"/>
        <w:spacing w:before="120" w:after="200"/>
        <w:jc w:val="both"/>
        <w:rPr>
          <w:rFonts w:eastAsia="Times New Roman" w:cs="Arial"/>
          <w:sz w:val="20"/>
          <w:szCs w:val="20"/>
          <w:lang w:eastAsia="en-AU"/>
        </w:rPr>
      </w:pPr>
      <w:r w:rsidRPr="008B47EC">
        <w:rPr>
          <w:rFonts w:eastAsia="Times New Roman" w:cs="Arial"/>
          <w:sz w:val="20"/>
          <w:szCs w:val="20"/>
          <w:lang w:eastAsia="en-AU"/>
        </w:rPr>
        <w:t>4(1g) - to balance the present and future interests of all Victorians</w:t>
      </w:r>
    </w:p>
    <w:p w14:paraId="1A68B93F"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eastAsia="en-AU"/>
        </w:rPr>
      </w:pPr>
      <w:r w:rsidRPr="008B47EC">
        <w:rPr>
          <w:rFonts w:eastAsia="Times New Roman" w:cs="Arial"/>
          <w:color w:val="000000"/>
          <w:sz w:val="20"/>
          <w:szCs w:val="20"/>
          <w:lang w:eastAsia="en-AU"/>
        </w:rPr>
        <w:t>The following objectives in Section 12 (1) are relevant to the amendment:</w:t>
      </w:r>
    </w:p>
    <w:p w14:paraId="3E976008" w14:textId="77777777" w:rsidR="008B47EC" w:rsidRPr="008B47EC" w:rsidRDefault="008B47EC" w:rsidP="008B47EC">
      <w:pPr>
        <w:numPr>
          <w:ilvl w:val="0"/>
          <w:numId w:val="2"/>
        </w:numPr>
        <w:suppressAutoHyphens/>
        <w:autoSpaceDE w:val="0"/>
        <w:autoSpaceDN w:val="0"/>
        <w:adjustRightInd w:val="0"/>
        <w:spacing w:before="120" w:after="200"/>
        <w:jc w:val="both"/>
        <w:rPr>
          <w:rFonts w:eastAsia="Times New Roman" w:cs="Arial"/>
          <w:color w:val="000000"/>
          <w:sz w:val="20"/>
          <w:szCs w:val="20"/>
          <w:lang w:eastAsia="en-AU"/>
        </w:rPr>
      </w:pPr>
      <w:r w:rsidRPr="008B47EC">
        <w:rPr>
          <w:rFonts w:eastAsia="Times New Roman" w:cs="Arial"/>
          <w:color w:val="000000"/>
          <w:sz w:val="20"/>
          <w:szCs w:val="20"/>
          <w:lang w:eastAsia="en-AU"/>
        </w:rPr>
        <w:t>12(1)     A planning authority must—</w:t>
      </w:r>
    </w:p>
    <w:p w14:paraId="504BEAF2" w14:textId="77777777" w:rsidR="008B47EC" w:rsidRPr="008B47EC" w:rsidRDefault="008B47EC" w:rsidP="008B47EC">
      <w:pPr>
        <w:suppressAutoHyphens/>
        <w:autoSpaceDE w:val="0"/>
        <w:autoSpaceDN w:val="0"/>
        <w:adjustRightInd w:val="0"/>
        <w:spacing w:after="200"/>
        <w:ind w:left="720" w:hanging="360"/>
        <w:rPr>
          <w:rFonts w:eastAsia="Times New Roman" w:cs="Arial"/>
          <w:color w:val="000000"/>
          <w:sz w:val="20"/>
          <w:szCs w:val="20"/>
          <w:lang w:eastAsia="en-AU"/>
        </w:rPr>
      </w:pPr>
      <w:r w:rsidRPr="008B47EC">
        <w:rPr>
          <w:rFonts w:eastAsia="Times New Roman" w:cs="Arial"/>
          <w:color w:val="000000"/>
          <w:sz w:val="20"/>
          <w:szCs w:val="20"/>
          <w:lang w:eastAsia="en-AU"/>
        </w:rPr>
        <w:t xml:space="preserve">        (a)     </w:t>
      </w:r>
      <w:proofErr w:type="gramStart"/>
      <w:r w:rsidRPr="008B47EC">
        <w:rPr>
          <w:rFonts w:eastAsia="Times New Roman" w:cs="Arial"/>
          <w:color w:val="000000"/>
          <w:sz w:val="20"/>
          <w:szCs w:val="20"/>
          <w:lang w:eastAsia="en-AU"/>
        </w:rPr>
        <w:t>implement</w:t>
      </w:r>
      <w:proofErr w:type="gramEnd"/>
      <w:r w:rsidRPr="008B47EC">
        <w:rPr>
          <w:rFonts w:eastAsia="Times New Roman" w:cs="Arial"/>
          <w:color w:val="000000"/>
          <w:sz w:val="20"/>
          <w:szCs w:val="20"/>
          <w:lang w:eastAsia="en-AU"/>
        </w:rPr>
        <w:t xml:space="preserve"> the objectives of planning in Victoria</w:t>
      </w:r>
    </w:p>
    <w:p w14:paraId="0B81302A"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How does the amendment address any environmental, social and economic effects?</w:t>
      </w:r>
    </w:p>
    <w:p w14:paraId="76218476" w14:textId="77777777" w:rsidR="008B47EC" w:rsidRPr="008B47EC" w:rsidRDefault="008B47EC" w:rsidP="008B47EC">
      <w:pPr>
        <w:suppressAutoHyphens/>
        <w:autoSpaceDE w:val="0"/>
        <w:autoSpaceDN w:val="0"/>
        <w:adjustRightInd w:val="0"/>
        <w:spacing w:after="200"/>
        <w:rPr>
          <w:rFonts w:eastAsia="Times New Roman" w:cs="Arial"/>
          <w:sz w:val="20"/>
          <w:szCs w:val="20"/>
          <w:lang w:eastAsia="en-AU"/>
        </w:rPr>
      </w:pPr>
      <w:r w:rsidRPr="008B47EC">
        <w:rPr>
          <w:rFonts w:eastAsia="Times New Roman" w:cs="Arial"/>
          <w:sz w:val="20"/>
          <w:szCs w:val="20"/>
          <w:lang w:eastAsia="en-AU"/>
        </w:rPr>
        <w:t>The amendment will provide assured protection for a significant heritage site within the Shire of Nillumbik.</w:t>
      </w:r>
    </w:p>
    <w:p w14:paraId="7EE38E76"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Does the amendment address relevant bushfire risk?</w:t>
      </w:r>
    </w:p>
    <w:p w14:paraId="7ADD3EC6" w14:textId="77777777" w:rsidR="008B47EC" w:rsidRPr="008B47EC" w:rsidRDefault="008B47EC" w:rsidP="008B47EC">
      <w:pPr>
        <w:suppressAutoHyphens/>
        <w:autoSpaceDE w:val="0"/>
        <w:autoSpaceDN w:val="0"/>
        <w:adjustRightInd w:val="0"/>
        <w:rPr>
          <w:rFonts w:eastAsia="Times New Roman" w:cs="Arial"/>
          <w:color w:val="A6A6A6"/>
          <w:sz w:val="20"/>
          <w:szCs w:val="20"/>
          <w:lang w:val="en-GB" w:eastAsia="en-AU"/>
        </w:rPr>
      </w:pPr>
      <w:r w:rsidRPr="008B47EC">
        <w:rPr>
          <w:rFonts w:eastAsia="Times New Roman" w:cs="Arial"/>
          <w:sz w:val="20"/>
          <w:szCs w:val="20"/>
          <w:lang w:val="en-GB" w:eastAsia="en-AU"/>
        </w:rPr>
        <w:t>The Amendment will not increase the risk of life, property, community infrastructure and the natural</w:t>
      </w:r>
      <w:r w:rsidRPr="008B47EC">
        <w:rPr>
          <w:rFonts w:eastAsia="Times New Roman" w:cs="Arial"/>
          <w:color w:val="000000"/>
          <w:sz w:val="20"/>
          <w:szCs w:val="20"/>
          <w:lang w:val="en-GB" w:eastAsia="en-AU"/>
        </w:rPr>
        <w:t xml:space="preserve"> </w:t>
      </w:r>
      <w:r w:rsidRPr="008B47EC">
        <w:rPr>
          <w:rFonts w:eastAsia="Times New Roman" w:cs="Arial"/>
          <w:sz w:val="20"/>
          <w:szCs w:val="20"/>
          <w:lang w:val="en-GB" w:eastAsia="en-AU"/>
        </w:rPr>
        <w:t>environment from bushfire.</w:t>
      </w:r>
      <w:r w:rsidRPr="008B47EC">
        <w:rPr>
          <w:rFonts w:eastAsia="Times New Roman" w:cs="Arial"/>
          <w:sz w:val="20"/>
          <w:szCs w:val="20"/>
          <w:lang w:val="en-GB" w:eastAsia="en-AU"/>
        </w:rPr>
        <w:cr/>
      </w:r>
    </w:p>
    <w:p w14:paraId="14BE2027"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Does the amendment comply with the requirements of any Minister’s Direction applicable to the amendment?</w:t>
      </w:r>
    </w:p>
    <w:p w14:paraId="5CE43323"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r w:rsidRPr="008B47EC">
        <w:rPr>
          <w:rFonts w:eastAsia="Times New Roman" w:cs="Arial"/>
          <w:color w:val="000000"/>
          <w:sz w:val="20"/>
          <w:szCs w:val="20"/>
          <w:lang w:val="en-GB" w:eastAsia="en-AU"/>
        </w:rPr>
        <w:t xml:space="preserve">The amendment is consistent with the </w:t>
      </w:r>
      <w:r w:rsidRPr="008B47EC">
        <w:rPr>
          <w:rFonts w:eastAsia="Times New Roman" w:cs="Arial"/>
          <w:i/>
          <w:color w:val="000000"/>
          <w:sz w:val="20"/>
          <w:szCs w:val="20"/>
          <w:lang w:val="en-GB" w:eastAsia="en-AU"/>
        </w:rPr>
        <w:t>Ministerial Direction 1 on the Form and Content of Planning Schemes</w:t>
      </w:r>
      <w:r w:rsidRPr="008B47EC">
        <w:rPr>
          <w:rFonts w:eastAsia="Times New Roman" w:cs="Arial"/>
          <w:color w:val="000000"/>
          <w:sz w:val="20"/>
          <w:szCs w:val="20"/>
          <w:lang w:val="en-GB" w:eastAsia="en-AU"/>
        </w:rPr>
        <w:t xml:space="preserve"> under section 7(5) of the Act and </w:t>
      </w:r>
      <w:r w:rsidRPr="008B47EC">
        <w:rPr>
          <w:rFonts w:eastAsia="Times New Roman" w:cs="Arial"/>
          <w:i/>
          <w:color w:val="000000"/>
          <w:sz w:val="20"/>
          <w:szCs w:val="20"/>
          <w:lang w:val="en-GB" w:eastAsia="en-AU"/>
        </w:rPr>
        <w:t>Ministerial Direction 11: Strategic Assessment Guidelines</w:t>
      </w:r>
      <w:r w:rsidRPr="008B47EC">
        <w:rPr>
          <w:rFonts w:eastAsia="Times New Roman" w:cs="Arial"/>
          <w:color w:val="000000"/>
          <w:sz w:val="20"/>
          <w:szCs w:val="20"/>
          <w:lang w:val="en-GB" w:eastAsia="en-AU"/>
        </w:rPr>
        <w:t xml:space="preserve"> under Section 12(2) of the Act.</w:t>
      </w:r>
    </w:p>
    <w:p w14:paraId="398A9DAE"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r w:rsidRPr="008B47EC">
        <w:rPr>
          <w:rFonts w:eastAsia="Times New Roman" w:cs="Arial"/>
          <w:color w:val="000000"/>
          <w:sz w:val="20"/>
          <w:szCs w:val="20"/>
          <w:lang w:val="en-GB" w:eastAsia="en-AU"/>
        </w:rPr>
        <w:t xml:space="preserve">The amendment has been prepared with regard to </w:t>
      </w:r>
      <w:r w:rsidRPr="008B47EC">
        <w:rPr>
          <w:rFonts w:eastAsia="Times New Roman" w:cs="Arial"/>
          <w:i/>
          <w:color w:val="000000"/>
          <w:sz w:val="20"/>
          <w:szCs w:val="20"/>
          <w:lang w:val="en-GB" w:eastAsia="en-AU"/>
        </w:rPr>
        <w:t>Ministerial Direction 9: Metropolitan Planning Strategy</w:t>
      </w:r>
      <w:r w:rsidRPr="008B47EC">
        <w:rPr>
          <w:rFonts w:eastAsia="Times New Roman" w:cs="Arial"/>
          <w:color w:val="000000"/>
          <w:sz w:val="20"/>
          <w:szCs w:val="20"/>
          <w:lang w:val="en-GB" w:eastAsia="en-AU"/>
        </w:rPr>
        <w:t xml:space="preserve">, which refers to Plan Melbourne 2017-2050. The amendment is particularly consistent with the following direction in </w:t>
      </w:r>
      <w:r w:rsidRPr="008B47EC">
        <w:rPr>
          <w:rFonts w:eastAsia="Times New Roman" w:cs="Arial"/>
          <w:i/>
          <w:color w:val="000000"/>
          <w:sz w:val="20"/>
          <w:szCs w:val="20"/>
          <w:lang w:val="en-GB" w:eastAsia="en-AU"/>
        </w:rPr>
        <w:t>Plan Melbourne 2017-2050</w:t>
      </w:r>
      <w:r w:rsidRPr="008B47EC">
        <w:rPr>
          <w:rFonts w:eastAsia="Times New Roman" w:cs="Arial"/>
          <w:color w:val="000000"/>
          <w:sz w:val="20"/>
          <w:szCs w:val="20"/>
          <w:lang w:val="en-GB" w:eastAsia="en-AU"/>
        </w:rPr>
        <w:t xml:space="preserve">, as outlined below: </w:t>
      </w:r>
    </w:p>
    <w:p w14:paraId="15CFFF7E" w14:textId="77777777" w:rsidR="008B47EC" w:rsidRPr="008B47EC" w:rsidRDefault="008B47EC" w:rsidP="008B47EC">
      <w:pPr>
        <w:suppressAutoHyphens/>
        <w:autoSpaceDE w:val="0"/>
        <w:autoSpaceDN w:val="0"/>
        <w:adjustRightInd w:val="0"/>
        <w:spacing w:after="200"/>
        <w:rPr>
          <w:rFonts w:eastAsia="Times New Roman" w:cs="Arial"/>
          <w:b/>
          <w:color w:val="000000"/>
          <w:sz w:val="20"/>
          <w:szCs w:val="20"/>
          <w:lang w:val="en-GB" w:eastAsia="en-AU"/>
        </w:rPr>
      </w:pPr>
      <w:r w:rsidRPr="008B47EC">
        <w:rPr>
          <w:rFonts w:eastAsia="Times New Roman" w:cs="Arial"/>
          <w:b/>
          <w:color w:val="000000"/>
          <w:sz w:val="20"/>
          <w:szCs w:val="20"/>
          <w:lang w:val="en-GB" w:eastAsia="en-AU"/>
        </w:rPr>
        <w:t>Direction 4.4</w:t>
      </w:r>
      <w:r w:rsidRPr="008B47EC">
        <w:rPr>
          <w:rFonts w:eastAsia="Times New Roman" w:cs="Arial"/>
          <w:b/>
          <w:color w:val="000000"/>
          <w:sz w:val="20"/>
          <w:szCs w:val="20"/>
          <w:lang w:val="en-GB" w:eastAsia="en-AU"/>
        </w:rPr>
        <w:tab/>
        <w:t>Respect Melbourne’s heritage as we build for the future</w:t>
      </w:r>
    </w:p>
    <w:p w14:paraId="67895219" w14:textId="77777777" w:rsidR="008B47EC" w:rsidRPr="008B47EC" w:rsidRDefault="008B47EC" w:rsidP="008B47EC">
      <w:pPr>
        <w:numPr>
          <w:ilvl w:val="0"/>
          <w:numId w:val="3"/>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Policy 4.4.1</w:t>
      </w:r>
      <w:r w:rsidRPr="008B47EC">
        <w:rPr>
          <w:rFonts w:eastAsia="Times New Roman" w:cs="Arial"/>
          <w:color w:val="000000"/>
          <w:sz w:val="20"/>
          <w:szCs w:val="20"/>
          <w:lang w:val="en-GB" w:eastAsia="en-AU"/>
        </w:rPr>
        <w:tab/>
        <w:t>Recognise the value of heritage when managing growth and change</w:t>
      </w:r>
    </w:p>
    <w:p w14:paraId="1A1F744F"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r w:rsidRPr="008B47EC">
        <w:rPr>
          <w:rFonts w:eastAsia="Times New Roman" w:cs="Arial"/>
          <w:color w:val="000000"/>
          <w:sz w:val="20"/>
          <w:szCs w:val="20"/>
          <w:lang w:val="en-GB" w:eastAsia="en-AU"/>
        </w:rPr>
        <w:t>The amendment recognises the need for require careful management of the ongoing processes of change to the urban environment and that decisions must be based on an appreciation of Melbourne’s past as well as an understanding of its future needs.</w:t>
      </w:r>
    </w:p>
    <w:p w14:paraId="43BDAB67"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How does the amendment support or implement the Planning Policy Framework and any adopted State policy?</w:t>
      </w:r>
    </w:p>
    <w:p w14:paraId="5E656ACE" w14:textId="77777777" w:rsidR="008B47EC" w:rsidRPr="008B47EC"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The amendment supports or implements the following clauses of the Planning Policy Framework:</w:t>
      </w:r>
    </w:p>
    <w:p w14:paraId="73BF3940" w14:textId="77777777" w:rsidR="008B47EC" w:rsidRPr="008B47EC" w:rsidRDefault="008B47EC" w:rsidP="008B47EC">
      <w:pPr>
        <w:suppressAutoHyphens/>
        <w:autoSpaceDE w:val="0"/>
        <w:autoSpaceDN w:val="0"/>
        <w:adjustRightInd w:val="0"/>
        <w:spacing w:after="200"/>
        <w:rPr>
          <w:rFonts w:eastAsia="Times New Roman" w:cs="Arial"/>
          <w:b/>
          <w:i/>
          <w:color w:val="000000"/>
          <w:sz w:val="20"/>
          <w:szCs w:val="20"/>
          <w:lang w:val="en-GB" w:eastAsia="en-AU"/>
        </w:rPr>
      </w:pPr>
      <w:r w:rsidRPr="008B47EC">
        <w:rPr>
          <w:rFonts w:eastAsia="Times New Roman" w:cs="Arial"/>
          <w:b/>
          <w:i/>
          <w:color w:val="000000"/>
          <w:sz w:val="20"/>
          <w:szCs w:val="20"/>
          <w:lang w:val="en-GB" w:eastAsia="en-AU"/>
        </w:rPr>
        <w:t xml:space="preserve">Clause 15 Built Environment and Heritage </w:t>
      </w:r>
    </w:p>
    <w:p w14:paraId="0A0432FB" w14:textId="77777777" w:rsidR="008B47EC" w:rsidRPr="008B47EC" w:rsidRDefault="008B47EC" w:rsidP="008B47EC">
      <w:pPr>
        <w:numPr>
          <w:ilvl w:val="0"/>
          <w:numId w:val="4"/>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 xml:space="preserve">Planning should ensure all land use and development appropriately responds to its surrounding landscape and character, valued built for form and cultural context. </w:t>
      </w:r>
    </w:p>
    <w:p w14:paraId="5E247BDB" w14:textId="77777777" w:rsidR="008B47EC" w:rsidRPr="008B47EC" w:rsidRDefault="008B47EC" w:rsidP="008B47EC">
      <w:pPr>
        <w:suppressAutoHyphens/>
        <w:autoSpaceDE w:val="0"/>
        <w:autoSpaceDN w:val="0"/>
        <w:adjustRightInd w:val="0"/>
        <w:spacing w:after="200"/>
        <w:rPr>
          <w:rFonts w:eastAsia="Times New Roman" w:cs="Arial"/>
          <w:b/>
          <w:i/>
          <w:color w:val="000000"/>
          <w:sz w:val="20"/>
          <w:szCs w:val="20"/>
          <w:lang w:val="en-GB" w:eastAsia="en-AU"/>
        </w:rPr>
      </w:pPr>
      <w:r w:rsidRPr="008B47EC">
        <w:rPr>
          <w:rFonts w:eastAsia="Times New Roman" w:cs="Arial"/>
          <w:b/>
          <w:i/>
          <w:color w:val="000000"/>
          <w:sz w:val="20"/>
          <w:szCs w:val="20"/>
          <w:lang w:val="en-GB" w:eastAsia="en-AU"/>
        </w:rPr>
        <w:t>Clause 15.03-1S Heritage conservation</w:t>
      </w:r>
    </w:p>
    <w:p w14:paraId="38B074FF" w14:textId="77777777" w:rsidR="008B47EC" w:rsidRPr="008B47EC" w:rsidRDefault="008B47EC" w:rsidP="008B47EC">
      <w:pPr>
        <w:numPr>
          <w:ilvl w:val="0"/>
          <w:numId w:val="4"/>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 xml:space="preserve">Objective: To ensure the conservation of places of heritage significance. </w:t>
      </w:r>
    </w:p>
    <w:p w14:paraId="64853ED0" w14:textId="77777777" w:rsidR="008B47EC" w:rsidRPr="008B47EC" w:rsidRDefault="008B47EC" w:rsidP="008B47EC">
      <w:pPr>
        <w:numPr>
          <w:ilvl w:val="0"/>
          <w:numId w:val="4"/>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Strategies:</w:t>
      </w:r>
    </w:p>
    <w:p w14:paraId="66C7AC25" w14:textId="77777777" w:rsidR="008B47EC" w:rsidRPr="008B47EC" w:rsidRDefault="008B47EC" w:rsidP="008B47EC">
      <w:pPr>
        <w:numPr>
          <w:ilvl w:val="1"/>
          <w:numId w:val="4"/>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Retain those elements that contribute to the importance of the heritage place.</w:t>
      </w:r>
    </w:p>
    <w:p w14:paraId="1523E794" w14:textId="77777777" w:rsidR="008B47EC" w:rsidRPr="008B47EC" w:rsidRDefault="008B47EC" w:rsidP="008B47EC">
      <w:pPr>
        <w:numPr>
          <w:ilvl w:val="1"/>
          <w:numId w:val="4"/>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Provide for the protection of natural heritage sites and man-made resources.</w:t>
      </w:r>
    </w:p>
    <w:p w14:paraId="1D77CDF8" w14:textId="77777777" w:rsidR="008B47EC" w:rsidRPr="008B47EC" w:rsidRDefault="008B47EC" w:rsidP="008B47EC">
      <w:pPr>
        <w:numPr>
          <w:ilvl w:val="1"/>
          <w:numId w:val="4"/>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Support adaptive reuse of heritage buildings where their use has become redundant</w:t>
      </w:r>
    </w:p>
    <w:p w14:paraId="18255539"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How does the amendment support or implement the Local Planning Policy Framework, and specifically the Municipal Strategic Statement?</w:t>
      </w:r>
    </w:p>
    <w:p w14:paraId="6B433309"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r w:rsidRPr="008B47EC">
        <w:rPr>
          <w:rFonts w:eastAsia="Times New Roman" w:cs="Arial"/>
          <w:color w:val="000000"/>
          <w:sz w:val="20"/>
          <w:szCs w:val="20"/>
          <w:lang w:val="en-GB" w:eastAsia="en-AU"/>
        </w:rPr>
        <w:t xml:space="preserve">The amendment supports the Local Planning Policy Framework (LPPF), including the Municipal Strategic Statement (MSS) of the Nillumbik Planning Scheme: </w:t>
      </w:r>
    </w:p>
    <w:p w14:paraId="0C09DD7A" w14:textId="77777777" w:rsidR="008B47EC" w:rsidRPr="008B47EC" w:rsidRDefault="008B47EC" w:rsidP="008B47EC">
      <w:pPr>
        <w:numPr>
          <w:ilvl w:val="0"/>
          <w:numId w:val="5"/>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val="en-GB" w:eastAsia="en-AU"/>
        </w:rPr>
        <w:t xml:space="preserve">21.05-3 - To protect places of natural and cultural heritage. </w:t>
      </w:r>
    </w:p>
    <w:p w14:paraId="718258E0" w14:textId="77777777" w:rsidR="008B47EC" w:rsidRPr="008B47EC" w:rsidRDefault="008B47EC" w:rsidP="008B47EC">
      <w:pPr>
        <w:numPr>
          <w:ilvl w:val="1"/>
          <w:numId w:val="5"/>
        </w:numPr>
        <w:suppressAutoHyphens/>
        <w:autoSpaceDE w:val="0"/>
        <w:autoSpaceDN w:val="0"/>
        <w:adjustRightInd w:val="0"/>
        <w:spacing w:before="120" w:after="200"/>
        <w:jc w:val="both"/>
        <w:rPr>
          <w:rFonts w:eastAsia="Times New Roman" w:cs="Arial"/>
          <w:color w:val="000000"/>
          <w:sz w:val="20"/>
          <w:szCs w:val="20"/>
          <w:lang w:val="en-GB" w:eastAsia="en-AU"/>
        </w:rPr>
      </w:pPr>
      <w:r w:rsidRPr="008B47EC">
        <w:rPr>
          <w:rFonts w:eastAsia="Times New Roman" w:cs="Arial"/>
          <w:color w:val="000000"/>
          <w:sz w:val="20"/>
          <w:szCs w:val="20"/>
          <w:lang w:eastAsia="en-AU"/>
        </w:rPr>
        <w:t>Strategy - Protect heritage sites, buildings and trees identified in heritage studies and undertake ongoing review of places for their heritage significance</w:t>
      </w:r>
    </w:p>
    <w:p w14:paraId="30987520"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How does the amendment support or implement the Municipal Planning Strategy?</w:t>
      </w:r>
    </w:p>
    <w:p w14:paraId="63D207E4"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bookmarkStart w:id="1" w:name="_Hlk521056606"/>
      <w:r w:rsidRPr="008B47EC">
        <w:rPr>
          <w:rFonts w:eastAsia="Times New Roman" w:cs="Arial"/>
          <w:color w:val="000000"/>
          <w:sz w:val="20"/>
          <w:szCs w:val="20"/>
          <w:lang w:val="en-GB" w:eastAsia="en-AU"/>
        </w:rPr>
        <w:t>Not applicable.</w:t>
      </w:r>
    </w:p>
    <w:bookmarkEnd w:id="1"/>
    <w:p w14:paraId="0B85A9AC"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Does the amendment make proper use of the Victoria Planning Provisions?</w:t>
      </w:r>
    </w:p>
    <w:p w14:paraId="21CAD7EB" w14:textId="61110BAB" w:rsidR="008B47EC" w:rsidRPr="008B47EC"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The amendment seeks to ensure that the Victorian Planning Provisions are correctly applied through the correct application of </w:t>
      </w:r>
      <w:r w:rsidR="0097526A">
        <w:rPr>
          <w:rFonts w:eastAsia="Times New Roman" w:cs="Arial"/>
          <w:sz w:val="20"/>
          <w:szCs w:val="20"/>
          <w:lang w:val="en-GB" w:eastAsia="en-AU"/>
        </w:rPr>
        <w:t>H</w:t>
      </w:r>
      <w:r w:rsidRPr="008B47EC">
        <w:rPr>
          <w:rFonts w:eastAsia="Times New Roman" w:cs="Arial"/>
          <w:sz w:val="20"/>
          <w:szCs w:val="20"/>
          <w:lang w:val="en-GB" w:eastAsia="en-AU"/>
        </w:rPr>
        <w:t xml:space="preserve">eritage </w:t>
      </w:r>
      <w:r w:rsidR="0097526A">
        <w:rPr>
          <w:rFonts w:eastAsia="Times New Roman" w:cs="Arial"/>
          <w:sz w:val="20"/>
          <w:szCs w:val="20"/>
          <w:lang w:val="en-GB" w:eastAsia="en-AU"/>
        </w:rPr>
        <w:t>O</w:t>
      </w:r>
      <w:r w:rsidRPr="008B47EC">
        <w:rPr>
          <w:rFonts w:eastAsia="Times New Roman" w:cs="Arial"/>
          <w:sz w:val="20"/>
          <w:szCs w:val="20"/>
          <w:lang w:val="en-GB" w:eastAsia="en-AU"/>
        </w:rPr>
        <w:t xml:space="preserve">verlay and </w:t>
      </w:r>
      <w:r w:rsidR="0097526A">
        <w:rPr>
          <w:rFonts w:eastAsia="Times New Roman" w:cs="Arial"/>
          <w:sz w:val="20"/>
          <w:szCs w:val="20"/>
          <w:lang w:val="en-GB" w:eastAsia="en-AU"/>
        </w:rPr>
        <w:t xml:space="preserve">to </w:t>
      </w:r>
      <w:r w:rsidRPr="008B47EC">
        <w:rPr>
          <w:rFonts w:eastAsia="Times New Roman" w:cs="Arial"/>
          <w:sz w:val="20"/>
          <w:szCs w:val="20"/>
          <w:lang w:val="en-GB" w:eastAsia="en-AU"/>
        </w:rPr>
        <w:t>reflect the current and future intended use of the land.</w:t>
      </w:r>
    </w:p>
    <w:p w14:paraId="7DCA2131" w14:textId="77777777" w:rsidR="008B47EC" w:rsidRPr="008B47EC" w:rsidRDefault="008B47EC" w:rsidP="008B47EC">
      <w:pPr>
        <w:suppressAutoHyphens/>
        <w:autoSpaceDE w:val="0"/>
        <w:autoSpaceDN w:val="0"/>
        <w:adjustRightInd w:val="0"/>
        <w:spacing w:after="200"/>
        <w:rPr>
          <w:rFonts w:eastAsia="Times New Roman" w:cs="Arial"/>
          <w:color w:val="000000"/>
          <w:sz w:val="20"/>
          <w:szCs w:val="20"/>
          <w:lang w:val="en-GB" w:eastAsia="en-AU"/>
        </w:rPr>
      </w:pPr>
      <w:r w:rsidRPr="008B47EC">
        <w:rPr>
          <w:rFonts w:eastAsia="Times New Roman" w:cs="Arial"/>
          <w:sz w:val="20"/>
          <w:szCs w:val="20"/>
          <w:lang w:val="en-GB" w:eastAsia="en-AU"/>
        </w:rPr>
        <w:t xml:space="preserve">The Heritage Overlay is the most appropriate mechanism for recognising and protecting the cultural </w:t>
      </w:r>
      <w:r w:rsidRPr="008B47EC">
        <w:rPr>
          <w:rFonts w:eastAsia="Times New Roman" w:cs="Arial"/>
          <w:color w:val="000000"/>
          <w:sz w:val="20"/>
          <w:szCs w:val="20"/>
          <w:lang w:val="en-GB" w:eastAsia="en-AU"/>
        </w:rPr>
        <w:t>heritage significance of the identified place.</w:t>
      </w:r>
    </w:p>
    <w:p w14:paraId="31609408" w14:textId="7C4F03A5" w:rsidR="00FC0376"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The Amendment is consistent with Planning Practice Note 01 </w:t>
      </w:r>
      <w:r w:rsidR="00E23F7A">
        <w:rPr>
          <w:rFonts w:eastAsia="Times New Roman" w:cs="Arial"/>
          <w:sz w:val="20"/>
          <w:szCs w:val="20"/>
          <w:lang w:val="en-GB" w:eastAsia="en-AU"/>
        </w:rPr>
        <w:t>with</w:t>
      </w:r>
      <w:r w:rsidRPr="008B47EC">
        <w:rPr>
          <w:rFonts w:eastAsia="Times New Roman" w:cs="Arial"/>
          <w:sz w:val="20"/>
          <w:szCs w:val="20"/>
          <w:lang w:val="en-GB" w:eastAsia="en-AU"/>
        </w:rPr>
        <w:t xml:space="preserve"> regard to the amendment mapping. The mapping identifies the main structure of the bungalow and a curtilage of 5m that has been extended around the structure</w:t>
      </w:r>
      <w:r w:rsidR="00FC0376">
        <w:rPr>
          <w:rFonts w:eastAsia="Times New Roman" w:cs="Arial"/>
          <w:sz w:val="20"/>
          <w:szCs w:val="20"/>
          <w:lang w:val="en-GB" w:eastAsia="en-AU"/>
        </w:rPr>
        <w:t xml:space="preserve"> along with a pathway to Park West Road.</w:t>
      </w:r>
      <w:r w:rsidRPr="008B47EC">
        <w:rPr>
          <w:rFonts w:eastAsia="Times New Roman" w:cs="Arial"/>
          <w:sz w:val="20"/>
          <w:szCs w:val="20"/>
          <w:lang w:val="en-GB" w:eastAsia="en-AU"/>
        </w:rPr>
        <w:t xml:space="preserve"> </w:t>
      </w:r>
    </w:p>
    <w:p w14:paraId="06D28F67" w14:textId="66F7B1CC" w:rsidR="00FC0376" w:rsidRPr="004A5234"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The curtilage aligns to one property boundary and the remaining 5m curtilage </w:t>
      </w:r>
      <w:r w:rsidR="00FC0376" w:rsidRPr="00FC0376">
        <w:rPr>
          <w:rFonts w:eastAsia="Times New Roman" w:cs="Arial"/>
          <w:sz w:val="20"/>
          <w:szCs w:val="20"/>
          <w:lang w:val="en-GB" w:eastAsia="en-AU"/>
        </w:rPr>
        <w:t xml:space="preserve">(on the North, East and South) </w:t>
      </w:r>
      <w:r w:rsidRPr="008B47EC">
        <w:rPr>
          <w:rFonts w:eastAsia="Times New Roman" w:cs="Arial"/>
          <w:sz w:val="20"/>
          <w:szCs w:val="20"/>
          <w:lang w:val="en-GB" w:eastAsia="en-AU"/>
        </w:rPr>
        <w:t xml:space="preserve">provides for the setting/surrounds of the bungalow. </w:t>
      </w:r>
      <w:r w:rsidR="00C16871">
        <w:rPr>
          <w:rFonts w:eastAsia="Times New Roman" w:cs="Arial"/>
          <w:sz w:val="20"/>
          <w:szCs w:val="20"/>
          <w:lang w:val="en-GB" w:eastAsia="en-AU"/>
        </w:rPr>
        <w:t>In addition, a</w:t>
      </w:r>
      <w:r w:rsidR="00FC0376">
        <w:rPr>
          <w:rFonts w:eastAsia="Times New Roman" w:cs="Arial"/>
          <w:sz w:val="20"/>
          <w:szCs w:val="20"/>
          <w:lang w:val="en-GB" w:eastAsia="en-AU"/>
        </w:rPr>
        <w:t xml:space="preserve"> </w:t>
      </w:r>
      <w:r w:rsidR="00FC0376" w:rsidRPr="00FC0376">
        <w:rPr>
          <w:rFonts w:eastAsia="Times New Roman" w:cs="Arial"/>
          <w:sz w:val="20"/>
          <w:szCs w:val="20"/>
          <w:lang w:val="en-GB" w:eastAsia="en-AU"/>
        </w:rPr>
        <w:t xml:space="preserve">pathway, </w:t>
      </w:r>
      <w:r w:rsidR="00FC0376">
        <w:rPr>
          <w:rFonts w:eastAsia="Times New Roman" w:cs="Arial"/>
          <w:sz w:val="20"/>
          <w:szCs w:val="20"/>
          <w:lang w:val="en-GB" w:eastAsia="en-AU"/>
        </w:rPr>
        <w:t xml:space="preserve">which is the </w:t>
      </w:r>
      <w:r w:rsidR="00FC0376" w:rsidRPr="00FC0376">
        <w:rPr>
          <w:rFonts w:eastAsia="Times New Roman" w:cs="Arial"/>
          <w:sz w:val="20"/>
          <w:szCs w:val="20"/>
          <w:lang w:val="en-GB" w:eastAsia="en-AU"/>
        </w:rPr>
        <w:t xml:space="preserve">width of the bungalow including roof overhang, </w:t>
      </w:r>
      <w:r w:rsidR="00FC0376">
        <w:rPr>
          <w:rFonts w:eastAsia="Times New Roman" w:cs="Arial"/>
          <w:sz w:val="20"/>
          <w:szCs w:val="20"/>
          <w:lang w:val="en-GB" w:eastAsia="en-AU"/>
        </w:rPr>
        <w:t xml:space="preserve">has been </w:t>
      </w:r>
      <w:r w:rsidR="00C16871">
        <w:rPr>
          <w:rFonts w:eastAsia="Times New Roman" w:cs="Arial"/>
          <w:sz w:val="20"/>
          <w:szCs w:val="20"/>
          <w:lang w:val="en-GB" w:eastAsia="en-AU"/>
        </w:rPr>
        <w:t>added to the curtilage. This pathway</w:t>
      </w:r>
      <w:r w:rsidR="00FC0376" w:rsidRPr="00FC0376">
        <w:rPr>
          <w:rFonts w:eastAsia="Times New Roman" w:cs="Arial"/>
          <w:sz w:val="20"/>
          <w:szCs w:val="20"/>
          <w:lang w:val="en-GB" w:eastAsia="en-AU"/>
        </w:rPr>
        <w:t xml:space="preserve"> will </w:t>
      </w:r>
      <w:r w:rsidR="007A3A97" w:rsidRPr="007A3A97">
        <w:rPr>
          <w:rFonts w:eastAsia="Times New Roman" w:cs="Arial"/>
          <w:sz w:val="20"/>
          <w:szCs w:val="20"/>
          <w:lang w:val="en-GB" w:eastAsia="en-AU"/>
        </w:rPr>
        <w:t xml:space="preserve">retain the setting and context of the </w:t>
      </w:r>
      <w:r w:rsidR="007A3A97">
        <w:rPr>
          <w:rFonts w:eastAsia="Times New Roman" w:cs="Arial"/>
          <w:sz w:val="20"/>
          <w:szCs w:val="20"/>
          <w:lang w:val="en-GB" w:eastAsia="en-AU"/>
        </w:rPr>
        <w:t xml:space="preserve">bungalow whilst </w:t>
      </w:r>
      <w:r w:rsidR="00FC0376" w:rsidRPr="00FC0376">
        <w:rPr>
          <w:rFonts w:eastAsia="Times New Roman" w:cs="Arial"/>
          <w:sz w:val="20"/>
          <w:szCs w:val="20"/>
          <w:lang w:val="en-GB" w:eastAsia="en-AU"/>
        </w:rPr>
        <w:t>maintain</w:t>
      </w:r>
      <w:r w:rsidR="007A3A97">
        <w:rPr>
          <w:rFonts w:eastAsia="Times New Roman" w:cs="Arial"/>
          <w:sz w:val="20"/>
          <w:szCs w:val="20"/>
          <w:lang w:val="en-GB" w:eastAsia="en-AU"/>
        </w:rPr>
        <w:t>ing</w:t>
      </w:r>
      <w:r w:rsidR="00FC0376" w:rsidRPr="00FC0376">
        <w:rPr>
          <w:rFonts w:eastAsia="Times New Roman" w:cs="Arial"/>
          <w:sz w:val="20"/>
          <w:szCs w:val="20"/>
          <w:lang w:val="en-GB" w:eastAsia="en-AU"/>
        </w:rPr>
        <w:t xml:space="preserve"> a visual link to the street</w:t>
      </w:r>
      <w:r w:rsidR="00FC0376" w:rsidRPr="004A5234">
        <w:rPr>
          <w:rFonts w:eastAsia="Times New Roman" w:cs="Arial"/>
          <w:sz w:val="20"/>
          <w:szCs w:val="20"/>
          <w:lang w:val="en-GB" w:eastAsia="en-AU"/>
        </w:rPr>
        <w:t>.</w:t>
      </w:r>
      <w:r w:rsidR="00463863" w:rsidRPr="004A5234">
        <w:rPr>
          <w:rFonts w:eastAsia="Times New Roman" w:cs="Arial"/>
          <w:sz w:val="20"/>
          <w:szCs w:val="20"/>
          <w:lang w:val="en-GB" w:eastAsia="en-AU"/>
        </w:rPr>
        <w:t xml:space="preserve"> The internal controls will provide protection for the fabric of the structure.</w:t>
      </w:r>
    </w:p>
    <w:p w14:paraId="709F8949" w14:textId="52AE2E99" w:rsidR="007A3A97" w:rsidRDefault="007A3A97" w:rsidP="008B47EC">
      <w:pPr>
        <w:suppressAutoHyphens/>
        <w:autoSpaceDE w:val="0"/>
        <w:autoSpaceDN w:val="0"/>
        <w:adjustRightInd w:val="0"/>
        <w:spacing w:after="200"/>
        <w:rPr>
          <w:rFonts w:eastAsia="Times New Roman" w:cs="Arial"/>
          <w:sz w:val="20"/>
          <w:szCs w:val="20"/>
          <w:lang w:val="en-GB" w:eastAsia="en-AU"/>
        </w:rPr>
      </w:pPr>
      <w:r w:rsidRPr="007A3A97">
        <w:rPr>
          <w:rFonts w:eastAsia="Times New Roman" w:cs="Arial"/>
          <w:sz w:val="20"/>
          <w:szCs w:val="20"/>
          <w:lang w:val="en-GB" w:eastAsia="en-AU"/>
        </w:rPr>
        <w:t>The mapping has been set to reduce the likelihood for potential dispute in terms of the land affected by any future Overlay knowing that a development application has already been received.</w:t>
      </w:r>
    </w:p>
    <w:p w14:paraId="1500F559" w14:textId="3DFC6641" w:rsidR="00ED6F1A" w:rsidRDefault="007A3A97" w:rsidP="00ED6F1A">
      <w:pPr>
        <w:suppressAutoHyphens/>
        <w:autoSpaceDE w:val="0"/>
        <w:autoSpaceDN w:val="0"/>
        <w:adjustRightInd w:val="0"/>
        <w:spacing w:after="200"/>
        <w:rPr>
          <w:rFonts w:eastAsia="Times New Roman" w:cs="Arial"/>
          <w:sz w:val="20"/>
          <w:szCs w:val="20"/>
          <w:lang w:val="en-GB" w:eastAsia="en-AU"/>
        </w:rPr>
      </w:pPr>
      <w:r>
        <w:rPr>
          <w:rFonts w:eastAsia="Times New Roman" w:cs="Arial"/>
          <w:sz w:val="20"/>
          <w:szCs w:val="20"/>
          <w:lang w:val="en-GB" w:eastAsia="en-AU"/>
        </w:rPr>
        <w:t xml:space="preserve">The Amendment also complies with Planning Practice Note 01 with regard to </w:t>
      </w:r>
      <w:r w:rsidR="00ED6F1A">
        <w:rPr>
          <w:rFonts w:eastAsia="Times New Roman" w:cs="Arial"/>
          <w:sz w:val="20"/>
          <w:szCs w:val="20"/>
          <w:lang w:val="en-GB" w:eastAsia="en-AU"/>
        </w:rPr>
        <w:t xml:space="preserve">assessment against the set criteria with </w:t>
      </w:r>
      <w:r w:rsidR="00ED6F1A" w:rsidRPr="00ED6F1A">
        <w:rPr>
          <w:rFonts w:eastAsia="Times New Roman" w:cs="Arial"/>
          <w:sz w:val="20"/>
          <w:szCs w:val="20"/>
          <w:lang w:val="en-GB" w:eastAsia="en-AU"/>
        </w:rPr>
        <w:t>Criterion H: Special association with the life or works</w:t>
      </w:r>
      <w:r w:rsidR="00ED6F1A">
        <w:rPr>
          <w:rFonts w:eastAsia="Times New Roman" w:cs="Arial"/>
          <w:sz w:val="20"/>
          <w:szCs w:val="20"/>
          <w:lang w:val="en-GB" w:eastAsia="en-AU"/>
        </w:rPr>
        <w:t xml:space="preserve"> </w:t>
      </w:r>
      <w:r w:rsidR="00ED6F1A" w:rsidRPr="00ED6F1A">
        <w:rPr>
          <w:rFonts w:eastAsia="Times New Roman" w:cs="Arial"/>
          <w:sz w:val="20"/>
          <w:szCs w:val="20"/>
          <w:lang w:val="en-GB" w:eastAsia="en-AU"/>
        </w:rPr>
        <w:t>of a person, or group of persons, of importance in</w:t>
      </w:r>
      <w:r w:rsidR="00ED6F1A">
        <w:rPr>
          <w:rFonts w:eastAsia="Times New Roman" w:cs="Arial"/>
          <w:sz w:val="20"/>
          <w:szCs w:val="20"/>
          <w:lang w:val="en-GB" w:eastAsia="en-AU"/>
        </w:rPr>
        <w:t xml:space="preserve"> </w:t>
      </w:r>
      <w:r w:rsidR="00ED6F1A" w:rsidRPr="00ED6F1A">
        <w:rPr>
          <w:rFonts w:eastAsia="Times New Roman" w:cs="Arial"/>
          <w:sz w:val="20"/>
          <w:szCs w:val="20"/>
          <w:lang w:val="en-GB" w:eastAsia="en-AU"/>
        </w:rPr>
        <w:t>our his</w:t>
      </w:r>
      <w:r w:rsidR="00ED6F1A">
        <w:rPr>
          <w:rFonts w:eastAsia="Times New Roman" w:cs="Arial"/>
          <w:sz w:val="20"/>
          <w:szCs w:val="20"/>
          <w:lang w:val="en-GB" w:eastAsia="en-AU"/>
        </w:rPr>
        <w:t xml:space="preserve">tory (associative significance) being </w:t>
      </w:r>
      <w:r w:rsidR="00E23F7A">
        <w:rPr>
          <w:rFonts w:eastAsia="Times New Roman" w:cs="Arial"/>
          <w:sz w:val="20"/>
          <w:szCs w:val="20"/>
          <w:lang w:val="en-GB" w:eastAsia="en-AU"/>
        </w:rPr>
        <w:t>appropriate</w:t>
      </w:r>
      <w:r w:rsidR="00ED6F1A">
        <w:rPr>
          <w:rFonts w:eastAsia="Times New Roman" w:cs="Arial"/>
          <w:sz w:val="20"/>
          <w:szCs w:val="20"/>
          <w:lang w:val="en-GB" w:eastAsia="en-AU"/>
        </w:rPr>
        <w:t>.</w:t>
      </w:r>
    </w:p>
    <w:p w14:paraId="1410536C" w14:textId="27F71D65" w:rsidR="008B47EC" w:rsidRPr="008B47EC"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The Amendment is consistent with Planning Practice Note 01 </w:t>
      </w:r>
      <w:r w:rsidR="005170A7">
        <w:rPr>
          <w:rFonts w:eastAsia="Times New Roman" w:cs="Arial"/>
          <w:sz w:val="20"/>
          <w:szCs w:val="20"/>
          <w:lang w:val="en-GB" w:eastAsia="en-AU"/>
        </w:rPr>
        <w:t>with</w:t>
      </w:r>
      <w:r w:rsidRPr="008B47EC">
        <w:rPr>
          <w:rFonts w:eastAsia="Times New Roman" w:cs="Arial"/>
          <w:sz w:val="20"/>
          <w:szCs w:val="20"/>
          <w:lang w:val="en-GB" w:eastAsia="en-AU"/>
        </w:rPr>
        <w:t xml:space="preserve"> regard to applying the Heritage Overlay</w:t>
      </w:r>
      <w:r w:rsidR="0097526A">
        <w:rPr>
          <w:rFonts w:eastAsia="Times New Roman" w:cs="Arial"/>
          <w:sz w:val="20"/>
          <w:szCs w:val="20"/>
          <w:lang w:val="en-GB" w:eastAsia="en-AU"/>
        </w:rPr>
        <w:t>,</w:t>
      </w:r>
      <w:r w:rsidRPr="008B47EC">
        <w:rPr>
          <w:rFonts w:eastAsia="Times New Roman" w:cs="Arial"/>
          <w:sz w:val="20"/>
          <w:szCs w:val="20"/>
          <w:lang w:val="en-GB" w:eastAsia="en-AU"/>
        </w:rPr>
        <w:t xml:space="preserve"> in that the title of the statement of significance is specified in the schedule to the overlay. The schedule to the overlay is also annotated with regard to the extent of the curtilage to ensure the retention </w:t>
      </w:r>
      <w:r w:rsidRPr="004A5234">
        <w:rPr>
          <w:rFonts w:eastAsia="Times New Roman" w:cs="Arial"/>
          <w:sz w:val="20"/>
          <w:szCs w:val="20"/>
          <w:lang w:val="en-GB" w:eastAsia="en-AU"/>
        </w:rPr>
        <w:t xml:space="preserve">of </w:t>
      </w:r>
      <w:r w:rsidR="00463863" w:rsidRPr="004A5234">
        <w:rPr>
          <w:rFonts w:eastAsia="Times New Roman" w:cs="Arial"/>
          <w:sz w:val="20"/>
          <w:szCs w:val="20"/>
          <w:lang w:val="en-GB" w:eastAsia="en-AU"/>
        </w:rPr>
        <w:t xml:space="preserve">the structure and fabric of </w:t>
      </w:r>
      <w:r w:rsidR="00463863">
        <w:rPr>
          <w:rFonts w:eastAsia="Times New Roman" w:cs="Arial"/>
          <w:sz w:val="20"/>
          <w:szCs w:val="20"/>
          <w:lang w:val="en-GB" w:eastAsia="en-AU"/>
        </w:rPr>
        <w:t xml:space="preserve">the </w:t>
      </w:r>
      <w:r w:rsidRPr="008B47EC">
        <w:rPr>
          <w:rFonts w:eastAsia="Times New Roman" w:cs="Arial"/>
          <w:sz w:val="20"/>
          <w:szCs w:val="20"/>
          <w:lang w:val="en-GB" w:eastAsia="en-AU"/>
        </w:rPr>
        <w:t>bungalow</w:t>
      </w:r>
      <w:r w:rsidR="00C16871">
        <w:rPr>
          <w:rFonts w:eastAsia="Times New Roman" w:cs="Arial"/>
          <w:sz w:val="20"/>
          <w:szCs w:val="20"/>
          <w:lang w:val="en-GB" w:eastAsia="en-AU"/>
        </w:rPr>
        <w:t>,</w:t>
      </w:r>
      <w:r w:rsidRPr="008B47EC">
        <w:rPr>
          <w:rFonts w:eastAsia="Times New Roman" w:cs="Arial"/>
          <w:sz w:val="20"/>
          <w:szCs w:val="20"/>
          <w:lang w:val="en-GB" w:eastAsia="en-AU"/>
        </w:rPr>
        <w:t xml:space="preserve"> its surroundings </w:t>
      </w:r>
      <w:r w:rsidR="00C16871">
        <w:rPr>
          <w:rFonts w:eastAsia="Times New Roman" w:cs="Arial"/>
          <w:sz w:val="20"/>
          <w:szCs w:val="20"/>
          <w:lang w:val="en-GB" w:eastAsia="en-AU"/>
        </w:rPr>
        <w:t xml:space="preserve">and pathway to Park West Road </w:t>
      </w:r>
      <w:r w:rsidRPr="008B47EC">
        <w:rPr>
          <w:rFonts w:eastAsia="Times New Roman" w:cs="Arial"/>
          <w:sz w:val="20"/>
          <w:szCs w:val="20"/>
          <w:lang w:val="en-GB" w:eastAsia="en-AU"/>
        </w:rPr>
        <w:t xml:space="preserve">are protected by regulating the proposed development. </w:t>
      </w:r>
    </w:p>
    <w:p w14:paraId="515D1AB8"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How does the amendment address the views of any relevant agency?</w:t>
      </w:r>
    </w:p>
    <w:p w14:paraId="7BD6DF6E" w14:textId="77777777" w:rsidR="008B47EC" w:rsidRPr="008B47EC" w:rsidRDefault="008B47EC" w:rsidP="008B47EC">
      <w:pPr>
        <w:suppressAutoHyphens/>
        <w:autoSpaceDE w:val="0"/>
        <w:autoSpaceDN w:val="0"/>
        <w:adjustRightInd w:val="0"/>
        <w:spacing w:after="200"/>
        <w:rPr>
          <w:rFonts w:eastAsia="Times New Roman" w:cs="Arial"/>
          <w:color w:val="A6A6A6"/>
          <w:sz w:val="20"/>
          <w:szCs w:val="20"/>
          <w:lang w:val="en-GB" w:eastAsia="en-AU"/>
        </w:rPr>
      </w:pPr>
      <w:r w:rsidRPr="008B47EC">
        <w:rPr>
          <w:rFonts w:eastAsia="Times New Roman" w:cs="Arial"/>
          <w:color w:val="000000"/>
          <w:sz w:val="20"/>
          <w:szCs w:val="20"/>
          <w:lang w:val="en-GB" w:eastAsia="en-AU"/>
        </w:rPr>
        <w:t>The views of relevant agencies will be sought during the public exhibition process.</w:t>
      </w:r>
    </w:p>
    <w:p w14:paraId="7D466FF3"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Does the amendment address relevant requirements of the Transport Integration Act 2010?</w:t>
      </w:r>
    </w:p>
    <w:p w14:paraId="1241BA30" w14:textId="77777777" w:rsidR="008B47EC" w:rsidRPr="008B47EC" w:rsidRDefault="008B47EC" w:rsidP="008B47EC">
      <w:pPr>
        <w:spacing w:before="120"/>
        <w:jc w:val="both"/>
        <w:rPr>
          <w:rFonts w:eastAsia="Times New Roman" w:cs="Arial"/>
          <w:color w:val="A6A6A6"/>
          <w:sz w:val="20"/>
          <w:szCs w:val="20"/>
          <w:lang w:eastAsia="en-AU"/>
        </w:rPr>
      </w:pPr>
      <w:r w:rsidRPr="008B47EC">
        <w:rPr>
          <w:rFonts w:eastAsia="Times New Roman" w:cs="Arial"/>
          <w:sz w:val="20"/>
          <w:szCs w:val="20"/>
          <w:lang w:val="en-GB" w:eastAsia="en-AU"/>
        </w:rPr>
        <w:t>The Transport Integration Act 2010 requires that a planning authority have regard to transport system objectives and decision-making principles where a planning scheme amendment is likely to have a ‘significant impact on the transport system’. There are no statements of policy principles relevant to the amendment.</w:t>
      </w:r>
    </w:p>
    <w:p w14:paraId="7E906F1E" w14:textId="77777777" w:rsidR="008B47EC" w:rsidRPr="008B47EC" w:rsidRDefault="008B47EC" w:rsidP="008B47EC">
      <w:pPr>
        <w:spacing w:before="240" w:after="240"/>
        <w:outlineLvl w:val="2"/>
        <w:rPr>
          <w:rFonts w:eastAsia="Times New Roman" w:cs="Arial"/>
          <w:b/>
          <w:sz w:val="20"/>
          <w:szCs w:val="20"/>
          <w:lang w:eastAsia="en-AU"/>
        </w:rPr>
      </w:pPr>
      <w:r w:rsidRPr="008B47EC">
        <w:rPr>
          <w:rFonts w:eastAsia="Times New Roman" w:cs="Arial"/>
          <w:b/>
          <w:sz w:val="20"/>
          <w:szCs w:val="20"/>
          <w:lang w:eastAsia="en-AU"/>
        </w:rPr>
        <w:t>What impact will the new planning provisions have on the resource and administrative costs of the responsible authority?</w:t>
      </w:r>
    </w:p>
    <w:p w14:paraId="0603CE22" w14:textId="77777777" w:rsidR="008B47EC" w:rsidRPr="008B47EC" w:rsidRDefault="008B47EC" w:rsidP="008B47EC">
      <w:pPr>
        <w:suppressAutoHyphens/>
        <w:autoSpaceDE w:val="0"/>
        <w:autoSpaceDN w:val="0"/>
        <w:adjustRightInd w:val="0"/>
        <w:spacing w:after="200"/>
        <w:rPr>
          <w:rFonts w:eastAsia="Times New Roman" w:cs="Arial"/>
          <w:sz w:val="20"/>
          <w:szCs w:val="20"/>
          <w:lang w:val="en-GB" w:eastAsia="en-AU"/>
        </w:rPr>
      </w:pPr>
      <w:r w:rsidRPr="008B47EC">
        <w:rPr>
          <w:rFonts w:eastAsia="Times New Roman" w:cs="Arial"/>
          <w:sz w:val="20"/>
          <w:szCs w:val="20"/>
          <w:lang w:val="en-GB" w:eastAsia="en-AU"/>
        </w:rPr>
        <w:t xml:space="preserve">The amendment will have minimal impact on the resource and administrative costs of the responsible authority.  </w:t>
      </w:r>
    </w:p>
    <w:p w14:paraId="5B07A81F" w14:textId="77777777" w:rsidR="008B47EC" w:rsidRPr="008B47EC" w:rsidRDefault="008B47EC" w:rsidP="008B47EC">
      <w:pPr>
        <w:spacing w:before="240" w:after="240"/>
        <w:outlineLvl w:val="1"/>
        <w:rPr>
          <w:rFonts w:eastAsia="Times New Roman" w:cs="Arial"/>
          <w:b/>
          <w:bCs/>
          <w:sz w:val="20"/>
          <w:szCs w:val="20"/>
          <w:lang w:eastAsia="en-AU"/>
        </w:rPr>
      </w:pPr>
      <w:r w:rsidRPr="008B47EC">
        <w:rPr>
          <w:rFonts w:eastAsia="Times New Roman" w:cs="Arial"/>
          <w:b/>
          <w:bCs/>
          <w:sz w:val="20"/>
          <w:szCs w:val="20"/>
          <w:lang w:eastAsia="en-AU"/>
        </w:rPr>
        <w:t>Where you may inspect this amendment</w:t>
      </w:r>
    </w:p>
    <w:p w14:paraId="4FC988D3" w14:textId="77777777" w:rsidR="008B47EC" w:rsidRPr="008B47EC" w:rsidRDefault="008B47EC" w:rsidP="008B47EC">
      <w:pPr>
        <w:spacing w:before="120"/>
        <w:rPr>
          <w:rFonts w:ascii="Times" w:eastAsia="Times New Roman" w:hAnsi="Times" w:cs="Times New Roman"/>
          <w:szCs w:val="20"/>
          <w:lang w:eastAsia="en-AU"/>
        </w:rPr>
      </w:pPr>
      <w:r w:rsidRPr="008B47EC">
        <w:rPr>
          <w:rFonts w:eastAsia="Times New Roman" w:cs="Arial"/>
          <w:sz w:val="20"/>
          <w:szCs w:val="20"/>
          <w:lang w:val="en-GB" w:eastAsia="en-AU"/>
        </w:rPr>
        <w:t>The amendment can be inspected free of charge at the Nillumbik Shire Council’s website at</w:t>
      </w:r>
      <w:r w:rsidRPr="008B47EC">
        <w:rPr>
          <w:rFonts w:ascii="Times" w:eastAsia="Times New Roman" w:hAnsi="Times" w:cs="Times New Roman"/>
          <w:szCs w:val="20"/>
          <w:lang w:val="en-GB" w:eastAsia="en-AU"/>
        </w:rPr>
        <w:t xml:space="preserve"> </w:t>
      </w:r>
      <w:hyperlink r:id="rId13" w:history="1">
        <w:r w:rsidRPr="008B47EC">
          <w:rPr>
            <w:rFonts w:ascii="Times" w:eastAsia="Times New Roman" w:hAnsi="Times" w:cs="Times New Roman"/>
            <w:color w:val="0000FF"/>
            <w:szCs w:val="20"/>
            <w:u w:val="single"/>
            <w:lang w:eastAsia="en-AU"/>
          </w:rPr>
          <w:t>https://participate.nillumbik.vic.gov.au/</w:t>
        </w:r>
      </w:hyperlink>
    </w:p>
    <w:p w14:paraId="0192DF26" w14:textId="77777777" w:rsidR="008B47EC" w:rsidRPr="008B47EC" w:rsidRDefault="008B47EC" w:rsidP="008B47EC">
      <w:pPr>
        <w:spacing w:before="120"/>
        <w:rPr>
          <w:rFonts w:eastAsia="Times New Roman" w:cs="Arial"/>
          <w:sz w:val="20"/>
          <w:szCs w:val="20"/>
          <w:lang w:val="en-GB" w:eastAsia="en-AU"/>
        </w:rPr>
      </w:pPr>
      <w:r w:rsidRPr="008B47EC">
        <w:rPr>
          <w:rFonts w:ascii="Times" w:eastAsia="Times New Roman" w:hAnsi="Times" w:cs="Times New Roman"/>
          <w:szCs w:val="20"/>
          <w:lang w:eastAsia="en-AU"/>
        </w:rPr>
        <w:t xml:space="preserve"> </w:t>
      </w:r>
      <w:r w:rsidRPr="008B47EC">
        <w:rPr>
          <w:rFonts w:eastAsia="Times New Roman" w:cs="Arial"/>
          <w:sz w:val="20"/>
          <w:szCs w:val="20"/>
          <w:lang w:val="en-GB" w:eastAsia="en-AU"/>
        </w:rPr>
        <w:t>And/or</w:t>
      </w:r>
    </w:p>
    <w:p w14:paraId="7A8755C5" w14:textId="77777777" w:rsidR="008B47EC" w:rsidRPr="008B47EC" w:rsidRDefault="008B47EC" w:rsidP="008B47EC">
      <w:pPr>
        <w:spacing w:before="120"/>
        <w:rPr>
          <w:rFonts w:eastAsia="Times New Roman" w:cs="Arial"/>
          <w:sz w:val="20"/>
          <w:szCs w:val="20"/>
          <w:lang w:val="en-GB" w:eastAsia="en-AU"/>
        </w:rPr>
      </w:pPr>
      <w:r w:rsidRPr="008B47EC">
        <w:rPr>
          <w:rFonts w:eastAsia="Times New Roman" w:cs="Arial"/>
          <w:sz w:val="20"/>
          <w:szCs w:val="20"/>
          <w:lang w:val="en-GB" w:eastAsia="en-AU"/>
        </w:rPr>
        <w:t xml:space="preserve">The Amendment is available for public inspection, free of charge, during office hours at the following places: </w:t>
      </w:r>
    </w:p>
    <w:p w14:paraId="34F263C6" w14:textId="77777777" w:rsidR="008B47EC" w:rsidRPr="008B47EC" w:rsidRDefault="008B47EC" w:rsidP="00E91950">
      <w:pPr>
        <w:spacing w:before="120"/>
        <w:rPr>
          <w:rFonts w:eastAsia="Times New Roman" w:cs="Arial"/>
          <w:sz w:val="20"/>
          <w:szCs w:val="20"/>
          <w:lang w:val="en-GB" w:eastAsia="en-AU"/>
        </w:rPr>
      </w:pPr>
      <w:r w:rsidRPr="008B47EC">
        <w:rPr>
          <w:rFonts w:eastAsia="Times New Roman" w:cs="Arial"/>
          <w:sz w:val="20"/>
          <w:szCs w:val="20"/>
          <w:lang w:val="en-GB" w:eastAsia="en-AU"/>
        </w:rPr>
        <w:t>Nillumbik Shire Council Offices</w:t>
      </w:r>
    </w:p>
    <w:p w14:paraId="51EA7606" w14:textId="77777777" w:rsidR="008B47EC" w:rsidRPr="008B47EC" w:rsidRDefault="008B47EC" w:rsidP="00E91950">
      <w:pPr>
        <w:spacing w:before="120"/>
        <w:rPr>
          <w:rFonts w:eastAsia="Times New Roman" w:cs="Arial"/>
          <w:sz w:val="20"/>
          <w:szCs w:val="20"/>
          <w:lang w:val="en-GB" w:eastAsia="en-AU"/>
        </w:rPr>
      </w:pPr>
      <w:r w:rsidRPr="008B47EC">
        <w:rPr>
          <w:rFonts w:eastAsia="Times New Roman" w:cs="Arial"/>
          <w:sz w:val="20"/>
          <w:szCs w:val="20"/>
          <w:lang w:val="en-GB" w:eastAsia="en-AU"/>
        </w:rPr>
        <w:t>Civic Drive</w:t>
      </w:r>
    </w:p>
    <w:p w14:paraId="2ABEAEE1" w14:textId="77777777" w:rsidR="008B47EC" w:rsidRPr="008B47EC" w:rsidRDefault="008B47EC" w:rsidP="00E91950">
      <w:pPr>
        <w:spacing w:before="120"/>
        <w:rPr>
          <w:rFonts w:eastAsia="Times New Roman" w:cs="Arial"/>
          <w:sz w:val="20"/>
          <w:szCs w:val="20"/>
          <w:lang w:val="en-GB" w:eastAsia="en-AU"/>
        </w:rPr>
      </w:pPr>
      <w:r w:rsidRPr="008B47EC">
        <w:rPr>
          <w:rFonts w:eastAsia="Times New Roman" w:cs="Arial"/>
          <w:sz w:val="20"/>
          <w:szCs w:val="20"/>
          <w:lang w:val="en-GB" w:eastAsia="en-AU"/>
        </w:rPr>
        <w:t>Greensborough 3088</w:t>
      </w:r>
    </w:p>
    <w:p w14:paraId="7047BA63" w14:textId="77777777" w:rsidR="008B47EC" w:rsidRPr="008B47EC" w:rsidRDefault="008B47EC" w:rsidP="008B47EC">
      <w:pPr>
        <w:spacing w:before="120"/>
        <w:jc w:val="center"/>
        <w:rPr>
          <w:rFonts w:eastAsia="Times New Roman" w:cs="Arial"/>
          <w:sz w:val="20"/>
          <w:szCs w:val="20"/>
          <w:lang w:val="en-GB" w:eastAsia="en-AU"/>
        </w:rPr>
      </w:pPr>
    </w:p>
    <w:p w14:paraId="0AC66134" w14:textId="77777777" w:rsidR="008B47EC" w:rsidRPr="008B47EC" w:rsidRDefault="008B47EC" w:rsidP="008B47EC">
      <w:pPr>
        <w:spacing w:before="120"/>
        <w:rPr>
          <w:rFonts w:ascii="Times" w:eastAsia="Times New Roman" w:hAnsi="Times" w:cs="Times New Roman"/>
          <w:szCs w:val="20"/>
          <w:lang w:eastAsia="en-AU"/>
        </w:rPr>
      </w:pPr>
      <w:r w:rsidRPr="008B47EC">
        <w:rPr>
          <w:rFonts w:eastAsia="Times New Roman" w:cs="Arial"/>
          <w:sz w:val="20"/>
          <w:szCs w:val="20"/>
          <w:lang w:val="en-GB" w:eastAsia="en-AU"/>
        </w:rPr>
        <w:t>The Amendment can also be inspected free of charge at the Department of Environment, Land, Water and Planning website at:</w:t>
      </w:r>
      <w:r w:rsidRPr="008B47EC">
        <w:rPr>
          <w:rFonts w:ascii="Times" w:eastAsia="Times New Roman" w:hAnsi="Times" w:cs="Times New Roman"/>
          <w:szCs w:val="20"/>
          <w:lang w:val="en-GB" w:eastAsia="en-AU"/>
        </w:rPr>
        <w:t xml:space="preserve"> </w:t>
      </w:r>
      <w:hyperlink r:id="rId14" w:history="1">
        <w:r w:rsidRPr="008B47EC">
          <w:rPr>
            <w:rFonts w:ascii="Times" w:eastAsia="Times New Roman" w:hAnsi="Times" w:cs="Times New Roman"/>
            <w:color w:val="0000FF"/>
            <w:szCs w:val="20"/>
            <w:u w:val="single"/>
            <w:lang w:eastAsia="en-AU"/>
          </w:rPr>
          <w:t>www.planning.vic.gov.au/public-inspection</w:t>
        </w:r>
      </w:hyperlink>
      <w:r w:rsidRPr="008B47EC">
        <w:rPr>
          <w:rFonts w:ascii="Times" w:eastAsia="Times New Roman" w:hAnsi="Times" w:cs="Times New Roman"/>
          <w:szCs w:val="20"/>
          <w:lang w:eastAsia="en-AU"/>
        </w:rPr>
        <w:t xml:space="preserve">. </w:t>
      </w:r>
    </w:p>
    <w:p w14:paraId="778BB778" w14:textId="77777777" w:rsidR="008B47EC" w:rsidRPr="008B47EC" w:rsidRDefault="008B47EC" w:rsidP="008B47EC">
      <w:pPr>
        <w:spacing w:before="120"/>
        <w:rPr>
          <w:rFonts w:ascii="Times" w:eastAsia="Times New Roman" w:hAnsi="Times" w:cs="Times New Roman"/>
          <w:szCs w:val="20"/>
          <w:lang w:eastAsia="en-AU"/>
        </w:rPr>
      </w:pPr>
    </w:p>
    <w:p w14:paraId="7789287B" w14:textId="77777777" w:rsidR="00E93411" w:rsidRDefault="00E93411" w:rsidP="00FC7719">
      <w:pPr>
        <w:pStyle w:val="Default"/>
        <w:spacing w:after="240"/>
        <w:rPr>
          <w:b/>
          <w:bCs/>
          <w:sz w:val="20"/>
          <w:szCs w:val="20"/>
        </w:rPr>
      </w:pPr>
    </w:p>
    <w:p w14:paraId="460A5D8C" w14:textId="7FD70935" w:rsidR="00FC7719" w:rsidRDefault="00FC7719" w:rsidP="00FC7719">
      <w:pPr>
        <w:pStyle w:val="Default"/>
        <w:spacing w:after="240"/>
        <w:rPr>
          <w:sz w:val="23"/>
          <w:szCs w:val="23"/>
        </w:rPr>
      </w:pPr>
      <w:r>
        <w:rPr>
          <w:b/>
          <w:bCs/>
          <w:sz w:val="20"/>
          <w:szCs w:val="20"/>
        </w:rPr>
        <w:t xml:space="preserve">Submissions </w:t>
      </w:r>
    </w:p>
    <w:p w14:paraId="0402F26C" w14:textId="77777777" w:rsidR="00E93411" w:rsidRPr="00E93411" w:rsidRDefault="00E93411" w:rsidP="00E93411">
      <w:pPr>
        <w:spacing w:after="240"/>
        <w:rPr>
          <w:rFonts w:eastAsia="Times New Roman" w:cs="Arial"/>
          <w:sz w:val="20"/>
          <w:szCs w:val="20"/>
          <w:lang w:val="en-GB" w:eastAsia="en-AU"/>
        </w:rPr>
      </w:pPr>
      <w:r w:rsidRPr="00E93411">
        <w:rPr>
          <w:rFonts w:eastAsia="Times New Roman" w:cs="Arial"/>
          <w:sz w:val="20"/>
          <w:szCs w:val="20"/>
          <w:lang w:val="en-GB" w:eastAsia="en-AU"/>
        </w:rPr>
        <w:t>Any person who may be affected by the amendment may make a submission to the planning authority about the amendment. Submissions must be made in writing giving the submitter’s name and contact address, clearly stating the grounds on which the amendment is supported or opposed and indicating what changes (if any) the submitter wishes to make.</w:t>
      </w:r>
    </w:p>
    <w:p w14:paraId="001ABA82" w14:textId="7B78917D" w:rsidR="00E93411" w:rsidRPr="00E93411" w:rsidRDefault="00E93411" w:rsidP="00E93411">
      <w:pPr>
        <w:spacing w:after="240"/>
        <w:rPr>
          <w:rFonts w:eastAsia="Times New Roman" w:cs="Arial"/>
          <w:sz w:val="20"/>
          <w:szCs w:val="20"/>
          <w:lang w:val="en-GB" w:eastAsia="en-AU"/>
        </w:rPr>
      </w:pPr>
      <w:r w:rsidRPr="00E93411">
        <w:rPr>
          <w:rFonts w:eastAsia="Times New Roman" w:cs="Arial"/>
          <w:sz w:val="20"/>
          <w:szCs w:val="20"/>
          <w:lang w:val="en-GB" w:eastAsia="en-AU"/>
        </w:rPr>
        <w:t xml:space="preserve">Name and contact details of submitters are required for council to consider submissions and to notify such persons of the opportunity to attend council meetings and any public hearing held to consider submissions. The closing date for submissions is </w:t>
      </w:r>
      <w:r w:rsidRPr="00E93411">
        <w:rPr>
          <w:rFonts w:eastAsia="Times New Roman" w:cs="Arial"/>
          <w:b/>
          <w:sz w:val="20"/>
          <w:szCs w:val="20"/>
          <w:lang w:val="en-GB" w:eastAsia="en-AU"/>
        </w:rPr>
        <w:t>12th July 2021</w:t>
      </w:r>
      <w:r w:rsidRPr="00E93411">
        <w:rPr>
          <w:rFonts w:eastAsia="Times New Roman" w:cs="Arial"/>
          <w:sz w:val="20"/>
          <w:szCs w:val="20"/>
          <w:lang w:val="en-GB" w:eastAsia="en-AU"/>
        </w:rPr>
        <w:t>. A submission must be sent to:</w:t>
      </w:r>
    </w:p>
    <w:p w14:paraId="1C71B338" w14:textId="77777777" w:rsidR="00E93411" w:rsidRPr="00E93411" w:rsidRDefault="00E93411" w:rsidP="00E93411">
      <w:pPr>
        <w:rPr>
          <w:rFonts w:eastAsia="Times New Roman" w:cs="Arial"/>
          <w:sz w:val="20"/>
          <w:szCs w:val="20"/>
          <w:lang w:val="en-GB" w:eastAsia="en-AU"/>
        </w:rPr>
      </w:pPr>
      <w:r w:rsidRPr="00E93411">
        <w:rPr>
          <w:rFonts w:eastAsia="Times New Roman" w:cs="Arial"/>
          <w:sz w:val="20"/>
          <w:szCs w:val="20"/>
          <w:lang w:val="en-GB" w:eastAsia="en-AU"/>
        </w:rPr>
        <w:t xml:space="preserve">Rosa Zouzoulas </w:t>
      </w:r>
    </w:p>
    <w:p w14:paraId="50F52258" w14:textId="77777777" w:rsidR="00E93411" w:rsidRPr="00E93411" w:rsidRDefault="00E93411" w:rsidP="00E93411">
      <w:pPr>
        <w:rPr>
          <w:rFonts w:eastAsia="Times New Roman" w:cs="Arial"/>
          <w:sz w:val="20"/>
          <w:szCs w:val="20"/>
          <w:lang w:val="en-GB" w:eastAsia="en-AU"/>
        </w:rPr>
      </w:pPr>
      <w:r w:rsidRPr="00E93411">
        <w:rPr>
          <w:rFonts w:eastAsia="Times New Roman" w:cs="Arial"/>
          <w:sz w:val="20"/>
          <w:szCs w:val="20"/>
          <w:lang w:val="en-GB" w:eastAsia="en-AU"/>
        </w:rPr>
        <w:t>Executive Manager Planning and Community Safety</w:t>
      </w:r>
    </w:p>
    <w:p w14:paraId="67335844" w14:textId="77777777" w:rsidR="00E93411" w:rsidRPr="00E93411" w:rsidRDefault="00E93411" w:rsidP="00E93411">
      <w:pPr>
        <w:rPr>
          <w:rFonts w:eastAsia="Times New Roman" w:cs="Arial"/>
          <w:sz w:val="20"/>
          <w:szCs w:val="20"/>
          <w:lang w:val="en-GB" w:eastAsia="en-AU"/>
        </w:rPr>
      </w:pPr>
      <w:r w:rsidRPr="00E93411">
        <w:rPr>
          <w:rFonts w:eastAsia="Times New Roman" w:cs="Arial"/>
          <w:sz w:val="20"/>
          <w:szCs w:val="20"/>
          <w:lang w:val="en-GB" w:eastAsia="en-AU"/>
        </w:rPr>
        <w:t>Nillumbik Shire Council</w:t>
      </w:r>
    </w:p>
    <w:p w14:paraId="37CE21CA" w14:textId="77777777" w:rsidR="00E93411" w:rsidRPr="00E93411" w:rsidRDefault="00E93411" w:rsidP="00E93411">
      <w:pPr>
        <w:rPr>
          <w:rFonts w:eastAsia="Times New Roman" w:cs="Arial"/>
          <w:sz w:val="20"/>
          <w:szCs w:val="20"/>
          <w:lang w:val="en-GB" w:eastAsia="en-AU"/>
        </w:rPr>
      </w:pPr>
      <w:r w:rsidRPr="00E93411">
        <w:rPr>
          <w:rFonts w:eastAsia="Times New Roman" w:cs="Arial"/>
          <w:sz w:val="20"/>
          <w:szCs w:val="20"/>
          <w:lang w:val="en-GB" w:eastAsia="en-AU"/>
        </w:rPr>
        <w:t>Civic Drive (PO Box 476)</w:t>
      </w:r>
    </w:p>
    <w:p w14:paraId="79F30A3C" w14:textId="77777777" w:rsidR="00E93411" w:rsidRPr="00E93411" w:rsidRDefault="00E93411" w:rsidP="00E93411">
      <w:pPr>
        <w:spacing w:after="240"/>
        <w:rPr>
          <w:rFonts w:eastAsia="Times New Roman" w:cs="Arial"/>
          <w:sz w:val="20"/>
          <w:szCs w:val="20"/>
          <w:lang w:val="en-GB" w:eastAsia="en-AU"/>
        </w:rPr>
      </w:pPr>
      <w:r w:rsidRPr="00E93411">
        <w:rPr>
          <w:rFonts w:eastAsia="Times New Roman" w:cs="Arial"/>
          <w:sz w:val="20"/>
          <w:szCs w:val="20"/>
          <w:lang w:val="en-GB" w:eastAsia="en-AU"/>
        </w:rPr>
        <w:t>Greensborough VIC 3088</w:t>
      </w:r>
    </w:p>
    <w:p w14:paraId="7BDCA76A" w14:textId="77777777" w:rsidR="00E93411" w:rsidRPr="00E93411" w:rsidRDefault="00E93411" w:rsidP="00E93411">
      <w:pPr>
        <w:spacing w:after="240"/>
        <w:rPr>
          <w:rFonts w:cs="Arial"/>
          <w:sz w:val="20"/>
          <w:szCs w:val="20"/>
        </w:rPr>
      </w:pPr>
      <w:r w:rsidRPr="00E93411">
        <w:rPr>
          <w:rFonts w:cs="Arial"/>
          <w:sz w:val="20"/>
          <w:szCs w:val="20"/>
        </w:rPr>
        <w:t xml:space="preserve">Alternatively, a submission can be sent electronically via email to: </w:t>
      </w:r>
      <w:hyperlink r:id="rId15" w:history="1">
        <w:r w:rsidRPr="00E93411">
          <w:rPr>
            <w:rStyle w:val="Hyperlink"/>
            <w:rFonts w:cs="Arial"/>
            <w:sz w:val="20"/>
            <w:szCs w:val="20"/>
          </w:rPr>
          <w:t>strategic.planning@nillumbik.vic.gov.au</w:t>
        </w:r>
      </w:hyperlink>
      <w:r w:rsidRPr="00E93411">
        <w:rPr>
          <w:rFonts w:cs="Arial"/>
          <w:color w:val="0070C0"/>
          <w:sz w:val="20"/>
          <w:szCs w:val="20"/>
        </w:rPr>
        <w:t xml:space="preserve"> </w:t>
      </w:r>
    </w:p>
    <w:p w14:paraId="5B0F8504" w14:textId="77777777" w:rsidR="00E93411" w:rsidRPr="00E93411" w:rsidRDefault="00E93411" w:rsidP="00E93411">
      <w:pPr>
        <w:spacing w:after="240"/>
        <w:rPr>
          <w:rFonts w:cs="Arial"/>
          <w:sz w:val="20"/>
          <w:szCs w:val="20"/>
        </w:rPr>
      </w:pPr>
      <w:r w:rsidRPr="00E93411">
        <w:rPr>
          <w:rFonts w:cs="Arial"/>
          <w:sz w:val="20"/>
          <w:szCs w:val="20"/>
        </w:rPr>
        <w:t>A copy of every submission, redacted to remove each submitter’s personal information, will be available at Council’s Participate Nillumbik website (</w:t>
      </w:r>
      <w:hyperlink r:id="rId16" w:history="1">
        <w:r w:rsidRPr="00E93411">
          <w:rPr>
            <w:rStyle w:val="Hyperlink"/>
            <w:rFonts w:cs="Arial"/>
            <w:sz w:val="20"/>
            <w:szCs w:val="20"/>
          </w:rPr>
          <w:t>https://participate.nillumbik.vic.gov.au/</w:t>
        </w:r>
      </w:hyperlink>
      <w:r w:rsidRPr="00E93411">
        <w:rPr>
          <w:rFonts w:cs="Arial"/>
          <w:sz w:val="20"/>
          <w:szCs w:val="20"/>
        </w:rPr>
        <w:t>) for any person to inspect free of charge for two months after the amendment comes into operation or lapses.</w:t>
      </w:r>
    </w:p>
    <w:p w14:paraId="7D6EDFDD" w14:textId="77777777" w:rsidR="00E93411" w:rsidRPr="00E93411" w:rsidRDefault="00E93411" w:rsidP="00E93411">
      <w:pPr>
        <w:spacing w:after="240"/>
        <w:rPr>
          <w:rFonts w:cs="Arial"/>
          <w:sz w:val="20"/>
          <w:szCs w:val="20"/>
        </w:rPr>
      </w:pPr>
      <w:r w:rsidRPr="00E93411">
        <w:rPr>
          <w:rFonts w:cs="Arial"/>
          <w:sz w:val="20"/>
          <w:szCs w:val="20"/>
        </w:rPr>
        <w:t>The full content of a personal submission including any name/s is a public record and may be made available for public inspection and included in Council business papers. Contact information will be redacted. Names will not be redacted unless anonymity is expressly requested and confidentiality granted to a submission.</w:t>
      </w:r>
    </w:p>
    <w:p w14:paraId="218F1354" w14:textId="77777777" w:rsidR="00E93411" w:rsidRPr="00E93411" w:rsidRDefault="00E93411" w:rsidP="00E93411">
      <w:pPr>
        <w:spacing w:after="240"/>
        <w:rPr>
          <w:rFonts w:cs="Arial"/>
          <w:sz w:val="20"/>
          <w:szCs w:val="20"/>
        </w:rPr>
      </w:pPr>
      <w:r w:rsidRPr="00E93411">
        <w:rPr>
          <w:rFonts w:cs="Arial"/>
          <w:sz w:val="20"/>
          <w:szCs w:val="20"/>
        </w:rPr>
        <w:t xml:space="preserve">The full content of a submission made on behalf of an organisation in relation the amendment, including the name of the organisation is a public record and may be made available for public inspection and included in Council business papers. </w:t>
      </w:r>
    </w:p>
    <w:p w14:paraId="08E542AE" w14:textId="77777777" w:rsidR="00E93411" w:rsidRPr="00E93411" w:rsidRDefault="00E93411" w:rsidP="00E93411">
      <w:pPr>
        <w:spacing w:after="240"/>
        <w:rPr>
          <w:rFonts w:cs="Arial"/>
          <w:sz w:val="20"/>
          <w:szCs w:val="20"/>
        </w:rPr>
      </w:pPr>
      <w:r w:rsidRPr="00E93411">
        <w:rPr>
          <w:rFonts w:cs="Arial"/>
          <w:sz w:val="20"/>
          <w:szCs w:val="20"/>
        </w:rPr>
        <w:t>Not providing the mandatory information will mean that your submission cannot be accepted.</w:t>
      </w:r>
    </w:p>
    <w:p w14:paraId="5E3BB36C" w14:textId="77777777" w:rsidR="00E93411" w:rsidRPr="00E93411" w:rsidRDefault="00E93411" w:rsidP="00E93411">
      <w:pPr>
        <w:spacing w:after="240"/>
        <w:rPr>
          <w:rFonts w:cs="Arial"/>
          <w:sz w:val="20"/>
          <w:szCs w:val="20"/>
        </w:rPr>
      </w:pPr>
      <w:r w:rsidRPr="00E93411">
        <w:rPr>
          <w:rFonts w:cs="Arial"/>
          <w:sz w:val="20"/>
          <w:szCs w:val="20"/>
        </w:rPr>
        <w:t>You have the right to access and correct your personal information. Enquiries for access should be made to the Privacy Officer 9433 3271, privacy@nillumbik.vic.gov.au or PO Box 476, Greensborough Vic 3088.</w:t>
      </w:r>
    </w:p>
    <w:p w14:paraId="4C3861B9" w14:textId="5B7258A7" w:rsidR="00FC7719" w:rsidRDefault="00FC7719" w:rsidP="00FC7719">
      <w:pPr>
        <w:pStyle w:val="Default"/>
        <w:rPr>
          <w:sz w:val="20"/>
          <w:szCs w:val="20"/>
        </w:rPr>
      </w:pPr>
      <w:r>
        <w:rPr>
          <w:sz w:val="20"/>
          <w:szCs w:val="20"/>
        </w:rPr>
        <w:t xml:space="preserve"> </w:t>
      </w:r>
    </w:p>
    <w:p w14:paraId="5511F2F2" w14:textId="52FEFDE3" w:rsidR="00FC7719" w:rsidRDefault="00FC7719" w:rsidP="00E93411">
      <w:pPr>
        <w:pStyle w:val="Default"/>
        <w:rPr>
          <w:sz w:val="20"/>
          <w:szCs w:val="20"/>
        </w:rPr>
      </w:pPr>
      <w:r>
        <w:rPr>
          <w:b/>
          <w:bCs/>
          <w:sz w:val="20"/>
          <w:szCs w:val="20"/>
        </w:rPr>
        <w:t xml:space="preserve">Panel hearing dates </w:t>
      </w:r>
    </w:p>
    <w:p w14:paraId="2CA20A74" w14:textId="77777777" w:rsidR="00FC7719" w:rsidRDefault="00FC7719" w:rsidP="00E93411">
      <w:pPr>
        <w:pStyle w:val="Default"/>
        <w:spacing w:after="240"/>
        <w:rPr>
          <w:sz w:val="20"/>
          <w:szCs w:val="20"/>
        </w:rPr>
      </w:pPr>
      <w:r>
        <w:rPr>
          <w:sz w:val="20"/>
          <w:szCs w:val="20"/>
        </w:rPr>
        <w:t xml:space="preserve">In accordance with clause 4(2) of Ministerial Direction No.15 the following panel hearing dates have been set for this amendment: </w:t>
      </w:r>
    </w:p>
    <w:p w14:paraId="5F77C421" w14:textId="5BBA2DAA" w:rsidR="00FC7719" w:rsidRDefault="00FC7719" w:rsidP="00E93411">
      <w:pPr>
        <w:pStyle w:val="Default"/>
        <w:spacing w:after="60"/>
        <w:rPr>
          <w:sz w:val="20"/>
          <w:szCs w:val="20"/>
        </w:rPr>
      </w:pPr>
      <w:r>
        <w:rPr>
          <w:sz w:val="20"/>
          <w:szCs w:val="20"/>
        </w:rPr>
        <w:t xml:space="preserve">• </w:t>
      </w:r>
      <w:proofErr w:type="gramStart"/>
      <w:r>
        <w:rPr>
          <w:sz w:val="20"/>
          <w:szCs w:val="20"/>
        </w:rPr>
        <w:t>directions</w:t>
      </w:r>
      <w:proofErr w:type="gramEnd"/>
      <w:r>
        <w:rPr>
          <w:sz w:val="20"/>
          <w:szCs w:val="20"/>
        </w:rPr>
        <w:t xml:space="preserve"> hearing: </w:t>
      </w:r>
      <w:r w:rsidR="00F9655D" w:rsidRPr="00F9655D">
        <w:rPr>
          <w:sz w:val="20"/>
          <w:szCs w:val="20"/>
        </w:rPr>
        <w:t>24</w:t>
      </w:r>
      <w:r w:rsidR="00F9655D" w:rsidRPr="00F9655D">
        <w:rPr>
          <w:sz w:val="20"/>
          <w:szCs w:val="20"/>
          <w:vertAlign w:val="superscript"/>
        </w:rPr>
        <w:t>th</w:t>
      </w:r>
      <w:r w:rsidR="00F9655D">
        <w:rPr>
          <w:sz w:val="20"/>
          <w:szCs w:val="20"/>
        </w:rPr>
        <w:t xml:space="preserve"> September 20</w:t>
      </w:r>
      <w:r w:rsidR="00F9655D" w:rsidRPr="00F9655D">
        <w:rPr>
          <w:sz w:val="20"/>
          <w:szCs w:val="20"/>
        </w:rPr>
        <w:t>21</w:t>
      </w:r>
      <w:r>
        <w:rPr>
          <w:sz w:val="20"/>
          <w:szCs w:val="20"/>
        </w:rPr>
        <w:t xml:space="preserve">. </w:t>
      </w:r>
    </w:p>
    <w:p w14:paraId="10AC047A" w14:textId="21DED31B" w:rsidR="00FC7719" w:rsidRDefault="00FC7719" w:rsidP="00E93411">
      <w:pPr>
        <w:pStyle w:val="Default"/>
        <w:rPr>
          <w:sz w:val="20"/>
          <w:szCs w:val="20"/>
        </w:rPr>
      </w:pPr>
      <w:r>
        <w:rPr>
          <w:sz w:val="20"/>
          <w:szCs w:val="20"/>
        </w:rPr>
        <w:t xml:space="preserve">• </w:t>
      </w:r>
      <w:proofErr w:type="gramStart"/>
      <w:r>
        <w:rPr>
          <w:sz w:val="20"/>
          <w:szCs w:val="20"/>
        </w:rPr>
        <w:t>panel</w:t>
      </w:r>
      <w:proofErr w:type="gramEnd"/>
      <w:r>
        <w:rPr>
          <w:sz w:val="20"/>
          <w:szCs w:val="20"/>
        </w:rPr>
        <w:t xml:space="preserve"> hearing: </w:t>
      </w:r>
      <w:r w:rsidR="00F9655D">
        <w:rPr>
          <w:sz w:val="20"/>
          <w:szCs w:val="20"/>
        </w:rPr>
        <w:t>25</w:t>
      </w:r>
      <w:r w:rsidR="00F9655D" w:rsidRPr="00F9655D">
        <w:rPr>
          <w:sz w:val="20"/>
          <w:szCs w:val="20"/>
          <w:vertAlign w:val="superscript"/>
        </w:rPr>
        <w:t>th</w:t>
      </w:r>
      <w:r w:rsidR="00F9655D">
        <w:rPr>
          <w:sz w:val="20"/>
          <w:szCs w:val="20"/>
        </w:rPr>
        <w:t xml:space="preserve"> October 2021</w:t>
      </w:r>
      <w:r>
        <w:rPr>
          <w:sz w:val="20"/>
          <w:szCs w:val="20"/>
        </w:rPr>
        <w:t xml:space="preserve">. </w:t>
      </w:r>
    </w:p>
    <w:p w14:paraId="323471AC" w14:textId="77777777" w:rsidR="008B47EC" w:rsidRPr="008B47EC" w:rsidRDefault="008B47EC" w:rsidP="00E93411">
      <w:pPr>
        <w:spacing w:before="120"/>
        <w:rPr>
          <w:rFonts w:ascii="Times" w:eastAsia="Times New Roman" w:hAnsi="Times" w:cs="Times New Roman"/>
          <w:szCs w:val="20"/>
          <w:lang w:eastAsia="en-AU"/>
        </w:rPr>
      </w:pPr>
    </w:p>
    <w:p w14:paraId="20F9938D" w14:textId="77777777" w:rsidR="00A4030B" w:rsidRPr="00F84C8A" w:rsidRDefault="00A4030B" w:rsidP="00E93411">
      <w:pPr>
        <w:pStyle w:val="Heading2"/>
        <w:spacing w:before="240" w:after="240"/>
        <w:jc w:val="left"/>
        <w:rPr>
          <w:rFonts w:cs="Arial"/>
          <w:sz w:val="20"/>
        </w:rPr>
      </w:pPr>
      <w:r w:rsidRPr="00F84C8A">
        <w:rPr>
          <w:rFonts w:cs="Arial"/>
          <w:sz w:val="20"/>
        </w:rPr>
        <w:t xml:space="preserve">ATTACHMENT </w:t>
      </w:r>
      <w:r>
        <w:rPr>
          <w:rFonts w:cs="Arial"/>
          <w:sz w:val="20"/>
        </w:rPr>
        <w:t>1</w:t>
      </w:r>
      <w:r w:rsidRPr="00F84C8A">
        <w:rPr>
          <w:rFonts w:cs="Arial"/>
          <w:sz w:val="20"/>
        </w:rPr>
        <w:t xml:space="preserve"> - Mapping reference table</w:t>
      </w:r>
    </w:p>
    <w:p w14:paraId="219E4751" w14:textId="77777777" w:rsidR="00A4030B" w:rsidRPr="00F84C8A" w:rsidRDefault="00A4030B" w:rsidP="00A4030B">
      <w:pPr>
        <w:rPr>
          <w:rFonts w:cs="Arial"/>
          <w:sz w:val="20"/>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18"/>
        <w:gridCol w:w="3307"/>
        <w:gridCol w:w="3801"/>
      </w:tblGrid>
      <w:tr w:rsidR="00A4030B" w:rsidRPr="00F84C8A" w14:paraId="57CA7707" w14:textId="77777777" w:rsidTr="00E93411">
        <w:tc>
          <w:tcPr>
            <w:tcW w:w="1918" w:type="dxa"/>
            <w:shd w:val="clear" w:color="auto" w:fill="000000"/>
          </w:tcPr>
          <w:p w14:paraId="50229FA7" w14:textId="77777777" w:rsidR="00A4030B" w:rsidRPr="00F84C8A" w:rsidRDefault="00A4030B" w:rsidP="009D52C9">
            <w:pPr>
              <w:pStyle w:val="Tablelabel"/>
              <w:rPr>
                <w:rFonts w:cs="Arial"/>
                <w:sz w:val="20"/>
              </w:rPr>
            </w:pPr>
            <w:r w:rsidRPr="00F84C8A">
              <w:rPr>
                <w:rFonts w:cs="Arial"/>
                <w:sz w:val="20"/>
              </w:rPr>
              <w:t xml:space="preserve">Location </w:t>
            </w:r>
          </w:p>
        </w:tc>
        <w:tc>
          <w:tcPr>
            <w:tcW w:w="3307" w:type="dxa"/>
            <w:shd w:val="clear" w:color="auto" w:fill="000000"/>
          </w:tcPr>
          <w:p w14:paraId="5B53B078" w14:textId="77777777" w:rsidR="00A4030B" w:rsidRPr="00F84C8A" w:rsidRDefault="00A4030B" w:rsidP="009D52C9">
            <w:pPr>
              <w:pStyle w:val="Tablelabel"/>
              <w:rPr>
                <w:rFonts w:cs="Arial"/>
                <w:b w:val="0"/>
                <w:sz w:val="20"/>
              </w:rPr>
            </w:pPr>
            <w:r w:rsidRPr="00F84C8A">
              <w:rPr>
                <w:rFonts w:cs="Arial"/>
                <w:sz w:val="20"/>
              </w:rPr>
              <w:t>Land /Area Affected</w:t>
            </w:r>
          </w:p>
        </w:tc>
        <w:tc>
          <w:tcPr>
            <w:tcW w:w="3801" w:type="dxa"/>
            <w:shd w:val="clear" w:color="auto" w:fill="000000"/>
          </w:tcPr>
          <w:p w14:paraId="34A5CD87" w14:textId="77777777" w:rsidR="00A4030B" w:rsidRPr="00F84C8A" w:rsidRDefault="00A4030B" w:rsidP="009D52C9">
            <w:pPr>
              <w:pStyle w:val="Tablelabel"/>
              <w:rPr>
                <w:rFonts w:cs="Arial"/>
                <w:b w:val="0"/>
                <w:sz w:val="20"/>
              </w:rPr>
            </w:pPr>
            <w:r w:rsidRPr="00F84C8A">
              <w:rPr>
                <w:rFonts w:cs="Arial"/>
                <w:sz w:val="20"/>
              </w:rPr>
              <w:t>Mapping Reference</w:t>
            </w:r>
          </w:p>
        </w:tc>
      </w:tr>
      <w:tr w:rsidR="00A4030B" w:rsidRPr="00F84C8A" w14:paraId="43677AA9" w14:textId="77777777" w:rsidTr="00E93411">
        <w:tc>
          <w:tcPr>
            <w:tcW w:w="1918" w:type="dxa"/>
            <w:shd w:val="clear" w:color="auto" w:fill="auto"/>
          </w:tcPr>
          <w:p w14:paraId="0D453039" w14:textId="77777777" w:rsidR="00A4030B" w:rsidRPr="00F84C8A" w:rsidRDefault="00A4030B" w:rsidP="009D52C9">
            <w:pPr>
              <w:pStyle w:val="Tabletext"/>
              <w:rPr>
                <w:rFonts w:cs="Arial"/>
                <w:sz w:val="20"/>
              </w:rPr>
            </w:pPr>
            <w:r>
              <w:rPr>
                <w:rFonts w:cs="Arial"/>
                <w:sz w:val="20"/>
              </w:rPr>
              <w:t>Eltham</w:t>
            </w:r>
          </w:p>
        </w:tc>
        <w:tc>
          <w:tcPr>
            <w:tcW w:w="3307" w:type="dxa"/>
            <w:shd w:val="clear" w:color="auto" w:fill="auto"/>
          </w:tcPr>
          <w:p w14:paraId="3257A4AB" w14:textId="77777777" w:rsidR="00A4030B" w:rsidRPr="00F84C8A" w:rsidRDefault="00A4030B" w:rsidP="009D52C9">
            <w:pPr>
              <w:pStyle w:val="Tabletext"/>
              <w:rPr>
                <w:rFonts w:cs="Arial"/>
                <w:sz w:val="20"/>
              </w:rPr>
            </w:pPr>
            <w:r w:rsidRPr="00FE4F9A">
              <w:rPr>
                <w:rFonts w:cs="Arial"/>
                <w:sz w:val="20"/>
              </w:rPr>
              <w:t>13 Park West Road</w:t>
            </w:r>
          </w:p>
        </w:tc>
        <w:tc>
          <w:tcPr>
            <w:tcW w:w="3801" w:type="dxa"/>
            <w:shd w:val="clear" w:color="auto" w:fill="auto"/>
          </w:tcPr>
          <w:p w14:paraId="6755032B" w14:textId="77777777" w:rsidR="00A4030B" w:rsidRPr="00F84C8A" w:rsidRDefault="00F50098" w:rsidP="00F50098">
            <w:pPr>
              <w:pStyle w:val="Tabletext"/>
              <w:jc w:val="left"/>
              <w:rPr>
                <w:rFonts w:cs="Arial"/>
                <w:sz w:val="20"/>
              </w:rPr>
            </w:pPr>
            <w:r>
              <w:rPr>
                <w:rFonts w:cs="Arial"/>
                <w:sz w:val="20"/>
              </w:rPr>
              <w:t>Nillumbik C133nill 001d-hoMap13 Exhibition.</w:t>
            </w:r>
          </w:p>
        </w:tc>
      </w:tr>
      <w:tr w:rsidR="00A4030B" w:rsidRPr="00F84C8A" w14:paraId="3708E74C" w14:textId="77777777" w:rsidTr="00E93411">
        <w:tc>
          <w:tcPr>
            <w:tcW w:w="1918" w:type="dxa"/>
            <w:shd w:val="clear" w:color="auto" w:fill="auto"/>
          </w:tcPr>
          <w:p w14:paraId="73D990C4" w14:textId="77777777" w:rsidR="00A4030B" w:rsidRPr="00F84C8A" w:rsidRDefault="00A4030B" w:rsidP="00A4030B">
            <w:pPr>
              <w:pStyle w:val="Tabletext"/>
              <w:rPr>
                <w:rFonts w:cs="Arial"/>
                <w:sz w:val="20"/>
              </w:rPr>
            </w:pPr>
            <w:r w:rsidRPr="00A4030B">
              <w:rPr>
                <w:rFonts w:cs="Arial"/>
                <w:sz w:val="20"/>
              </w:rPr>
              <w:t>Eltham</w:t>
            </w:r>
            <w:r w:rsidRPr="00A4030B">
              <w:rPr>
                <w:rFonts w:cs="Arial"/>
                <w:sz w:val="20"/>
              </w:rPr>
              <w:tab/>
            </w:r>
          </w:p>
        </w:tc>
        <w:tc>
          <w:tcPr>
            <w:tcW w:w="3307" w:type="dxa"/>
            <w:shd w:val="clear" w:color="auto" w:fill="auto"/>
          </w:tcPr>
          <w:p w14:paraId="7C939434" w14:textId="77777777" w:rsidR="00A4030B" w:rsidRPr="00F84C8A" w:rsidRDefault="00A4030B" w:rsidP="009D52C9">
            <w:pPr>
              <w:pStyle w:val="Tabletext"/>
              <w:rPr>
                <w:rFonts w:cs="Arial"/>
                <w:sz w:val="20"/>
              </w:rPr>
            </w:pPr>
            <w:r w:rsidRPr="00A4030B">
              <w:rPr>
                <w:rFonts w:cs="Arial"/>
                <w:sz w:val="20"/>
              </w:rPr>
              <w:t>13 Park West Road</w:t>
            </w:r>
          </w:p>
        </w:tc>
        <w:tc>
          <w:tcPr>
            <w:tcW w:w="3801" w:type="dxa"/>
            <w:shd w:val="clear" w:color="auto" w:fill="auto"/>
          </w:tcPr>
          <w:p w14:paraId="44A98966" w14:textId="77777777" w:rsidR="00A4030B" w:rsidRPr="00F84C8A" w:rsidRDefault="005470C1" w:rsidP="00F50098">
            <w:pPr>
              <w:pStyle w:val="Tabletext"/>
              <w:jc w:val="left"/>
              <w:rPr>
                <w:rFonts w:cs="Arial"/>
                <w:sz w:val="20"/>
              </w:rPr>
            </w:pPr>
            <w:r w:rsidRPr="005470C1">
              <w:rPr>
                <w:rFonts w:cs="Arial"/>
                <w:sz w:val="20"/>
              </w:rPr>
              <w:t>Nill</w:t>
            </w:r>
            <w:r w:rsidR="00F50098">
              <w:rPr>
                <w:rFonts w:cs="Arial"/>
                <w:sz w:val="20"/>
              </w:rPr>
              <w:t>umbik</w:t>
            </w:r>
            <w:r w:rsidRPr="005470C1">
              <w:rPr>
                <w:rFonts w:cs="Arial"/>
                <w:sz w:val="20"/>
              </w:rPr>
              <w:t xml:space="preserve"> C133nill 002hoMap13 Exhibition.</w:t>
            </w:r>
          </w:p>
        </w:tc>
      </w:tr>
    </w:tbl>
    <w:p w14:paraId="68BB0C93" w14:textId="77777777" w:rsidR="00B63728" w:rsidRPr="00871ECA" w:rsidRDefault="00B63728" w:rsidP="00E93411">
      <w:pPr>
        <w:rPr>
          <w:rFonts w:cs="Arial"/>
          <w:szCs w:val="24"/>
        </w:rPr>
      </w:pPr>
    </w:p>
    <w:sectPr w:rsidR="00B63728" w:rsidRPr="00871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14F5FCB"/>
    <w:multiLevelType w:val="hybridMultilevel"/>
    <w:tmpl w:val="5B9E16F2"/>
    <w:lvl w:ilvl="0" w:tplc="FFFFFFFF">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63D85"/>
    <w:multiLevelType w:val="hybridMultilevel"/>
    <w:tmpl w:val="BA32B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53261B"/>
    <w:multiLevelType w:val="hybridMultilevel"/>
    <w:tmpl w:val="0F603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AC24326">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1846F2"/>
    <w:multiLevelType w:val="hybridMultilevel"/>
    <w:tmpl w:val="C7C45E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14A5844"/>
    <w:multiLevelType w:val="hybridMultilevel"/>
    <w:tmpl w:val="BA945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FE6FBF"/>
    <w:multiLevelType w:val="hybridMultilevel"/>
    <w:tmpl w:val="97F8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7EC"/>
    <w:rsid w:val="000A04EB"/>
    <w:rsid w:val="00117E79"/>
    <w:rsid w:val="00190110"/>
    <w:rsid w:val="0041351E"/>
    <w:rsid w:val="0043458C"/>
    <w:rsid w:val="004527A0"/>
    <w:rsid w:val="00463863"/>
    <w:rsid w:val="004A5234"/>
    <w:rsid w:val="005170A7"/>
    <w:rsid w:val="005470C1"/>
    <w:rsid w:val="00582668"/>
    <w:rsid w:val="005C2224"/>
    <w:rsid w:val="00631895"/>
    <w:rsid w:val="007465E9"/>
    <w:rsid w:val="00746D14"/>
    <w:rsid w:val="007A3A97"/>
    <w:rsid w:val="007F3DA5"/>
    <w:rsid w:val="00820D05"/>
    <w:rsid w:val="00871ECA"/>
    <w:rsid w:val="008B47EC"/>
    <w:rsid w:val="00925E30"/>
    <w:rsid w:val="00950A44"/>
    <w:rsid w:val="0097526A"/>
    <w:rsid w:val="009A4FE0"/>
    <w:rsid w:val="00A4030B"/>
    <w:rsid w:val="00AA0B18"/>
    <w:rsid w:val="00B61AF6"/>
    <w:rsid w:val="00B63728"/>
    <w:rsid w:val="00BD3AD9"/>
    <w:rsid w:val="00C16871"/>
    <w:rsid w:val="00CC2B57"/>
    <w:rsid w:val="00D4395D"/>
    <w:rsid w:val="00D960BF"/>
    <w:rsid w:val="00DD6D69"/>
    <w:rsid w:val="00DE42F9"/>
    <w:rsid w:val="00E23F7A"/>
    <w:rsid w:val="00E52487"/>
    <w:rsid w:val="00E91950"/>
    <w:rsid w:val="00E93411"/>
    <w:rsid w:val="00ED6F1A"/>
    <w:rsid w:val="00F23E4D"/>
    <w:rsid w:val="00F50098"/>
    <w:rsid w:val="00F740BF"/>
    <w:rsid w:val="00F9655D"/>
    <w:rsid w:val="00F96C37"/>
    <w:rsid w:val="00F9723C"/>
    <w:rsid w:val="00FC0376"/>
    <w:rsid w:val="00FC7719"/>
    <w:rsid w:val="00FD23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2E401"/>
  <w15:chartTrackingRefBased/>
  <w15:docId w15:val="{CC502F31-1F61-46DB-AEE4-07184BFF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E79"/>
    <w:pPr>
      <w:spacing w:after="0" w:line="240" w:lineRule="auto"/>
    </w:pPr>
    <w:rPr>
      <w:rFonts w:ascii="Arial" w:hAnsi="Arial"/>
      <w:sz w:val="24"/>
    </w:rPr>
  </w:style>
  <w:style w:type="paragraph" w:styleId="Heading2">
    <w:name w:val="heading 2"/>
    <w:basedOn w:val="Normal"/>
    <w:link w:val="Heading2Char"/>
    <w:qFormat/>
    <w:rsid w:val="00A4030B"/>
    <w:pPr>
      <w:spacing w:before="360"/>
      <w:jc w:val="both"/>
      <w:outlineLvl w:val="1"/>
    </w:pPr>
    <w:rPr>
      <w:rFonts w:eastAsia="Times New Roman" w:cs="Times New Roman"/>
      <w:b/>
      <w:bCs/>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771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C7719"/>
    <w:rPr>
      <w:color w:val="0000FF" w:themeColor="hyperlink"/>
      <w:u w:val="single"/>
    </w:rPr>
  </w:style>
  <w:style w:type="character" w:customStyle="1" w:styleId="Heading2Char">
    <w:name w:val="Heading 2 Char"/>
    <w:basedOn w:val="DefaultParagraphFont"/>
    <w:link w:val="Heading2"/>
    <w:rsid w:val="00A4030B"/>
    <w:rPr>
      <w:rFonts w:ascii="Arial" w:eastAsia="Times New Roman" w:hAnsi="Arial" w:cs="Times New Roman"/>
      <w:b/>
      <w:bCs/>
      <w:sz w:val="24"/>
      <w:szCs w:val="20"/>
      <w:lang w:eastAsia="en-AU"/>
    </w:rPr>
  </w:style>
  <w:style w:type="paragraph" w:customStyle="1" w:styleId="Tablelabel">
    <w:name w:val="Table label"/>
    <w:basedOn w:val="Normal"/>
    <w:rsid w:val="00A4030B"/>
    <w:pPr>
      <w:spacing w:before="120" w:after="80"/>
      <w:ind w:left="113"/>
    </w:pPr>
    <w:rPr>
      <w:rFonts w:eastAsia="Times New Roman" w:cs="Times New Roman"/>
      <w:b/>
      <w:color w:val="FFFFFF"/>
      <w:sz w:val="18"/>
      <w:szCs w:val="20"/>
      <w:lang w:eastAsia="en-AU"/>
    </w:rPr>
  </w:style>
  <w:style w:type="paragraph" w:customStyle="1" w:styleId="Tabletext">
    <w:name w:val="Table text"/>
    <w:rsid w:val="00A4030B"/>
    <w:pPr>
      <w:spacing w:before="60" w:after="60" w:line="240" w:lineRule="auto"/>
      <w:jc w:val="both"/>
    </w:pPr>
    <w:rPr>
      <w:rFonts w:ascii="Arial" w:eastAsia="Times New Roman" w:hAnsi="Arial" w:cs="Times New Roman"/>
      <w:sz w:val="18"/>
      <w:szCs w:val="20"/>
      <w:lang w:eastAsia="en-AU"/>
    </w:rPr>
  </w:style>
  <w:style w:type="paragraph" w:styleId="BodyText">
    <w:name w:val="Body Text"/>
    <w:basedOn w:val="Normal"/>
    <w:link w:val="BodyTextChar"/>
    <w:unhideWhenUsed/>
    <w:rsid w:val="00E93411"/>
    <w:pPr>
      <w:spacing w:after="120"/>
    </w:pPr>
    <w:rPr>
      <w:rFonts w:ascii="Times" w:eastAsia="Times New Roman" w:hAnsi="Times" w:cs="Times New Roman"/>
      <w:sz w:val="20"/>
      <w:szCs w:val="20"/>
      <w:lang w:eastAsia="en-AU"/>
    </w:rPr>
  </w:style>
  <w:style w:type="character" w:customStyle="1" w:styleId="BodyTextChar">
    <w:name w:val="Body Text Char"/>
    <w:basedOn w:val="DefaultParagraphFont"/>
    <w:link w:val="BodyText"/>
    <w:rsid w:val="00E93411"/>
    <w:rPr>
      <w:rFonts w:ascii="Times" w:eastAsia="Times New Roman" w:hAnsi="Times"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participate.nillumbik.vic.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rticipate.nillumbik.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mailto:strategic.planning@nillumbik.vic.gov.au" TargetMode="Externa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lanning.vic.gov.au/public-insp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j91d708a4bf9421b9a6bd7cf22a763ed xmlns="5654b41e-1252-419e-bdc3-9bc5d1898308">
      <Terms xmlns="http://schemas.microsoft.com/office/infopath/2007/PartnerControls">
        <TermInfo xmlns="http://schemas.microsoft.com/office/infopath/2007/PartnerControls">
          <TermName xmlns="http://schemas.microsoft.com/office/infopath/2007/PartnerControls">Planning Scheme Management - Interpretations/Overlays</TermName>
          <TermId xmlns="http://schemas.microsoft.com/office/infopath/2007/PartnerControls">56f09da3-e961-40f1-b3cc-30b4b5525757</TermId>
        </TermInfo>
      </Terms>
    </j91d708a4bf9421b9a6bd7cf22a763ed>
    <NAR_x0020_Name xmlns="26862788-80d8-4ba8-b7eb-4533621a9594" xsi:nil="true"/>
    <a61ae508c6694d3eabd5c4bf0ac5e8e6 xmlns="26862788-80d8-4ba8-b7eb-4533621a9594">
      <Terms xmlns="http://schemas.microsoft.com/office/infopath/2007/PartnerControls">
        <TermInfo xmlns="http://schemas.microsoft.com/office/infopath/2007/PartnerControls">
          <TermName xmlns="http://schemas.microsoft.com/office/infopath/2007/PartnerControls">October</TermName>
          <TermId xmlns="http://schemas.microsoft.com/office/infopath/2007/PartnerControls">eba6ed38-dd33-4652-afb7-17cde972b652</TermId>
        </TermInfo>
      </Terms>
    </a61ae508c6694d3eabd5c4bf0ac5e8e6>
    <TaxCatchAll xmlns="26862788-80d8-4ba8-b7eb-4533621a9594">
      <Value>33</Value>
      <Value>26</Value>
      <Value>908</Value>
      <Value>840</Value>
      <Value>157</Value>
      <Value>628</Value>
      <Value>913</Value>
    </TaxCatchAll>
    <n4ca34b7a5a04c4cbb54cc2fb56b04f5 xmlns="5654b41e-1252-419e-bdc3-9bc5d1898308">
      <Terms xmlns="http://schemas.microsoft.com/office/infopath/2007/PartnerControls">
        <TermInfo xmlns="http://schemas.microsoft.com/office/infopath/2007/PartnerControls">
          <TermName xmlns="http://schemas.microsoft.com/office/infopath/2007/PartnerControls">Authorisation</TermName>
          <TermId xmlns="http://schemas.microsoft.com/office/infopath/2007/PartnerControls">2c467b22-cb42-4a13-9972-5d36b84016d3</TermId>
        </TermInfo>
      </Terms>
    </n4ca34b7a5a04c4cbb54cc2fb56b04f5>
    <IconOverlay xmlns="http://schemas.microsoft.com/sharepoint/v4" xsi:nil="true"/>
    <nb83ad0d8b6542a0953aad1a19640a7a xmlns="26862788-80d8-4ba8-b7eb-4533621a9594">
      <Terms xmlns="http://schemas.microsoft.com/office/infopath/2007/PartnerControls">
        <TermInfo xmlns="http://schemas.microsoft.com/office/infopath/2007/PartnerControls">
          <TermName xmlns="http://schemas.microsoft.com/office/infopath/2007/PartnerControls">Statutory Document</TermName>
          <TermId xmlns="http://schemas.microsoft.com/office/infopath/2007/PartnerControls">e1f3ee73-e8da-4276-b0f0-79f03d3a16c8</TermId>
        </TermInfo>
      </Terms>
    </nb83ad0d8b6542a0953aad1a19640a7a>
    <Pathway_Property_Id xmlns="5654b41e-1252-419e-bdc3-9bc5d1898308" xsi:nil="true"/>
    <Pathway_Nar_Id xmlns="5654b41e-1252-419e-bdc3-9bc5d1898308" xsi:nil="true"/>
    <ie805ea53a354a4bb1e5c081d8fc6b50 xmlns="26862788-80d8-4ba8-b7eb-4533621a9594">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c9e3e54f-7c71-4bf5-be7b-49be47ec7e58</TermId>
        </TermInfo>
      </Terms>
    </ie805ea53a354a4bb1e5c081d8fc6b50>
    <Pathway_Property_Address xmlns="5654b41e-1252-419e-bdc3-9bc5d1898308" xsi:nil="true"/>
    <NAR_x0020_Address xmlns="26862788-80d8-4ba8-b7eb-4533621a9594" xsi:nil="true"/>
    <c759bfb44ccb4db0b546fbf512c01d9b xmlns="26862788-80d8-4ba8-b7eb-4533621a9594">
      <Terms xmlns="http://schemas.microsoft.com/office/infopath/2007/PartnerControls"/>
    </c759bfb44ccb4db0b546fbf512c01d9b>
    <afa75a00a5fe48ea892410368d59e5c5 xmlns="5654b41e-1252-419e-bdc3-9bc5d1898308">
      <Terms xmlns="http://schemas.microsoft.com/office/infopath/2007/PartnerControls">
        <TermInfo xmlns="http://schemas.microsoft.com/office/infopath/2007/PartnerControls">
          <TermName xmlns="http://schemas.microsoft.com/office/infopath/2007/PartnerControls">C133</TermName>
          <TermId xmlns="http://schemas.microsoft.com/office/infopath/2007/PartnerControls">20195141-fc12-40a3-b837-c6d54148beda</TermId>
        </TermInfo>
      </Terms>
    </afa75a00a5fe48ea892410368d59e5c5>
    <ea96352bbba046858b78afe4ec03d2ce xmlns="5654b41e-1252-419e-bdc3-9bc5d1898308">
      <Terms xmlns="http://schemas.microsoft.com/office/infopath/2007/PartnerControls">
        <TermInfo xmlns="http://schemas.microsoft.com/office/infopath/2007/PartnerControls">
          <TermName xmlns="http://schemas.microsoft.com/office/infopath/2007/PartnerControls">Alan Marshall Correction</TermName>
          <TermId xmlns="http://schemas.microsoft.com/office/infopath/2007/PartnerControls">f34bd67b-fbd9-480b-9814-e65c51cdb24a</TermId>
        </TermInfo>
      </Terms>
    </ea96352bbba046858b78afe4ec03d2ce>
    <_dlc_DocId xmlns="26862788-80d8-4ba8-b7eb-4533621a9594">HS3WUQ2UJT2A-5-3682</_dlc_DocId>
    <_dlc_DocIdUrl xmlns="26862788-80d8-4ba8-b7eb-4533621a9594">
      <Url>http://sonic/teams/sep/_layouts/DocIdRedir.aspx?ID=HS3WUQ2UJT2A-5-3682</Url>
      <Description>HS3WUQ2UJT2A-5-3682</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haredContentType xmlns="Microsoft.SharePoint.Taxonomy.ContentTypeSync" SourceId="9e4672c0-7a1b-4167-8664-1f3b422d4b4e" ContentTypeId="0x0101000427F62DB85EA749944C48D2326AB041" PreviousValue="false"/>
</file>

<file path=customXml/item6.xml><?xml version="1.0" encoding="utf-8"?>
<ct:contentTypeSchema xmlns:ct="http://schemas.microsoft.com/office/2006/metadata/contentType" xmlns:ma="http://schemas.microsoft.com/office/2006/metadata/properties/metaAttributes" ct:_="" ma:_="" ma:contentTypeName="NSC Document" ma:contentTypeID="0x0101000427F62DB85EA749944C48D2326AB04100B881F39FCC719742A9DDBD0734ACE4DF" ma:contentTypeVersion="56" ma:contentTypeDescription="" ma:contentTypeScope="" ma:versionID="95b4a5bcb351f46706a132fb45b1d069">
  <xsd:schema xmlns:xsd="http://www.w3.org/2001/XMLSchema" xmlns:xs="http://www.w3.org/2001/XMLSchema" xmlns:p="http://schemas.microsoft.com/office/2006/metadata/properties" xmlns:ns2="26862788-80d8-4ba8-b7eb-4533621a9594" xmlns:ns3="5654b41e-1252-419e-bdc3-9bc5d1898308" xmlns:ns4="http://schemas.microsoft.com/sharepoint/v4" targetNamespace="http://schemas.microsoft.com/office/2006/metadata/properties" ma:root="true" ma:fieldsID="316bf158cbad84d62a2cfee5fbbe0313" ns2:_="" ns3:_="" ns4:_="">
    <xsd:import namespace="26862788-80d8-4ba8-b7eb-4533621a9594"/>
    <xsd:import namespace="5654b41e-1252-419e-bdc3-9bc5d1898308"/>
    <xsd:import namespace="http://schemas.microsoft.com/sharepoint/v4"/>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2:_dlc_DocId" minOccurs="0"/>
                <xsd:element ref="ns2:_dlc_DocIdUrl" minOccurs="0"/>
                <xsd:element ref="ns2:_dlc_DocIdPersistId" minOccurs="0"/>
                <xsd:element ref="ns3:n4ca34b7a5a04c4cbb54cc2fb56b04f5" minOccurs="0"/>
                <xsd:element ref="ns3:j91d708a4bf9421b9a6bd7cf22a763ed" minOccurs="0"/>
                <xsd:element ref="ns3:afa75a00a5fe48ea892410368d59e5c5" minOccurs="0"/>
                <xsd:element ref="ns3:ea96352bbba046858b78afe4ec03d2ce" minOccurs="0"/>
                <xsd:element ref="ns3:Pathway_Property_Id" minOccurs="0"/>
                <xsd:element ref="ns3:Pathway_Property_Address" minOccurs="0"/>
                <xsd:element ref="ns2:NAR_x0020_Name" minOccurs="0"/>
                <xsd:element ref="ns2:NAR_x0020_Address" minOccurs="0"/>
                <xsd:element ref="ns3:Pathway_Nar_Id" minOccurs="0"/>
                <xsd:element ref="ns2:c759bfb44ccb4db0b546fbf512c01d9b"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NAR_x0020_Name" ma:index="29" nillable="true" ma:displayName="NAR Name" ma:internalName="NAR_x0020_Name">
      <xsd:simpleType>
        <xsd:restriction base="dms:Text">
          <xsd:maxLength value="255"/>
        </xsd:restriction>
      </xsd:simpleType>
    </xsd:element>
    <xsd:element name="NAR_x0020_Address" ma:index="30" nillable="true" ma:displayName="NAR Address" ma:internalName="NAR_x0020_Address">
      <xsd:simpleType>
        <xsd:restriction base="dms:Text">
          <xsd:maxLength value="255"/>
        </xsd:restriction>
      </xsd:simpleType>
    </xsd:element>
    <xsd:element name="c759bfb44ccb4db0b546fbf512c01d9b" ma:index="32"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54b41e-1252-419e-bdc3-9bc5d1898308" elementFormDefault="qualified">
    <xsd:import namespace="http://schemas.microsoft.com/office/2006/documentManagement/types"/>
    <xsd:import namespace="http://schemas.microsoft.com/office/infopath/2007/PartnerControls"/>
    <xsd:element name="n4ca34b7a5a04c4cbb54cc2fb56b04f5" ma:index="20" nillable="true" ma:taxonomy="true" ma:internalName="n4ca34b7a5a04c4cbb54cc2fb56b04f5" ma:taxonomyFieldName="NSC_AmendmentProcess" ma:displayName="Amendment Process" ma:default="" ma:fieldId="{74ca34b7-a5a0-4c4c-bb54-cc2fb56b04f5}" ma:sspId="9e4672c0-7a1b-4167-8664-1f3b422d4b4e" ma:termSetId="be491c12-3203-4926-b14e-e5197fba709f" ma:anchorId="00000000-0000-0000-0000-000000000000" ma:open="false" ma:isKeyword="false">
      <xsd:complexType>
        <xsd:sequence>
          <xsd:element ref="pc:Terms" minOccurs="0" maxOccurs="1"/>
        </xsd:sequence>
      </xsd:complexType>
    </xsd:element>
    <xsd:element name="j91d708a4bf9421b9a6bd7cf22a763ed" ma:index="22" ma:taxonomy="true" ma:internalName="j91d708a4bf9421b9a6bd7cf22a763ed" ma:taxonomyFieldName="NSC_BusinessSubject" ma:displayName="Business Subject" ma:default="" ma:fieldId="{391d708a-4bf9-421b-9a6b-d7cf22a763ed}" ma:sspId="9e4672c0-7a1b-4167-8664-1f3b422d4b4e" ma:termSetId="fc6a4e86-f2d1-4fc9-a321-669c83168ab7" ma:anchorId="00000000-0000-0000-0000-000000000000" ma:open="false" ma:isKeyword="false">
      <xsd:complexType>
        <xsd:sequence>
          <xsd:element ref="pc:Terms" minOccurs="0" maxOccurs="1"/>
        </xsd:sequence>
      </xsd:complexType>
    </xsd:element>
    <xsd:element name="afa75a00a5fe48ea892410368d59e5c5" ma:index="24" nillable="true" ma:taxonomy="true" ma:internalName="afa75a00a5fe48ea892410368d59e5c5" ma:taxonomyFieldName="NSC_AmendmentNumber" ma:displayName="Amendment Number" ma:default="" ma:fieldId="{afa75a00-a5fe-48ea-8924-10368d59e5c5}" ma:sspId="9e4672c0-7a1b-4167-8664-1f3b422d4b4e" ma:termSetId="ca294769-7972-4163-8bc6-2d2602b7114b" ma:anchorId="00000000-0000-0000-0000-000000000000" ma:open="true" ma:isKeyword="false">
      <xsd:complexType>
        <xsd:sequence>
          <xsd:element ref="pc:Terms" minOccurs="0" maxOccurs="1"/>
        </xsd:sequence>
      </xsd:complexType>
    </xsd:element>
    <xsd:element name="ea96352bbba046858b78afe4ec03d2ce" ma:index="26" nillable="true" ma:taxonomy="true" ma:internalName="ea96352bbba046858b78afe4ec03d2ce" ma:taxonomyFieldName="NSC_AmendmentName" ma:displayName="Amendment Name" ma:default="" ma:fieldId="{ea96352b-bba0-4685-8b78-afe4ec03d2ce}" ma:sspId="9e4672c0-7a1b-4167-8664-1f3b422d4b4e" ma:termSetId="d1c6051b-ab43-4551-85fb-d9cc4aadb5d5" ma:anchorId="00000000-0000-0000-0000-000000000000" ma:open="false" ma:isKeyword="false">
      <xsd:complexType>
        <xsd:sequence>
          <xsd:element ref="pc:Terms" minOccurs="0" maxOccurs="1"/>
        </xsd:sequence>
      </xsd:complexType>
    </xsd:element>
    <xsd:element name="Pathway_Property_Id" ma:index="27" nillable="true" ma:displayName="Property Id" ma:internalName="Pathway_Property_Id">
      <xsd:simpleType>
        <xsd:restriction base="dms:Text"/>
      </xsd:simpleType>
    </xsd:element>
    <xsd:element name="Pathway_Property_Address" ma:index="28" nillable="true" ma:displayName="Property Address" ma:internalName="Pathway_Property_Address">
      <xsd:simpleType>
        <xsd:restriction base="dms:Text">
          <xsd:maxLength value="255"/>
        </xsd:restriction>
      </xsd:simpleType>
    </xsd:element>
    <xsd:element name="Pathway_Nar_Id" ma:index="31" nillable="true" ma:displayName="NAR Id" ma:internalName="Pathway_Nar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AA3601-7C06-4438-B703-2260447C2553}">
  <ds:schemaRefs>
    <ds:schemaRef ds:uri="http://schemas.microsoft.com/sharepoint/v3/contenttype/forms"/>
  </ds:schemaRefs>
</ds:datastoreItem>
</file>

<file path=customXml/itemProps2.xml><?xml version="1.0" encoding="utf-8"?>
<ds:datastoreItem xmlns:ds="http://schemas.openxmlformats.org/officeDocument/2006/customXml" ds:itemID="{32DB501D-7959-4F85-9959-72B328D80918}">
  <ds:schemaRefs>
    <ds:schemaRef ds:uri="http://schemas.microsoft.com/sharepoint/events"/>
  </ds:schemaRefs>
</ds:datastoreItem>
</file>

<file path=customXml/itemProps3.xml><?xml version="1.0" encoding="utf-8"?>
<ds:datastoreItem xmlns:ds="http://schemas.openxmlformats.org/officeDocument/2006/customXml" ds:itemID="{B1340952-CF06-4300-BF34-B24EA3609466}">
  <ds:schemaRefs>
    <ds:schemaRef ds:uri="http://schemas.microsoft.com/office/2006/metadata/properties"/>
    <ds:schemaRef ds:uri="http://schemas.microsoft.com/office/infopath/2007/PartnerControls"/>
    <ds:schemaRef ds:uri="5654b41e-1252-419e-bdc3-9bc5d1898308"/>
    <ds:schemaRef ds:uri="26862788-80d8-4ba8-b7eb-4533621a9594"/>
    <ds:schemaRef ds:uri="http://schemas.microsoft.com/sharepoint/v4"/>
  </ds:schemaRefs>
</ds:datastoreItem>
</file>

<file path=customXml/itemProps4.xml><?xml version="1.0" encoding="utf-8"?>
<ds:datastoreItem xmlns:ds="http://schemas.openxmlformats.org/officeDocument/2006/customXml" ds:itemID="{7B501487-1C1D-4E70-B8E5-3AED11AD8901}">
  <ds:schemaRefs>
    <ds:schemaRef ds:uri="http://schemas.microsoft.com/office/2006/metadata/customXsn"/>
  </ds:schemaRefs>
</ds:datastoreItem>
</file>

<file path=customXml/itemProps5.xml><?xml version="1.0" encoding="utf-8"?>
<ds:datastoreItem xmlns:ds="http://schemas.openxmlformats.org/officeDocument/2006/customXml" ds:itemID="{A51970E8-1477-421A-AA16-105B439CEA68}">
  <ds:schemaRefs>
    <ds:schemaRef ds:uri="Microsoft.SharePoint.Taxonomy.ContentTypeSync"/>
  </ds:schemaRefs>
</ds:datastoreItem>
</file>

<file path=customXml/itemProps6.xml><?xml version="1.0" encoding="utf-8"?>
<ds:datastoreItem xmlns:ds="http://schemas.openxmlformats.org/officeDocument/2006/customXml" ds:itemID="{EF63498F-50BA-4922-B717-C7BBDEF2A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5654b41e-1252-419e-bdc3-9bc5d189830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Pages>
  <Words>1913</Words>
  <Characters>10677</Characters>
  <Application>Microsoft Office Word</Application>
  <DocSecurity>0</DocSecurity>
  <Lines>201</Lines>
  <Paragraphs>128</Paragraphs>
  <ScaleCrop>false</ScaleCrop>
  <HeadingPairs>
    <vt:vector size="2" baseType="variant">
      <vt:variant>
        <vt:lpstr>Title</vt:lpstr>
      </vt:variant>
      <vt:variant>
        <vt:i4>1</vt:i4>
      </vt:variant>
    </vt:vector>
  </HeadingPairs>
  <TitlesOfParts>
    <vt:vector size="1" baseType="lpstr">
      <vt:lpstr>NILLUMBIK C133 Explanatory Report</vt:lpstr>
    </vt:vector>
  </TitlesOfParts>
  <Company>Nillumbik Shire Council</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NILLUMBIK C133 Explanatory Report</dc:title>
  <dc:subject/>
  <dc:creator>Julie Paget</dc:creator>
  <cp:keywords/>
  <dc:description/>
  <cp:lastModifiedBy>Julie Paget</cp:lastModifiedBy>
  <cp:revision>8</cp:revision>
  <dcterms:created xsi:type="dcterms:W3CDTF">2021-05-20T04:25:00Z</dcterms:created>
  <dcterms:modified xsi:type="dcterms:W3CDTF">2021-05-26T03:14:00Z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0x0101000427F62DB85EA749944C48D2326AB04100B881F39FCC719742A9DDBD0734ACE4DF</vt:lpwstr>
  </property>
  <property fmtid="{D5CDD505-2E9C-101B-9397-08002B2CF9AE}" pid="3" name="_dlc_DocIdItemGuid">
    <vt:lpwstr>1e9f78d8-bc21-48e1-92a1-30303f453869</vt:lpwstr>
  </property>
  <property fmtid="{D5CDD505-2E9C-101B-9397-08002B2CF9AE}" pid="4" name="NSC_AmendmentProcess">
    <vt:lpwstr>33;#Authorisation|2c467b22-cb42-4a13-9972-5d36b84016d3</vt:lpwstr>
  </property>
  <property fmtid="{D5CDD505-2E9C-101B-9397-08002B2CF9AE}" pid="5" name="NSC_BusinessSubject">
    <vt:lpwstr>628;#Planning Scheme Management - Interpretations/Overlays|56f09da3-e961-40f1-b3cc-30b4b5525757</vt:lpwstr>
  </property>
  <property fmtid="{D5CDD505-2E9C-101B-9397-08002B2CF9AE}" pid="6" name="Year">
    <vt:lpwstr>840;#2020|c9e3e54f-7c71-4bf5-be7b-49be47ec7e58</vt:lpwstr>
  </property>
  <property fmtid="{D5CDD505-2E9C-101B-9397-08002B2CF9AE}" pid="7" name="Month">
    <vt:lpwstr>157;#October|eba6ed38-dd33-4652-afb7-17cde972b652</vt:lpwstr>
  </property>
  <property fmtid="{D5CDD505-2E9C-101B-9397-08002B2CF9AE}" pid="8" name="NSC_AmendmentNumber">
    <vt:lpwstr>908;#C133|20195141-fc12-40a3-b837-c6d54148beda</vt:lpwstr>
  </property>
  <property fmtid="{D5CDD505-2E9C-101B-9397-08002B2CF9AE}" pid="9" name="Group1">
    <vt:lpwstr/>
  </property>
  <property fmtid="{D5CDD505-2E9C-101B-9397-08002B2CF9AE}" pid="10" name="Document Type">
    <vt:lpwstr>26;#Statutory Document|e1f3ee73-e8da-4276-b0f0-79f03d3a16c8</vt:lpwstr>
  </property>
  <property fmtid="{D5CDD505-2E9C-101B-9397-08002B2CF9AE}" pid="11" name="NSC_AmendmentName">
    <vt:lpwstr>913;#Alan Marshall Correction|f34bd67b-fbd9-480b-9814-e65c51cdb24a</vt:lpwstr>
  </property>
</Properties>
</file>